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wmf" ContentType="image/x-wmf"/>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0" w:name="_Toc50893339"/>
    </w:p>
    <w:p>
      <w:pPr>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p>
    <w:p>
      <w:pPr>
        <w:spacing w:line="312" w:lineRule="auto"/>
        <w:jc w:val="center"/>
        <w:rPr>
          <w:rFonts w:ascii="Times New Roman" w:hAnsi="Times New Roman" w:eastAsia="宋体"/>
          <w:strike w:val="0"/>
          <w:dstrike w:val="0"/>
          <w:color w:val="000000" w:themeColor="text1"/>
          <w:sz w:val="32"/>
          <w:szCs w:val="32"/>
          <w14:textFill>
            <w14:solidFill>
              <w14:schemeClr w14:val="tx1"/>
            </w14:solidFill>
          </w14:textFill>
        </w:rPr>
      </w:pPr>
    </w:p>
    <w:p>
      <w:pPr>
        <w:spacing w:line="312" w:lineRule="auto"/>
        <w:rPr>
          <w:rFonts w:ascii="Times New Roman" w:hAnsi="Times New Roman" w:eastAsia="宋体"/>
          <w:strike w:val="0"/>
          <w:dstrike w:val="0"/>
          <w:color w:val="000000" w:themeColor="text1"/>
          <w:u w:val="single"/>
          <w14:textFill>
            <w14:solidFill>
              <w14:schemeClr w14:val="tx1"/>
            </w14:solidFill>
          </w14:textFill>
        </w:rPr>
      </w:pPr>
    </w:p>
    <w:p>
      <w:pPr>
        <w:spacing w:line="312" w:lineRule="auto"/>
        <w:jc w:val="center"/>
        <w:rPr>
          <w:rFonts w:ascii="Times New Roman" w:hAnsi="Times New Roman" w:eastAsia="宋体"/>
          <w:strike w:val="0"/>
          <w:dstrike w:val="0"/>
          <w:color w:val="000000" w:themeColor="text1"/>
          <w:spacing w:val="40"/>
          <w:kern w:val="0"/>
          <w:sz w:val="48"/>
          <w:szCs w:val="48"/>
          <w14:textFill>
            <w14:solidFill>
              <w14:schemeClr w14:val="tx1"/>
            </w14:solidFill>
          </w14:textFill>
        </w:rPr>
      </w:pPr>
      <w:r>
        <w:rPr>
          <w:rFonts w:ascii="Times New Roman" w:hAnsi="Times New Roman" w:eastAsia="宋体"/>
          <w:strike w:val="0"/>
          <w:dstrike w:val="0"/>
          <w:color w:val="000000" w:themeColor="text1"/>
          <w:spacing w:val="20"/>
          <w:sz w:val="48"/>
          <w:szCs w:val="48"/>
          <w14:textFill>
            <w14:solidFill>
              <w14:schemeClr w14:val="tx1"/>
            </w14:solidFill>
          </w14:textFill>
        </w:rPr>
        <w:t>建筑与市政地基基础通用标准</w:t>
      </w:r>
    </w:p>
    <w:p>
      <w:pPr>
        <w:spacing w:line="312" w:lineRule="auto"/>
        <w:jc w:val="center"/>
        <w:rPr>
          <w:rFonts w:ascii="Times New Roman" w:hAnsi="Times New Roman" w:eastAsia="宋体"/>
          <w:b/>
          <w:strike w:val="0"/>
          <w:dstrike w:val="0"/>
          <w:color w:val="000000" w:themeColor="text1"/>
          <w:sz w:val="32"/>
          <w:szCs w:val="32"/>
          <w14:textFill>
            <w14:solidFill>
              <w14:schemeClr w14:val="tx1"/>
            </w14:solidFill>
          </w14:textFill>
        </w:rPr>
      </w:pPr>
    </w:p>
    <w:p>
      <w:pPr>
        <w:spacing w:line="312" w:lineRule="auto"/>
        <w:jc w:val="center"/>
        <w:rPr>
          <w:rFonts w:ascii="Times New Roman" w:hAnsi="Times New Roman" w:eastAsia="宋体"/>
          <w:strike w:val="0"/>
          <w:dstrike w:val="0"/>
          <w:color w:val="000000" w:themeColor="text1"/>
          <w:sz w:val="36"/>
          <w:szCs w:val="36"/>
          <w14:textFill>
            <w14:solidFill>
              <w14:schemeClr w14:val="tx1"/>
            </w14:solidFill>
          </w14:textFill>
        </w:rPr>
      </w:pPr>
      <w:r>
        <w:rPr>
          <w:rFonts w:ascii="Times New Roman" w:hAnsi="Times New Roman" w:eastAsia="宋体"/>
          <w:strike w:val="0"/>
          <w:dstrike w:val="0"/>
          <w:color w:val="000000" w:themeColor="text1"/>
          <w:sz w:val="36"/>
          <w:szCs w:val="36"/>
          <w14:textFill>
            <w14:solidFill>
              <w14:schemeClr w14:val="tx1"/>
            </w14:solidFill>
          </w14:textFill>
        </w:rPr>
        <w:t>征求意见稿</w:t>
      </w:r>
    </w:p>
    <w:p>
      <w:pPr>
        <w:spacing w:line="312" w:lineRule="auto"/>
        <w:jc w:val="center"/>
        <w:rPr>
          <w:rFonts w:ascii="Times New Roman" w:hAnsi="Times New Roman" w:eastAsia="宋体"/>
          <w:strike w:val="0"/>
          <w:dstrike w:val="0"/>
          <w:color w:val="000000" w:themeColor="text1"/>
          <w:sz w:val="36"/>
          <w:szCs w:val="36"/>
          <w14:textFill>
            <w14:solidFill>
              <w14:schemeClr w14:val="tx1"/>
            </w14:solidFill>
          </w14:textFill>
        </w:rPr>
      </w:pPr>
    </w:p>
    <w:p>
      <w:pPr>
        <w:spacing w:line="312" w:lineRule="auto"/>
        <w:jc w:val="center"/>
        <w:rPr>
          <w:rFonts w:ascii="Times New Roman" w:hAnsi="Times New Roman" w:eastAsia="宋体"/>
          <w:strike w:val="0"/>
          <w:dstrike w:val="0"/>
          <w:color w:val="000000" w:themeColor="text1"/>
          <w:sz w:val="36"/>
          <w:szCs w:val="36"/>
          <w14:textFill>
            <w14:solidFill>
              <w14:schemeClr w14:val="tx1"/>
            </w14:solidFill>
          </w14:textFill>
        </w:rPr>
      </w:pPr>
    </w:p>
    <w:p>
      <w:pPr>
        <w:spacing w:line="312" w:lineRule="auto"/>
        <w:jc w:val="center"/>
        <w:rPr>
          <w:rFonts w:ascii="Times New Roman" w:hAnsi="Times New Roman" w:eastAsia="宋体"/>
          <w:strike w:val="0"/>
          <w:dstrike w:val="0"/>
          <w:color w:val="000000" w:themeColor="text1"/>
          <w14:textFill>
            <w14:solidFill>
              <w14:schemeClr w14:val="tx1"/>
            </w14:solidFill>
          </w14:textFill>
        </w:rPr>
      </w:pPr>
    </w:p>
    <w:p>
      <w:pPr>
        <w:spacing w:line="312" w:lineRule="auto"/>
        <w:jc w:val="center"/>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jc w:val="center"/>
        <w:rPr>
          <w:rFonts w:ascii="Times New Roman" w:hAnsi="Times New Roman" w:eastAsia="宋体"/>
          <w:strike w:val="0"/>
          <w:dstrike w:val="0"/>
          <w:color w:val="000000" w:themeColor="text1"/>
          <w:sz w:val="32"/>
          <w:szCs w:val="32"/>
          <w14:textFill>
            <w14:solidFill>
              <w14:schemeClr w14:val="tx1"/>
            </w14:solidFill>
          </w14:textFill>
        </w:rPr>
      </w:pPr>
      <w:r>
        <w:rPr>
          <w:rFonts w:ascii="Times New Roman" w:hAnsi="Times New Roman" w:eastAsia="宋体"/>
          <w:strike w:val="0"/>
          <w:dstrike w:val="0"/>
          <w:color w:val="000000" w:themeColor="text1"/>
          <w:sz w:val="32"/>
          <w:szCs w:val="32"/>
          <w14:textFill>
            <w14:solidFill>
              <w14:schemeClr w14:val="tx1"/>
            </w14:solidFill>
          </w14:textFill>
        </w:rPr>
        <w:t>2020年9月27日</w:t>
      </w:r>
    </w:p>
    <w:p>
      <w:pPr>
        <w:rPr>
          <w:rFonts w:ascii="Times New Roman" w:hAnsi="Times New Roman" w:eastAsia="宋体"/>
          <w:strike w:val="0"/>
          <w:dstrike w:val="0"/>
          <w:color w:val="000000" w:themeColor="text1"/>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p>
    <w:p>
      <w:pPr>
        <w:spacing w:line="360" w:lineRule="auto"/>
        <w:jc w:val="center"/>
        <w:rPr>
          <w:rFonts w:ascii="Times New Roman" w:hAnsi="Times New Roman" w:eastAsia="宋体"/>
          <w:b/>
          <w:bCs/>
          <w:strike w:val="0"/>
          <w:dstrike w:val="0"/>
          <w:color w:val="000000" w:themeColor="text1"/>
          <w:sz w:val="36"/>
          <w:szCs w:val="36"/>
          <w14:textFill>
            <w14:solidFill>
              <w14:schemeClr w14:val="tx1"/>
            </w14:solidFill>
          </w14:textFill>
        </w:rPr>
      </w:pPr>
      <w:r>
        <w:rPr>
          <w:rFonts w:ascii="Times New Roman" w:hAnsi="Times New Roman" w:eastAsia="宋体"/>
          <w:b/>
          <w:bCs/>
          <w:strike w:val="0"/>
          <w:dstrike w:val="0"/>
          <w:color w:val="000000" w:themeColor="text1"/>
          <w:sz w:val="36"/>
          <w:szCs w:val="36"/>
          <w14:textFill>
            <w14:solidFill>
              <w14:schemeClr w14:val="tx1"/>
            </w14:solidFill>
          </w14:textFill>
        </w:rPr>
        <w:t>前  言</w:t>
      </w:r>
    </w:p>
    <w:p>
      <w:pPr>
        <w:spacing w:line="360" w:lineRule="auto"/>
        <w:jc w:val="center"/>
        <w:rPr>
          <w:rFonts w:ascii="Times New Roman" w:hAnsi="Times New Roman" w:eastAsia="宋体"/>
          <w:b/>
          <w:bCs/>
          <w:strike w:val="0"/>
          <w:dstrike w:val="0"/>
          <w:color w:val="000000" w:themeColor="text1"/>
          <w:sz w:val="36"/>
          <w:szCs w:val="36"/>
          <w14:textFill>
            <w14:solidFill>
              <w14:schemeClr w14:val="tx1"/>
            </w14:solidFill>
          </w14:textFill>
        </w:rPr>
      </w:pP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本标准依据中国房地产业协会“中国房协（2020）75号文《关于印发2020度中国房地产业协会标准制定计划》的通知”组织编写。</w:t>
      </w:r>
    </w:p>
    <w:p>
      <w:pPr>
        <w:spacing w:line="360" w:lineRule="auto"/>
        <w:ind w:firstLine="42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2015年3月，国务院印发《深化标准化工作改革方案》，明确提出</w:t>
      </w:r>
      <w:r>
        <w:rPr>
          <w:rFonts w:ascii="Times New Roman" w:hAnsi="Times New Roman" w:eastAsia="宋体"/>
          <w:bCs/>
          <w:strike w:val="0"/>
          <w:dstrike w:val="0"/>
          <w:color w:val="000000" w:themeColor="text1"/>
          <w:sz w:val="24"/>
          <w:szCs w:val="24"/>
          <w14:textFill>
            <w14:solidFill>
              <w14:schemeClr w14:val="tx1"/>
            </w14:solidFill>
          </w14:textFill>
        </w:rPr>
        <w:t>借鉴发达国家标准化管理的先进经验和做法</w:t>
      </w:r>
      <w:r>
        <w:rPr>
          <w:rFonts w:ascii="Times New Roman" w:hAnsi="Times New Roman" w:eastAsia="宋体"/>
          <w:strike w:val="0"/>
          <w:dstrike w:val="0"/>
          <w:color w:val="000000" w:themeColor="text1"/>
          <w:sz w:val="24"/>
          <w:szCs w:val="24"/>
          <w14:textFill>
            <w14:solidFill>
              <w14:schemeClr w14:val="tx1"/>
            </w14:solidFill>
          </w14:textFill>
        </w:rPr>
        <w:t>，结合我国发展实际，建立完善具有中国特色的标准体系和标准化管理体制，并提出六项措施：</w:t>
      </w:r>
      <w:r>
        <w:rPr>
          <w:rFonts w:ascii="Times New Roman" w:hAnsi="Times New Roman" w:eastAsia="宋体"/>
          <w:bCs/>
          <w:strike w:val="0"/>
          <w:dstrike w:val="0"/>
          <w:color w:val="000000" w:themeColor="text1"/>
          <w:sz w:val="24"/>
          <w:szCs w:val="24"/>
          <w14:textFill>
            <w14:solidFill>
              <w14:schemeClr w14:val="tx1"/>
            </w14:solidFill>
          </w14:textFill>
        </w:rPr>
        <w:t>1、把政府单一供给的现行标准体系，转变为由政府主导制定的标准和市场自主制定的标准共同构成的新型标准体系；2、整合精简强制性标准</w:t>
      </w:r>
      <w:r>
        <w:rPr>
          <w:rFonts w:ascii="Times New Roman" w:hAnsi="Times New Roman" w:eastAsia="宋体"/>
          <w:strike w:val="0"/>
          <w:dstrike w:val="0"/>
          <w:color w:val="000000" w:themeColor="text1"/>
          <w:sz w:val="24"/>
          <w:szCs w:val="24"/>
          <w14:textFill>
            <w14:solidFill>
              <w14:schemeClr w14:val="tx1"/>
            </w14:solidFill>
          </w14:textFill>
        </w:rPr>
        <w:t>；3、优化完善推荐性标准；4、培育发展团体标准；5、放开搞活企业标准；6、提高标准国际化水平。</w:t>
      </w:r>
    </w:p>
    <w:p>
      <w:pPr>
        <w:spacing w:line="360" w:lineRule="auto"/>
        <w:ind w:firstLine="42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为落实《深化标准化工作改革方案》和工程建设领域标准化改革要求，</w:t>
      </w:r>
      <w:r>
        <w:rPr>
          <w:rFonts w:ascii="Times New Roman" w:hAnsi="Times New Roman" w:eastAsia="宋体"/>
          <w:bCs/>
          <w:strike w:val="0"/>
          <w:dstrike w:val="0"/>
          <w:color w:val="000000" w:themeColor="text1"/>
          <w:sz w:val="24"/>
          <w:szCs w:val="24"/>
          <w14:textFill>
            <w14:solidFill>
              <w14:schemeClr w14:val="tx1"/>
            </w14:solidFill>
          </w14:textFill>
        </w:rPr>
        <w:t>住建部《住房和城乡建设领域改革和完善工程建设标准体系工作方案》</w:t>
      </w:r>
      <w:r>
        <w:rPr>
          <w:rFonts w:ascii="Times New Roman" w:hAnsi="Times New Roman" w:eastAsia="宋体"/>
          <w:strike w:val="0"/>
          <w:dstrike w:val="0"/>
          <w:color w:val="000000" w:themeColor="text1"/>
          <w:sz w:val="24"/>
          <w:szCs w:val="24"/>
          <w14:textFill>
            <w14:solidFill>
              <w14:schemeClr w14:val="tx1"/>
            </w14:solidFill>
          </w14:textFill>
        </w:rPr>
        <w:t>提出：</w:t>
      </w:r>
      <w:r>
        <w:rPr>
          <w:rFonts w:ascii="Times New Roman" w:hAnsi="Times New Roman" w:eastAsia="宋体"/>
          <w:bCs/>
          <w:strike w:val="0"/>
          <w:dstrike w:val="0"/>
          <w:color w:val="000000" w:themeColor="text1"/>
          <w:sz w:val="24"/>
          <w:szCs w:val="24"/>
          <w14:textFill>
            <w14:solidFill>
              <w14:schemeClr w14:val="tx1"/>
            </w14:solidFill>
          </w14:textFill>
        </w:rPr>
        <w:t>建立和完善国际化工程建设标准体系</w:t>
      </w:r>
      <w:r>
        <w:rPr>
          <w:rFonts w:ascii="Times New Roman" w:hAnsi="Times New Roman" w:eastAsia="宋体"/>
          <w:strike w:val="0"/>
          <w:dstrike w:val="0"/>
          <w:color w:val="000000" w:themeColor="text1"/>
          <w:sz w:val="24"/>
          <w:szCs w:val="24"/>
          <w14:textFill>
            <w14:solidFill>
              <w14:schemeClr w14:val="tx1"/>
            </w14:solidFill>
          </w14:textFill>
        </w:rPr>
        <w:t>，充分发挥标准规范促进科技创新、引领品质提升、推动绿色发展的基础性作用。政府引导，市场推动。</w:t>
      </w:r>
      <w:r>
        <w:rPr>
          <w:rFonts w:ascii="Times New Roman" w:hAnsi="Times New Roman" w:eastAsia="宋体"/>
          <w:bCs/>
          <w:strike w:val="0"/>
          <w:dstrike w:val="0"/>
          <w:color w:val="000000" w:themeColor="text1"/>
          <w:sz w:val="24"/>
          <w:szCs w:val="24"/>
          <w14:textFill>
            <w14:solidFill>
              <w14:schemeClr w14:val="tx1"/>
            </w14:solidFill>
          </w14:textFill>
        </w:rPr>
        <w:t>目标导向，条块并重。</w:t>
      </w:r>
      <w:r>
        <w:rPr>
          <w:rFonts w:ascii="Times New Roman" w:hAnsi="Times New Roman" w:eastAsia="宋体"/>
          <w:strike w:val="0"/>
          <w:dstrike w:val="0"/>
          <w:color w:val="000000" w:themeColor="text1"/>
          <w:sz w:val="24"/>
          <w:szCs w:val="24"/>
          <w14:textFill>
            <w14:solidFill>
              <w14:schemeClr w14:val="tx1"/>
            </w14:solidFill>
          </w14:textFill>
        </w:rPr>
        <w:t>立足国内，面向国际。统筹管理，协同推进。并提出五项措施：1、</w:t>
      </w:r>
      <w:r>
        <w:rPr>
          <w:rFonts w:ascii="Times New Roman" w:hAnsi="Times New Roman" w:eastAsia="宋体"/>
          <w:bCs/>
          <w:strike w:val="0"/>
          <w:dstrike w:val="0"/>
          <w:color w:val="000000" w:themeColor="text1"/>
          <w:sz w:val="24"/>
          <w:szCs w:val="24"/>
          <w14:textFill>
            <w14:solidFill>
              <w14:schemeClr w14:val="tx1"/>
            </w14:solidFill>
          </w14:textFill>
        </w:rPr>
        <w:t>改革标准体系</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bCs/>
          <w:strike w:val="0"/>
          <w:dstrike w:val="0"/>
          <w:color w:val="000000" w:themeColor="text1"/>
          <w:sz w:val="24"/>
          <w:szCs w:val="24"/>
          <w14:textFill>
            <w14:solidFill>
              <w14:schemeClr w14:val="tx1"/>
            </w14:solidFill>
          </w14:textFill>
        </w:rPr>
        <w:t>制定工程规范、</w:t>
      </w:r>
      <w:r>
        <w:rPr>
          <w:rFonts w:ascii="Times New Roman" w:hAnsi="Times New Roman" w:eastAsia="宋体"/>
          <w:strike w:val="0"/>
          <w:dstrike w:val="0"/>
          <w:color w:val="000000" w:themeColor="text1"/>
          <w:sz w:val="24"/>
          <w:szCs w:val="24"/>
          <w14:textFill>
            <w14:solidFill>
              <w14:schemeClr w14:val="tx1"/>
            </w14:solidFill>
          </w14:textFill>
        </w:rPr>
        <w:t>完善政府标准、培育团体标准）；2、完善制度机制；3、强化实施监督；4、推进标准国际化；5、加强统筹规划。</w:t>
      </w:r>
    </w:p>
    <w:p>
      <w:pPr>
        <w:spacing w:line="360" w:lineRule="auto"/>
        <w:ind w:firstLine="48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本《建筑与市政地基基础通用标准》章节结构与国家全文强制规范《建筑与市政地基基础通用规范》相配套，《标准》编写按照唯一性、成熟性、可操作性原则逐一落实《规范》条文，便于工程监督、数据、施工、质量验收人员使用。</w:t>
      </w:r>
    </w:p>
    <w:p>
      <w:pPr>
        <w:spacing w:line="360" w:lineRule="auto"/>
        <w:ind w:firstLine="480"/>
        <w:rPr>
          <w:rFonts w:ascii="Times New Roman" w:hAnsi="Times New Roman" w:eastAsia="宋体"/>
          <w:strike w:val="0"/>
          <w:dstrike w:val="0"/>
          <w:color w:val="000000" w:themeColor="text1"/>
          <w:sz w:val="24"/>
          <w:szCs w:val="24"/>
          <w14:textFill>
            <w14:solidFill>
              <w14:schemeClr w14:val="tx1"/>
            </w14:solidFill>
          </w14:textFill>
        </w:rPr>
      </w:pPr>
      <w:r>
        <w:rPr>
          <w:rFonts w:hint="eastAsia" w:ascii="Times New Roman" w:hAnsi="Times New Roman" w:eastAsia="宋体"/>
          <w:strike w:val="0"/>
          <w:dstrike w:val="0"/>
          <w:color w:val="000000" w:themeColor="text1"/>
          <w:sz w:val="24"/>
          <w:szCs w:val="24"/>
          <w14:textFill>
            <w14:solidFill>
              <w14:schemeClr w14:val="tx1"/>
            </w14:solidFill>
          </w14:textFill>
        </w:rPr>
        <w:t>本标准</w:t>
      </w:r>
      <w:r>
        <w:rPr>
          <w:rFonts w:hint="eastAsia" w:ascii="Times New Roman" w:hAnsi="Times New Roman"/>
          <w:strike w:val="0"/>
          <w:dstrike w:val="0"/>
          <w:color w:val="000000" w:themeColor="text1"/>
          <w:sz w:val="24"/>
          <w:szCs w:val="24"/>
          <w:lang w:val="en-US" w:eastAsia="zh-CN"/>
          <w14:textFill>
            <w14:solidFill>
              <w14:schemeClr w14:val="tx1"/>
            </w14:solidFill>
          </w14:textFill>
        </w:rPr>
        <w:t>粗</w:t>
      </w:r>
      <w:r>
        <w:rPr>
          <w:rFonts w:hint="eastAsia" w:ascii="Times New Roman" w:hAnsi="Times New Roman" w:eastAsia="宋体"/>
          <w:strike w:val="0"/>
          <w:dstrike w:val="0"/>
          <w:color w:val="000000" w:themeColor="text1"/>
          <w:sz w:val="24"/>
          <w:szCs w:val="24"/>
          <w14:textFill>
            <w14:solidFill>
              <w14:schemeClr w14:val="tx1"/>
            </w14:solidFill>
          </w14:textFill>
        </w:rPr>
        <w:t>体字为《建筑与市政地基基础通用规范》条文。</w:t>
      </w:r>
    </w:p>
    <w:p>
      <w:pP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br w:type="page"/>
      </w:r>
    </w:p>
    <w:sdt>
      <w:sdtPr>
        <w:rPr>
          <w:rFonts w:ascii="Times New Roman" w:hAnsi="Times New Roman" w:eastAsia="宋体"/>
          <w:b w:val="0"/>
          <w:bCs w:val="0"/>
          <w:strike w:val="0"/>
          <w:dstrike w:val="0"/>
          <w:color w:val="000000" w:themeColor="text1"/>
          <w:kern w:val="2"/>
          <w:sz w:val="21"/>
          <w:szCs w:val="22"/>
          <w:lang w:val="zh-CN"/>
          <w14:textFill>
            <w14:solidFill>
              <w14:schemeClr w14:val="tx1"/>
            </w14:solidFill>
          </w14:textFill>
        </w:rPr>
        <w:id w:val="172150967"/>
        <w:docPartObj>
          <w:docPartGallery w:val="Table of Contents"/>
          <w:docPartUnique/>
        </w:docPartObj>
      </w:sdtPr>
      <w:sdtEndPr>
        <w:rPr>
          <w:rFonts w:ascii="Times New Roman" w:hAnsi="Times New Roman" w:eastAsia="宋体"/>
          <w:b w:val="0"/>
          <w:bCs w:val="0"/>
          <w:strike w:val="0"/>
          <w:dstrike w:val="0"/>
          <w:color w:val="000000" w:themeColor="text1"/>
          <w:kern w:val="2"/>
          <w:sz w:val="21"/>
          <w:szCs w:val="22"/>
          <w:lang w:val="zh-CN"/>
          <w14:textFill>
            <w14:solidFill>
              <w14:schemeClr w14:val="tx1"/>
            </w14:solidFill>
          </w14:textFill>
        </w:rPr>
      </w:sdtEndPr>
      <w:sdtContent>
        <w:p>
          <w:pPr>
            <w:pStyle w:val="311"/>
            <w:spacing w:line="312" w:lineRule="auto"/>
            <w:jc w:val="center"/>
            <w:rPr>
              <w:rFonts w:ascii="Times New Roman" w:hAnsi="Times New Roman" w:eastAsia="宋体"/>
              <w:strike w:val="0"/>
              <w:dstrike w:val="0"/>
              <w:color w:val="000000" w:themeColor="text1"/>
              <w:sz w:val="36"/>
              <w:szCs w:val="36"/>
              <w14:textFill>
                <w14:solidFill>
                  <w14:schemeClr w14:val="tx1"/>
                </w14:solidFill>
              </w14:textFill>
            </w:rPr>
          </w:pPr>
          <w:r>
            <w:rPr>
              <w:rFonts w:ascii="Times New Roman" w:hAnsi="Times New Roman" w:eastAsia="宋体"/>
              <w:strike w:val="0"/>
              <w:dstrike w:val="0"/>
              <w:color w:val="000000" w:themeColor="text1"/>
              <w:sz w:val="36"/>
              <w:szCs w:val="36"/>
              <w:lang w:val="zh-CN"/>
              <w14:textFill>
                <w14:solidFill>
                  <w14:schemeClr w14:val="tx1"/>
                </w14:solidFill>
              </w14:textFill>
            </w:rPr>
            <w:t>目</w:t>
          </w:r>
          <w:r>
            <w:rPr>
              <w:rFonts w:hint="eastAsia" w:ascii="Times New Roman" w:hAnsi="Times New Roman" w:eastAsia="宋体"/>
              <w:strike w:val="0"/>
              <w:dstrike w:val="0"/>
              <w:color w:val="000000" w:themeColor="text1"/>
              <w:sz w:val="36"/>
              <w:szCs w:val="36"/>
              <w:lang w:val="zh-CN"/>
              <w14:textFill>
                <w14:solidFill>
                  <w14:schemeClr w14:val="tx1"/>
                </w14:solidFill>
              </w14:textFill>
            </w:rPr>
            <w:t xml:space="preserve"> </w:t>
          </w:r>
          <w:r>
            <w:rPr>
              <w:rFonts w:ascii="Times New Roman" w:hAnsi="Times New Roman" w:eastAsia="宋体"/>
              <w:strike w:val="0"/>
              <w:dstrike w:val="0"/>
              <w:color w:val="000000" w:themeColor="text1"/>
              <w:sz w:val="36"/>
              <w:szCs w:val="36"/>
              <w:lang w:val="zh-CN"/>
              <w14:textFill>
                <w14:solidFill>
                  <w14:schemeClr w14:val="tx1"/>
                </w14:solidFill>
              </w14:textFill>
            </w:rPr>
            <w:t xml:space="preserve"> 录</w:t>
          </w:r>
        </w:p>
        <w:p>
          <w:pPr>
            <w:pStyle w:val="34"/>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szCs w:val="24"/>
              <w14:textFill>
                <w14:solidFill>
                  <w14:schemeClr w14:val="tx1"/>
                </w14:solidFill>
              </w14:textFill>
            </w:rPr>
            <w:fldChar w:fldCharType="begin"/>
          </w:r>
          <w:r>
            <w:rPr>
              <w:rFonts w:ascii="Times New Roman" w:hAnsi="Times New Roman" w:eastAsia="宋体"/>
              <w:b w:val="0"/>
              <w:bCs w:val="0"/>
              <w:strike w:val="0"/>
              <w:dstrike w:val="0"/>
              <w:color w:val="000000" w:themeColor="text1"/>
              <w:szCs w:val="24"/>
              <w14:textFill>
                <w14:solidFill>
                  <w14:schemeClr w14:val="tx1"/>
                </w14:solidFill>
              </w14:textFill>
            </w:rPr>
            <w:instrText xml:space="preserve"> TOC \o "1-2" \h \z \u </w:instrText>
          </w:r>
          <w:r>
            <w:rPr>
              <w:rFonts w:ascii="Times New Roman" w:hAnsi="Times New Roman" w:eastAsia="宋体"/>
              <w:b w:val="0"/>
              <w:bCs w:val="0"/>
              <w:strike w:val="0"/>
              <w:dstrike w:val="0"/>
              <w:color w:val="000000" w:themeColor="text1"/>
              <w:szCs w:val="24"/>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"_Toc52106100"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  总  则</w:t>
          </w:r>
          <w:r>
            <w:rPr>
              <w:rStyle w:val="58"/>
              <w:rFonts w:ascii="Times New Roman" w:hAnsi="Times New Roman" w:eastAsia="宋体"/>
              <w:b w:val="0"/>
              <w:bCs w:val="0"/>
              <w:strike w:val="0"/>
              <w:dstrike w:val="0"/>
              <w:color w:val="000000" w:themeColor="text1"/>
              <w14:textFill>
                <w14:solidFill>
                  <w14:schemeClr w14:val="tx1"/>
                </w14:solidFill>
              </w14:textFill>
            </w:rPr>
            <w:tab/>
          </w:r>
          <w:r>
            <w:rPr>
              <w:rStyle w:val="58"/>
              <w:rFonts w:ascii="Times New Roman" w:hAnsi="Times New Roman" w:eastAsia="宋体"/>
              <w:b w:val="0"/>
              <w:bCs w:val="0"/>
              <w:strike w:val="0"/>
              <w:dstrike w:val="0"/>
              <w:color w:val="000000" w:themeColor="text1"/>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14:textFill>
                <w14:solidFill>
                  <w14:schemeClr w14:val="tx1"/>
                </w14:solidFill>
              </w14:textFill>
            </w:rPr>
            <w:instrText xml:space="preserve"> PAGEREF _Toc52106100 \h </w:instrText>
          </w:r>
          <w:r>
            <w:rPr>
              <w:rStyle w:val="58"/>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1</w:t>
          </w:r>
          <w:r>
            <w:rPr>
              <w:rStyle w:val="58"/>
              <w:rFonts w:ascii="Times New Roman" w:hAnsi="Times New Roman" w:eastAsia="宋体"/>
              <w:b w:val="0"/>
              <w:bCs w:val="0"/>
              <w:strike w:val="0"/>
              <w:dstrike w:val="0"/>
              <w:color w:val="000000" w:themeColor="text1"/>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34"/>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"_Toc52106101"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2  基本规定</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_Toc52106101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2</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"_Toc52106102"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2.1  基本要求</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_Toc52106102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2</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"_Toc52106103"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2.2  设  计</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_Toc52106103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3</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"_Toc52106104"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2.3  施工及验收</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_Toc52106104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4</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34"/>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"_Toc52106105"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3  勘察成果要求</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_Toc52106105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6</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"_Toc52106106"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3.1  一般要求</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_Toc52106106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6</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"_Toc52106107"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3.2  特定要求</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_Toc52106107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6</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"_Toc52106108"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附则3A 勘察成果的一般要求</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_Toc52106108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8</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"_Toc52106109"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附则3B 勘察成果的特定要求</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_Toc52106109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10</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34"/>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"_Toc52106110"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4  天然地基与处理地基</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_Toc52106110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12</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"_Toc52106111"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4.1  一般规定</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_Toc52106111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12</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"_Toc52106112"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4.2  地基设计</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_Toc52106112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12</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"_Toc52106113"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4.3  殊性岩土地基设计</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_Toc52106113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16</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"_Toc52106114"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4.4  施工及验收</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_Toc52106114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17</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"_Toc52106115"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附则4A 修正后的地基承载力特征值</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_Toc52106115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19</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"_Toc52106116"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附则4B 岩石地基承载力特征值</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_Toc52106116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21</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"_Toc52106117"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附则4C 夯实地基设计与施工</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_Toc52106117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22</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"_Toc52106118"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附则4D 复合地基承载力系数</w:t>
          </w:r>
          <w:r>
            <w:rPr>
              <w:rStyle w:val="58"/>
              <w:rFonts w:ascii="Times New Roman" w:hAnsi="Times New Roman" w:eastAsia="宋体"/>
              <w:b w:val="0"/>
              <w:bCs w:val="0"/>
              <w:i/>
              <w:strike w:val="0"/>
              <w:dstrike w:val="0"/>
              <w:color w:val="000000" w:themeColor="text1"/>
              <w14:textFill>
                <w14:solidFill>
                  <w14:schemeClr w14:val="tx1"/>
                </w14:solidFill>
              </w14:textFill>
            </w:rPr>
            <w:t>λ</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_Toc52106118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25</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"_Toc52106119"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附则4E 施工组织设计文件编制</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_Toc52106119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27</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34"/>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"_Toc52106120"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5  桩基与复合桩基</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_Toc52106120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29</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"_Toc52106121"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5.1  一般规定</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_Toc52106121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29</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"_Toc52106122"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5.2  桩基与复合桩基设计</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_Toc52106122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29</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"_Toc52106123"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5.3  特殊性岩土的桩基设计</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_Toc52106123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31</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"_Toc52106124"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5.4  施工及验收</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_Toc52106124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31</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"_Toc52106125"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附则5A  桩顶竖向力和水平力</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_Toc52106125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33</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"_Toc52106126"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附则5B  基桩竖向承载力特征值</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_Toc52106126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35</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"_Toc52106127"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附则5C  基桩水平承载力特征值</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_Toc52106127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36</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"_Toc52106128"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附则5D  桩基沉降变形计算</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_Toc52106128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38</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"_Toc52106129"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val="zh-TW"/>
              <w14:textFill>
                <w14:solidFill>
                  <w14:schemeClr w14:val="tx1"/>
                </w14:solidFill>
              </w14:textFill>
            </w:rPr>
            <w:t>附则</w:t>
          </w:r>
          <w:r>
            <w:rPr>
              <w:rStyle w:val="58"/>
              <w:rFonts w:ascii="Times New Roman" w:hAnsi="Times New Roman" w:eastAsia="宋体"/>
              <w:b w:val="0"/>
              <w:bCs w:val="0"/>
              <w:strike w:val="0"/>
              <w:dstrike w:val="0"/>
              <w:color w:val="000000" w:themeColor="text1"/>
              <w14:textFill>
                <w14:solidFill>
                  <w14:schemeClr w14:val="tx1"/>
                </w14:solidFill>
              </w14:textFill>
            </w:rPr>
            <w:t xml:space="preserve">5E  </w:t>
          </w:r>
          <w:r>
            <w:rPr>
              <w:rStyle w:val="58"/>
              <w:rFonts w:ascii="Times New Roman" w:hAnsi="Times New Roman" w:eastAsia="宋体"/>
              <w:b w:val="0"/>
              <w:bCs w:val="0"/>
              <w:strike w:val="0"/>
              <w:dstrike w:val="0"/>
              <w:color w:val="000000" w:themeColor="text1"/>
              <w:lang w:val="zh-TW"/>
              <w14:textFill>
                <w14:solidFill>
                  <w14:schemeClr w14:val="tx1"/>
                </w14:solidFill>
              </w14:textFill>
            </w:rPr>
            <w:t>预制桩规格、型号</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_Toc52106129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43</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"_Toc52106130"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val="zh-TW"/>
              <w14:textFill>
                <w14:solidFill>
                  <w14:schemeClr w14:val="tx1"/>
                </w14:solidFill>
              </w14:textFill>
            </w:rPr>
            <w:t>附则</w:t>
          </w:r>
          <w:r>
            <w:rPr>
              <w:rStyle w:val="58"/>
              <w:rFonts w:ascii="Times New Roman" w:hAnsi="Times New Roman" w:eastAsia="宋体"/>
              <w:b w:val="0"/>
              <w:bCs w:val="0"/>
              <w:strike w:val="0"/>
              <w:dstrike w:val="0"/>
              <w:color w:val="000000" w:themeColor="text1"/>
              <w14:textFill>
                <w14:solidFill>
                  <w14:schemeClr w14:val="tx1"/>
                </w14:solidFill>
              </w14:textFill>
            </w:rPr>
            <w:t>5F  预制桩连接要求</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_Toc52106130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46</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"_Toc52106131"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附则5G  桩基施工组织设计文件</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_Toc52106131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48</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34"/>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"_Toc52106132"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6  基  础</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_Toc52106132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50</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"_Toc52106133"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6.1  一般规定</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_Toc52106133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50</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"_Toc52106134"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6. 2  扩展基础</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_Toc52106134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50</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"_Toc52106135"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6.3  筏形基础</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_Toc52106135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58</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"_Toc52106136"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6.4  施工及验收</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_Toc52106136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64</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"_Toc52106137"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附则6A  阶梯型承台及锥形承台斜截面受剪的截面宽度</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_Toc52106137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66</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"_Toc52106138"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 xml:space="preserve">附则6B  </w:t>
          </w:r>
          <w:r>
            <w:rPr>
              <w:rStyle w:val="58"/>
              <w:rFonts w:ascii="Times New Roman" w:hAnsi="Times New Roman" w:eastAsia="宋体"/>
              <w:b w:val="0"/>
              <w:bCs w:val="0"/>
              <w:strike w:val="0"/>
              <w:dstrike w:val="0"/>
              <w:color w:val="000000" w:themeColor="text1"/>
              <w:kern w:val="0"/>
              <w:lang w:bidi="ar"/>
              <w14:textFill>
                <w14:solidFill>
                  <w14:schemeClr w14:val="tx1"/>
                </w14:solidFill>
              </w14:textFill>
            </w:rPr>
            <w:t>冲切临界截面周长及极惯性矩计算公式</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_Toc52106138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68</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34"/>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"_Toc52106139"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7  基坑工程</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_Toc52106139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71</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"_Toc52106140"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7.1 一般规定</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_Toc52106140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71</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"_Toc52106141"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7.2  支护结构设计</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_Toc52106141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72</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"_Toc52106142"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7.3  地下水控制设计</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_Toc52106142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75</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"_Toc52106143"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7.4  施工与验收</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_Toc52106143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77</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"_Toc52106144"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附则7A  支护结构水平荷载计算</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_Toc52106144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80</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"_Toc52106145"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附则7B  支护结构内力及变形计算</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_Toc52106145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84</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"_Toc52106146"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附则7C  基坑稳定性验算</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_Toc52106146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89</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"_Toc52106147"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附则7D  排桩的设计和构造</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_Toc52106147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95</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"_Toc52106148"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附则7E  地下连续墙的设计和构造</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_Toc52106148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98</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"_Toc52106149"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附则7F  内支撑体系的设计和构造</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_Toc52106149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100</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"_Toc52106150"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附则7G  锚杆的设计和构造</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_Toc52106150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103</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"_Toc52106151"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附则7H  重力式水泥土墙的设计和构造</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_Toc52106151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105</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"_Toc52106152"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附则7J  土钉墙的设计和构造</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_Toc52106152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108</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"_Toc52106153"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附则7K 地下水控制设计与施工要点</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_Toc52106153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112</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"_Toc52106154"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附则7L 支护结构施工要点</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_Toc52106154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116</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"_Toc52106155"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附则7M  基坑工程施工质量检验</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_Toc52106155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122</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34"/>
            <w:tabs>
              <w:tab w:val="left" w:pos="420"/>
            </w:tabs>
            <w:spacing w:line="360" w:lineRule="auto"/>
            <w:rPr>
              <w:rFonts w:ascii="Times New Roman" w:hAnsi="Times New Roman" w:eastAsia="宋体" w:cstheme="minorBidi"/>
              <w:b w:val="0"/>
              <w:bCs w:val="0"/>
              <w:strike w:val="0"/>
              <w:dstrike w:val="0"/>
              <w:color w:val="000000" w:themeColor="text1"/>
              <w:sz w:val="22"/>
              <w:szCs w:val="24"/>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"_Toc52106156"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8</w:t>
          </w:r>
          <w:r>
            <w:rPr>
              <w:rFonts w:ascii="Times New Roman" w:hAnsi="Times New Roman" w:eastAsia="宋体" w:cstheme="minorBidi"/>
              <w:b w:val="0"/>
              <w:bCs w:val="0"/>
              <w:strike w:val="0"/>
              <w:dstrike w:val="0"/>
              <w:color w:val="000000" w:themeColor="text1"/>
              <w:sz w:val="22"/>
              <w:szCs w:val="24"/>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边坡工程</w:t>
          </w:r>
          <w:r>
            <w:rPr>
              <w:rFonts w:ascii="Times New Roman" w:hAnsi="Times New Roman" w:eastAsia="宋体"/>
              <w:b w:val="0"/>
              <w:bCs w:val="0"/>
              <w:strike w:val="0"/>
              <w:dstrike w:val="0"/>
              <w:color w:val="000000" w:themeColor="text1"/>
              <w:sz w:val="28"/>
              <w:szCs w:val="32"/>
              <w14:textFill>
                <w14:solidFill>
                  <w14:schemeClr w14:val="tx1"/>
                </w14:solidFill>
              </w14:textFill>
            </w:rPr>
            <w:tab/>
          </w:r>
          <w:r>
            <w:rPr>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_Toc52106156 \h </w:instrText>
          </w:r>
          <w:r>
            <w:rPr>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Fonts w:ascii="Times New Roman" w:hAnsi="Times New Roman" w:eastAsia="宋体"/>
              <w:b w:val="0"/>
              <w:bCs w:val="0"/>
              <w:strike w:val="0"/>
              <w:dstrike w:val="0"/>
              <w:color w:val="000000" w:themeColor="text1"/>
              <w:sz w:val="28"/>
              <w:szCs w:val="32"/>
              <w14:textFill>
                <w14:solidFill>
                  <w14:schemeClr w14:val="tx1"/>
                </w14:solidFill>
              </w14:textFill>
            </w:rPr>
            <w:t>123</w:t>
          </w:r>
          <w:r>
            <w:rPr>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"_Toc52106157"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8.1  一般规定</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_Toc52106157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123</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"_Toc52106158"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8.2  支挡结构设计</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_Toc52106158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124</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"_Toc52106159"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8.3   边坡工程排水与坡面防护设计</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_Toc52106159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124</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"_Toc52106160"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14:textFill>
                <w14:solidFill>
                  <w14:schemeClr w14:val="tx1"/>
                </w14:solidFill>
              </w14:textFill>
            </w:rPr>
            <w:t>8.4  施工及验收</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_Toc52106160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125</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"_Toc52106161"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附则8A 边坡支护结构常用形式</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_Toc52106161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127</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"_Toc52106162"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附则8B 边坡稳定性分析</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_Toc52106162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128</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"_Toc52106163"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附则8C 支挡结构设计</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_Toc52106163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130</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"_Toc52106164"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附则8D 锚杆防腐构造</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_Toc52106164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142</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"_Toc52106165"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附则8E 边坡工程排水与坡面防护设计</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_Toc52106165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143</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"_Toc52106166"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附则8F 边坡工程专项施工方案要求</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_Toc52106166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144</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"_Toc52106167"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附则8G 支护结构施工要点</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_Toc52106167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145</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"_Toc52106168"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附则8H 边坡工程排水施工要点</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_Toc52106168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146</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43"/>
            <w:spacing w:line="360" w:lineRule="auto"/>
            <w:rPr>
              <w:rFonts w:ascii="Times New Roman" w:hAnsi="Times New Roman" w:eastAsia="宋体" w:cstheme="minorBidi"/>
              <w:b w:val="0"/>
              <w:bCs w:val="0"/>
              <w:strike w:val="0"/>
              <w:dstrike w:val="0"/>
              <w:color w:val="000000" w:themeColor="text1"/>
              <w:sz w:val="21"/>
              <w:szCs w:val="2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"_Toc52106169"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附则8I 边坡工程监测要求</w:t>
          </w:r>
          <w:r>
            <w:rPr>
              <w:rFonts w:ascii="Times New Roman" w:hAnsi="Times New Roman" w:eastAsia="宋体"/>
              <w:b w:val="0"/>
              <w:bCs w:val="0"/>
              <w:strike w:val="0"/>
              <w:dstrike w:val="0"/>
              <w:color w:val="000000" w:themeColor="text1"/>
              <w14:textFill>
                <w14:solidFill>
                  <w14:schemeClr w14:val="tx1"/>
                </w14:solidFill>
              </w14:textFill>
            </w:rPr>
            <w:tab/>
          </w: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PAGEREF _Toc52106169 \h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Fonts w:ascii="Times New Roman" w:hAnsi="Times New Roman" w:eastAsia="宋体"/>
              <w:b w:val="0"/>
              <w:bCs w:val="0"/>
              <w:strike w:val="0"/>
              <w:dstrike w:val="0"/>
              <w:color w:val="000000" w:themeColor="text1"/>
              <w14:textFill>
                <w14:solidFill>
                  <w14:schemeClr w14:val="tx1"/>
                </w14:solidFill>
              </w14:textFill>
            </w:rPr>
            <w:t>147</w:t>
          </w:r>
          <w:r>
            <w:rPr>
              <w:rFonts w:ascii="Times New Roman" w:hAnsi="Times New Roman" w:eastAsia="宋体"/>
              <w:b w:val="0"/>
              <w:bCs w:val="0"/>
              <w:strike w:val="0"/>
              <w:dstrike w:val="0"/>
              <w:color w:val="000000" w:themeColor="text1"/>
              <w14:textFill>
                <w14:solidFill>
                  <w14:schemeClr w14:val="tx1"/>
                </w14:solidFill>
              </w14:textFill>
            </w:rPr>
            <w:fldChar w:fldCharType="end"/>
          </w:r>
          <w:r>
            <w:rPr>
              <w:rFonts w:ascii="Times New Roman" w:hAnsi="Times New Roman" w:eastAsia="宋体"/>
              <w:b w:val="0"/>
              <w:bCs w:val="0"/>
              <w:strike w:val="0"/>
              <w:dstrike w:val="0"/>
              <w:color w:val="000000" w:themeColor="text1"/>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"_Toc52106170"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9  数据交付</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_Toc52106170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148</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43"/>
            <w:spacing w:line="360" w:lineRule="auto"/>
            <w:rPr>
              <w:rStyle w:val="58"/>
              <w:rFonts w:ascii="Times New Roman" w:hAnsi="Times New Roman" w:eastAsia="宋体"/>
              <w:b w:val="0"/>
              <w:bCs w:val="0"/>
              <w:strike w:val="0"/>
              <w:dstrike w:val="0"/>
              <w:color w:val="000000" w:themeColor="text1"/>
              <w:lang w:bidi="ar"/>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"_Toc52106171"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9.1  基本规定</w:t>
          </w:r>
          <w:r>
            <w:rPr>
              <w:rStyle w:val="58"/>
              <w:rFonts w:ascii="Times New Roman" w:hAnsi="Times New Roman" w:eastAsia="宋体"/>
              <w:b w:val="0"/>
              <w:bCs w:val="0"/>
              <w:strike w:val="0"/>
              <w:dstrike w:val="0"/>
              <w:color w:val="000000" w:themeColor="text1"/>
              <w:lang w:bidi="ar"/>
              <w14:textFill>
                <w14:solidFill>
                  <w14:schemeClr w14:val="tx1"/>
                </w14:solidFill>
              </w14:textFill>
            </w:rPr>
            <w:tab/>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lang w:bidi="ar"/>
              <w14:textFill>
                <w14:solidFill>
                  <w14:schemeClr w14:val="tx1"/>
                </w14:solidFill>
              </w14:textFill>
            </w:rPr>
            <w:instrText xml:space="preserve"> PAGEREF _Toc52106171 \h </w:instrTex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148</w: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p>
        <w:p>
          <w:pPr>
            <w:pStyle w:val="43"/>
            <w:spacing w:line="360" w:lineRule="auto"/>
            <w:rPr>
              <w:rStyle w:val="58"/>
              <w:rFonts w:ascii="Times New Roman" w:hAnsi="Times New Roman" w:eastAsia="宋体"/>
              <w:b w:val="0"/>
              <w:bCs w:val="0"/>
              <w:strike w:val="0"/>
              <w:dstrike w:val="0"/>
              <w:color w:val="000000" w:themeColor="text1"/>
              <w:lang w:bidi="ar"/>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"_Toc52106172"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9.2  勘察钻孔CDM标准</w:t>
          </w:r>
          <w:r>
            <w:rPr>
              <w:rStyle w:val="58"/>
              <w:rFonts w:ascii="Times New Roman" w:hAnsi="Times New Roman" w:eastAsia="宋体"/>
              <w:b w:val="0"/>
              <w:bCs w:val="0"/>
              <w:strike w:val="0"/>
              <w:dstrike w:val="0"/>
              <w:color w:val="000000" w:themeColor="text1"/>
              <w:lang w:bidi="ar"/>
              <w14:textFill>
                <w14:solidFill>
                  <w14:schemeClr w14:val="tx1"/>
                </w14:solidFill>
              </w14:textFill>
            </w:rPr>
            <w:tab/>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lang w:bidi="ar"/>
              <w14:textFill>
                <w14:solidFill>
                  <w14:schemeClr w14:val="tx1"/>
                </w14:solidFill>
              </w14:textFill>
            </w:rPr>
            <w:instrText xml:space="preserve"> PAGEREF _Toc52106172 \h </w:instrTex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149</w: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p>
        <w:p>
          <w:pPr>
            <w:pStyle w:val="43"/>
            <w:spacing w:line="360" w:lineRule="auto"/>
            <w:rPr>
              <w:rStyle w:val="58"/>
              <w:rFonts w:ascii="Times New Roman" w:hAnsi="Times New Roman" w:eastAsia="宋体"/>
              <w:b w:val="0"/>
              <w:bCs w:val="0"/>
              <w:strike w:val="0"/>
              <w:dstrike w:val="0"/>
              <w:color w:val="000000" w:themeColor="text1"/>
              <w:lang w:bidi="ar"/>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"_Toc52106173"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9.3  勘察土层CDM标准</w:t>
          </w:r>
          <w:r>
            <w:rPr>
              <w:rStyle w:val="58"/>
              <w:rFonts w:ascii="Times New Roman" w:hAnsi="Times New Roman" w:eastAsia="宋体"/>
              <w:b w:val="0"/>
              <w:bCs w:val="0"/>
              <w:strike w:val="0"/>
              <w:dstrike w:val="0"/>
              <w:color w:val="000000" w:themeColor="text1"/>
              <w:lang w:bidi="ar"/>
              <w14:textFill>
                <w14:solidFill>
                  <w14:schemeClr w14:val="tx1"/>
                </w14:solidFill>
              </w14:textFill>
            </w:rPr>
            <w:tab/>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lang w:bidi="ar"/>
              <w14:textFill>
                <w14:solidFill>
                  <w14:schemeClr w14:val="tx1"/>
                </w14:solidFill>
              </w14:textFill>
            </w:rPr>
            <w:instrText xml:space="preserve"> PAGEREF _Toc52106173 \h </w:instrTex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150</w: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p>
        <w:p>
          <w:pPr>
            <w:pStyle w:val="43"/>
            <w:spacing w:line="360" w:lineRule="auto"/>
            <w:rPr>
              <w:rStyle w:val="58"/>
              <w:rFonts w:ascii="Times New Roman" w:hAnsi="Times New Roman" w:eastAsia="宋体"/>
              <w:b w:val="0"/>
              <w:bCs w:val="0"/>
              <w:strike w:val="0"/>
              <w:dstrike w:val="0"/>
              <w:color w:val="000000" w:themeColor="text1"/>
              <w:lang w:bidi="ar"/>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"_Toc52106174"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9.4  水下灌注桩CDM标准</w:t>
          </w:r>
          <w:r>
            <w:rPr>
              <w:rStyle w:val="58"/>
              <w:rFonts w:ascii="Times New Roman" w:hAnsi="Times New Roman" w:eastAsia="宋体"/>
              <w:b w:val="0"/>
              <w:bCs w:val="0"/>
              <w:strike w:val="0"/>
              <w:dstrike w:val="0"/>
              <w:color w:val="000000" w:themeColor="text1"/>
              <w:lang w:bidi="ar"/>
              <w14:textFill>
                <w14:solidFill>
                  <w14:schemeClr w14:val="tx1"/>
                </w14:solidFill>
              </w14:textFill>
            </w:rPr>
            <w:tab/>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lang w:bidi="ar"/>
              <w14:textFill>
                <w14:solidFill>
                  <w14:schemeClr w14:val="tx1"/>
                </w14:solidFill>
              </w14:textFill>
            </w:rPr>
            <w:instrText xml:space="preserve"> PAGEREF _Toc52106174 \h </w:instrTex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151</w: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p>
        <w:p>
          <w:pPr>
            <w:pStyle w:val="43"/>
            <w:spacing w:line="360" w:lineRule="auto"/>
            <w:rPr>
              <w:rStyle w:val="58"/>
              <w:rFonts w:ascii="Times New Roman" w:hAnsi="Times New Roman" w:eastAsia="宋体"/>
              <w:b w:val="0"/>
              <w:bCs w:val="0"/>
              <w:strike w:val="0"/>
              <w:dstrike w:val="0"/>
              <w:color w:val="000000" w:themeColor="text1"/>
              <w:lang w:bidi="ar"/>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"_Toc52106175"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9.5  钢构柱CDM标准</w:t>
          </w:r>
          <w:r>
            <w:rPr>
              <w:rStyle w:val="58"/>
              <w:rFonts w:ascii="Times New Roman" w:hAnsi="Times New Roman" w:eastAsia="宋体"/>
              <w:b w:val="0"/>
              <w:bCs w:val="0"/>
              <w:strike w:val="0"/>
              <w:dstrike w:val="0"/>
              <w:color w:val="000000" w:themeColor="text1"/>
              <w:lang w:bidi="ar"/>
              <w14:textFill>
                <w14:solidFill>
                  <w14:schemeClr w14:val="tx1"/>
                </w14:solidFill>
              </w14:textFill>
            </w:rPr>
            <w:tab/>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lang w:bidi="ar"/>
              <w14:textFill>
                <w14:solidFill>
                  <w14:schemeClr w14:val="tx1"/>
                </w14:solidFill>
              </w14:textFill>
            </w:rPr>
            <w:instrText xml:space="preserve"> PAGEREF _Toc52106175 \h </w:instrTex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153</w: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p>
        <w:p>
          <w:pPr>
            <w:pStyle w:val="43"/>
            <w:spacing w:line="360" w:lineRule="auto"/>
            <w:rPr>
              <w:rStyle w:val="58"/>
              <w:rFonts w:ascii="Times New Roman" w:hAnsi="Times New Roman" w:eastAsia="宋体"/>
              <w:b w:val="0"/>
              <w:bCs w:val="0"/>
              <w:strike w:val="0"/>
              <w:dstrike w:val="0"/>
              <w:color w:val="000000" w:themeColor="text1"/>
              <w:lang w:bidi="ar"/>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"_Toc52106176"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9.6  钢管柱CDM标准</w:t>
          </w:r>
          <w:r>
            <w:rPr>
              <w:rStyle w:val="58"/>
              <w:rFonts w:ascii="Times New Roman" w:hAnsi="Times New Roman" w:eastAsia="宋体"/>
              <w:b w:val="0"/>
              <w:bCs w:val="0"/>
              <w:strike w:val="0"/>
              <w:dstrike w:val="0"/>
              <w:color w:val="000000" w:themeColor="text1"/>
              <w:lang w:bidi="ar"/>
              <w14:textFill>
                <w14:solidFill>
                  <w14:schemeClr w14:val="tx1"/>
                </w14:solidFill>
              </w14:textFill>
            </w:rPr>
            <w:tab/>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lang w:bidi="ar"/>
              <w14:textFill>
                <w14:solidFill>
                  <w14:schemeClr w14:val="tx1"/>
                </w14:solidFill>
              </w14:textFill>
            </w:rPr>
            <w:instrText xml:space="preserve"> PAGEREF _Toc52106176 \h </w:instrTex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154</w: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p>
        <w:p>
          <w:pPr>
            <w:pStyle w:val="43"/>
            <w:spacing w:line="360" w:lineRule="auto"/>
            <w:rPr>
              <w:rStyle w:val="58"/>
              <w:rFonts w:ascii="Times New Roman" w:hAnsi="Times New Roman" w:eastAsia="宋体"/>
              <w:b w:val="0"/>
              <w:bCs w:val="0"/>
              <w:strike w:val="0"/>
              <w:dstrike w:val="0"/>
              <w:color w:val="000000" w:themeColor="text1"/>
              <w:lang w:bidi="ar"/>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"_Toc52106177"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9.7  砼内撑CDM标准</w:t>
          </w:r>
          <w:r>
            <w:rPr>
              <w:rStyle w:val="58"/>
              <w:rFonts w:ascii="Times New Roman" w:hAnsi="Times New Roman" w:eastAsia="宋体"/>
              <w:b w:val="0"/>
              <w:bCs w:val="0"/>
              <w:strike w:val="0"/>
              <w:dstrike w:val="0"/>
              <w:color w:val="000000" w:themeColor="text1"/>
              <w:lang w:bidi="ar"/>
              <w14:textFill>
                <w14:solidFill>
                  <w14:schemeClr w14:val="tx1"/>
                </w14:solidFill>
              </w14:textFill>
            </w:rPr>
            <w:tab/>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lang w:bidi="ar"/>
              <w14:textFill>
                <w14:solidFill>
                  <w14:schemeClr w14:val="tx1"/>
                </w14:solidFill>
              </w14:textFill>
            </w:rPr>
            <w:instrText xml:space="preserve"> PAGEREF _Toc52106177 \h </w:instrTex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155</w: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p>
        <w:p>
          <w:pPr>
            <w:pStyle w:val="43"/>
            <w:spacing w:line="360" w:lineRule="auto"/>
            <w:rPr>
              <w:rStyle w:val="58"/>
              <w:rFonts w:ascii="Times New Roman" w:hAnsi="Times New Roman" w:eastAsia="宋体"/>
              <w:b w:val="0"/>
              <w:bCs w:val="0"/>
              <w:strike w:val="0"/>
              <w:dstrike w:val="0"/>
              <w:color w:val="000000" w:themeColor="text1"/>
              <w:lang w:bidi="ar"/>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"_Toc52106178"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9.8  锚杆CDM标准</w:t>
          </w:r>
          <w:r>
            <w:rPr>
              <w:rStyle w:val="58"/>
              <w:rFonts w:ascii="Times New Roman" w:hAnsi="Times New Roman" w:eastAsia="宋体"/>
              <w:b w:val="0"/>
              <w:bCs w:val="0"/>
              <w:strike w:val="0"/>
              <w:dstrike w:val="0"/>
              <w:color w:val="000000" w:themeColor="text1"/>
              <w:lang w:bidi="ar"/>
              <w14:textFill>
                <w14:solidFill>
                  <w14:schemeClr w14:val="tx1"/>
                </w14:solidFill>
              </w14:textFill>
            </w:rPr>
            <w:tab/>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lang w:bidi="ar"/>
              <w14:textFill>
                <w14:solidFill>
                  <w14:schemeClr w14:val="tx1"/>
                </w14:solidFill>
              </w14:textFill>
            </w:rPr>
            <w:instrText xml:space="preserve"> PAGEREF _Toc52106178 \h </w:instrTex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157</w: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p>
        <w:p>
          <w:pPr>
            <w:pStyle w:val="43"/>
            <w:spacing w:line="360" w:lineRule="auto"/>
            <w:rPr>
              <w:rStyle w:val="58"/>
              <w:rFonts w:ascii="Times New Roman" w:hAnsi="Times New Roman" w:eastAsia="宋体"/>
              <w:b w:val="0"/>
              <w:bCs w:val="0"/>
              <w:strike w:val="0"/>
              <w:dstrike w:val="0"/>
              <w:color w:val="000000" w:themeColor="text1"/>
              <w:lang w:bidi="ar"/>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"_Toc52106179"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9.9  地连墙CDM标准</w:t>
          </w:r>
          <w:r>
            <w:rPr>
              <w:rStyle w:val="58"/>
              <w:rFonts w:ascii="Times New Roman" w:hAnsi="Times New Roman" w:eastAsia="宋体"/>
              <w:b w:val="0"/>
              <w:bCs w:val="0"/>
              <w:strike w:val="0"/>
              <w:dstrike w:val="0"/>
              <w:color w:val="000000" w:themeColor="text1"/>
              <w:lang w:bidi="ar"/>
              <w14:textFill>
                <w14:solidFill>
                  <w14:schemeClr w14:val="tx1"/>
                </w14:solidFill>
              </w14:textFill>
            </w:rPr>
            <w:tab/>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lang w:bidi="ar"/>
              <w14:textFill>
                <w14:solidFill>
                  <w14:schemeClr w14:val="tx1"/>
                </w14:solidFill>
              </w14:textFill>
            </w:rPr>
            <w:instrText xml:space="preserve"> PAGEREF _Toc52106179 \h </w:instrTex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158</w: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p>
        <w:p>
          <w:pPr>
            <w:pStyle w:val="43"/>
            <w:spacing w:line="360" w:lineRule="auto"/>
            <w:rPr>
              <w:rStyle w:val="58"/>
              <w:rFonts w:ascii="Times New Roman" w:hAnsi="Times New Roman" w:eastAsia="宋体"/>
              <w:b w:val="0"/>
              <w:bCs w:val="0"/>
              <w:strike w:val="0"/>
              <w:dstrike w:val="0"/>
              <w:color w:val="000000" w:themeColor="text1"/>
              <w:lang w:bidi="ar"/>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"_Toc52106180"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9.10  水泥土墙CDM标准</w:t>
          </w:r>
          <w:r>
            <w:rPr>
              <w:rStyle w:val="58"/>
              <w:rFonts w:ascii="Times New Roman" w:hAnsi="Times New Roman" w:eastAsia="宋体"/>
              <w:b w:val="0"/>
              <w:bCs w:val="0"/>
              <w:strike w:val="0"/>
              <w:dstrike w:val="0"/>
              <w:color w:val="000000" w:themeColor="text1"/>
              <w:lang w:bidi="ar"/>
              <w14:textFill>
                <w14:solidFill>
                  <w14:schemeClr w14:val="tx1"/>
                </w14:solidFill>
              </w14:textFill>
            </w:rPr>
            <w:tab/>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lang w:bidi="ar"/>
              <w14:textFill>
                <w14:solidFill>
                  <w14:schemeClr w14:val="tx1"/>
                </w14:solidFill>
              </w14:textFill>
            </w:rPr>
            <w:instrText xml:space="preserve"> PAGEREF _Toc52106180 \h </w:instrTex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lang w:bidi="ar"/>
              <w14:textFill>
                <w14:solidFill>
                  <w14:schemeClr w14:val="tx1"/>
                </w14:solidFill>
              </w14:textFill>
            </w:rPr>
            <w:t>159</w:t>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lang w:bidi="ar"/>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"_Toc52106181"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第10章  术语</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_Toc52106181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160</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"_Toc52106182"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附录A  地基土载荷板试验方法</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_Toc52106182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167</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"_Toc52106183"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附录B  岩石地基荷载试验方法</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_Toc52106183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169</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"_Toc52106184"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附录C  复合地基静载荷试验方法</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_Toc52106184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170</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"_Toc52106185"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附录D  复合地基增强体单桩静载荷试验方法</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_Toc52106185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172</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"_Toc52106186"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附录E  建筑物的地基变形允许值</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_Toc52106186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174</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"_Toc52106187"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附录F  单桩竖向极限承载力标准值Quk</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_Toc52106187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176</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"_Toc52106188"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附录G  桩侧阻力和端阻力</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_Toc52106188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178</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"_Toc52106189"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附录H  单桩竖向抗压静载试验</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_Toc52106189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186</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"_Toc52106190"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附录I  单桩水平静载试验</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_Toc52106190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189</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"_Toc52106191"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附录J  单桩竖向抗拔静载试验</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_Toc52106191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192</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"_Toc52106192"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附录K  桩身承载力</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_Toc52106192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194</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b w:val="0"/>
              <w:bCs w:val="0"/>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"_Toc52106193"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附录L  基坑监测</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_Toc52106193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198</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pStyle w:val="34"/>
            <w:tabs>
              <w:tab w:val="left" w:pos="420"/>
            </w:tabs>
            <w:spacing w:line="360" w:lineRule="auto"/>
            <w:rPr>
              <w:rStyle w:val="58"/>
              <w:rFonts w:ascii="Times New Roman" w:hAnsi="Times New Roman" w:eastAsia="宋体"/>
              <w:strike w:val="0"/>
              <w:dstrike w:val="0"/>
              <w:color w:val="000000" w:themeColor="text1"/>
              <w:sz w:val="28"/>
              <w:szCs w:val="32"/>
              <w14:textFill>
                <w14:solidFill>
                  <w14:schemeClr w14:val="tx1"/>
                </w14:solidFill>
              </w14:textFill>
            </w:rPr>
          </w:pPr>
          <w:r>
            <w:rPr>
              <w:rFonts w:ascii="Times New Roman" w:hAnsi="Times New Roman" w:eastAsia="宋体"/>
              <w:b w:val="0"/>
              <w:bCs w:val="0"/>
              <w:strike w:val="0"/>
              <w:dstrike w:val="0"/>
              <w:color w:val="000000" w:themeColor="text1"/>
              <w14:textFill>
                <w14:solidFill>
                  <w14:schemeClr w14:val="tx1"/>
                </w14:solidFill>
              </w14:textFill>
            </w:rPr>
            <w:fldChar w:fldCharType="begin"/>
          </w:r>
          <w:r>
            <w:rPr>
              <w:rFonts w:ascii="Times New Roman" w:hAnsi="Times New Roman" w:eastAsia="宋体"/>
              <w:b w:val="0"/>
              <w:bCs w:val="0"/>
              <w:strike w:val="0"/>
              <w:dstrike w:val="0"/>
              <w:color w:val="000000" w:themeColor="text1"/>
              <w14:textFill>
                <w14:solidFill>
                  <w14:schemeClr w14:val="tx1"/>
                </w14:solidFill>
              </w14:textFill>
            </w:rPr>
            <w:instrText xml:space="preserve"> HYPERLINK \l "_Toc52106194" </w:instrText>
          </w:r>
          <w:r>
            <w:rPr>
              <w:rFonts w:ascii="Times New Roman" w:hAnsi="Times New Roman" w:eastAsia="宋体"/>
              <w:b w:val="0"/>
              <w:bCs w:val="0"/>
              <w:strike w:val="0"/>
              <w:dstrike w:val="0"/>
              <w:color w:val="000000" w:themeColor="text1"/>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附录M  锚杆的极限抗拔承载力试验</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ab/>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begin"/>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instrText xml:space="preserve"> PAGEREF _Toc52106194 \h </w:instrTex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separate"/>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t>202</w:t>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r>
            <w:rPr>
              <w:rStyle w:val="58"/>
              <w:rFonts w:ascii="Times New Roman" w:hAnsi="Times New Roman" w:eastAsia="宋体"/>
              <w:b w:val="0"/>
              <w:bCs w:val="0"/>
              <w:strike w:val="0"/>
              <w:dstrike w:val="0"/>
              <w:color w:val="000000" w:themeColor="text1"/>
              <w:sz w:val="28"/>
              <w:szCs w:val="32"/>
              <w14:textFill>
                <w14:solidFill>
                  <w14:schemeClr w14:val="tx1"/>
                </w14:solidFill>
              </w14:textFill>
            </w:rPr>
            <w:fldChar w:fldCharType="end"/>
          </w:r>
        </w:p>
        <w:p>
          <w:pPr>
            <w:spacing w:line="312" w:lineRule="auto"/>
            <w:rPr>
              <w:rFonts w:ascii="Times New Roman" w:hAnsi="Times New Roman" w:eastAsia="宋体"/>
              <w:b/>
              <w:bCs/>
              <w:strike w:val="0"/>
              <w:dstrike w:val="0"/>
              <w:color w:val="000000" w:themeColor="text1"/>
              <w:lang w:val="zh-CN"/>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fldChar w:fldCharType="end"/>
          </w:r>
        </w:p>
      </w:sdtContent>
    </w:sdt>
    <w:p>
      <w:pPr>
        <w:pStyle w:val="2"/>
        <w:spacing w:line="312" w:lineRule="auto"/>
        <w:ind w:left="721"/>
        <w:jc w:val="center"/>
        <w:rPr>
          <w:rFonts w:ascii="Times New Roman" w:hAnsi="Times New Roman" w:eastAsia="宋体"/>
          <w:strike w:val="0"/>
          <w:dstrike w:val="0"/>
          <w:color w:val="000000" w:themeColor="text1"/>
          <w:sz w:val="36"/>
          <w:szCs w:val="36"/>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spacing w:line="312" w:lineRule="auto"/>
        <w:ind w:left="721"/>
        <w:jc w:val="center"/>
        <w:rPr>
          <w:rFonts w:ascii="Times New Roman" w:hAnsi="Times New Roman" w:eastAsia="宋体"/>
          <w:strike w:val="0"/>
          <w:dstrike w:val="0"/>
          <w:color w:val="000000" w:themeColor="text1"/>
          <w:sz w:val="36"/>
          <w:szCs w:val="36"/>
          <w14:textFill>
            <w14:solidFill>
              <w14:schemeClr w14:val="tx1"/>
            </w14:solidFill>
          </w14:textFill>
        </w:rPr>
      </w:pPr>
      <w:bookmarkStart w:id="1" w:name="_Toc52106099"/>
      <w:r>
        <w:rPr>
          <w:rFonts w:ascii="Times New Roman" w:hAnsi="Times New Roman" w:eastAsia="宋体"/>
          <w:strike w:val="0"/>
          <w:dstrike w:val="0"/>
          <w:color w:val="000000" w:themeColor="text1"/>
          <w:sz w:val="36"/>
          <w:szCs w:val="36"/>
          <w14:textFill>
            <w14:solidFill>
              <w14:schemeClr w14:val="tx1"/>
            </w14:solidFill>
          </w14:textFill>
        </w:rPr>
        <w:t>Contents</w:t>
      </w:r>
      <w:bookmarkEnd w:id="1"/>
    </w:p>
    <w:p>
      <w:pPr>
        <w:pStyle w:val="99"/>
        <w:numPr>
          <w:ilvl w:val="0"/>
          <w:numId w:val="11"/>
        </w:numPr>
        <w:ind w:firstLineChars="0"/>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General Provisions</w:t>
      </w:r>
    </w:p>
    <w:p>
      <w:pPr>
        <w:pStyle w:val="99"/>
        <w:ind w:left="360" w:firstLine="0" w:firstLineChars="0"/>
        <w:rPr>
          <w:rFonts w:ascii="Times New Roman" w:hAnsi="Times New Roman" w:eastAsia="宋体"/>
          <w:strike w:val="0"/>
          <w:dstrike w:val="0"/>
          <w:color w:val="000000" w:themeColor="text1"/>
          <w:sz w:val="24"/>
          <w:szCs w:val="28"/>
          <w14:textFill>
            <w14:solidFill>
              <w14:schemeClr w14:val="tx1"/>
            </w14:solidFill>
          </w14:textFill>
        </w:rPr>
      </w:pPr>
    </w:p>
    <w:p>
      <w:pPr>
        <w:pStyle w:val="99"/>
        <w:numPr>
          <w:ilvl w:val="0"/>
          <w:numId w:val="11"/>
        </w:numPr>
        <w:ind w:firstLineChars="0"/>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Basic R</w:t>
      </w:r>
      <w:r>
        <w:rPr>
          <w:rFonts w:hint="eastAsia" w:ascii="Times New Roman" w:hAnsi="Times New Roman" w:eastAsia="宋体"/>
          <w:b/>
          <w:bCs/>
          <w:strike w:val="0"/>
          <w:dstrike w:val="0"/>
          <w:color w:val="000000" w:themeColor="text1"/>
          <w:sz w:val="24"/>
          <w:szCs w:val="28"/>
          <w14:textFill>
            <w14:solidFill>
              <w14:schemeClr w14:val="tx1"/>
            </w14:solidFill>
          </w14:textFill>
        </w:rPr>
        <w:t>ule</w:t>
      </w:r>
      <w:r>
        <w:rPr>
          <w:rFonts w:ascii="Times New Roman" w:hAnsi="Times New Roman" w:eastAsia="宋体"/>
          <w:b/>
          <w:bCs/>
          <w:strike w:val="0"/>
          <w:dstrike w:val="0"/>
          <w:color w:val="000000" w:themeColor="text1"/>
          <w:sz w:val="24"/>
          <w:szCs w:val="28"/>
          <w14:textFill>
            <w14:solidFill>
              <w14:schemeClr w14:val="tx1"/>
            </w14:solidFill>
          </w14:textFill>
        </w:rPr>
        <w:t>s</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hint="eastAsia" w:ascii="Times New Roman" w:hAnsi="Times New Roman" w:eastAsia="宋体"/>
          <w:strike w:val="0"/>
          <w:dstrike w:val="0"/>
          <w:color w:val="000000" w:themeColor="text1"/>
          <w:sz w:val="24"/>
          <w:szCs w:val="28"/>
          <w14:textFill>
            <w14:solidFill>
              <w14:schemeClr w14:val="tx1"/>
            </w14:solidFill>
          </w14:textFill>
        </w:rPr>
        <w:t>Basic</w:t>
      </w:r>
      <w:r>
        <w:rPr>
          <w:rFonts w:ascii="Times New Roman" w:hAnsi="Times New Roman" w:eastAsia="宋体"/>
          <w:strike w:val="0"/>
          <w:dstrike w:val="0"/>
          <w:color w:val="000000" w:themeColor="text1"/>
          <w:sz w:val="24"/>
          <w:szCs w:val="28"/>
          <w14:textFill>
            <w14:solidFill>
              <w14:schemeClr w14:val="tx1"/>
            </w14:solidFill>
          </w14:textFill>
        </w:rPr>
        <w:t xml:space="preserve"> Requirements</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hint="eastAsia" w:ascii="Times New Roman" w:hAnsi="Times New Roman" w:eastAsia="宋体"/>
          <w:strike w:val="0"/>
          <w:dstrike w:val="0"/>
          <w:color w:val="000000" w:themeColor="text1"/>
          <w:sz w:val="24"/>
          <w:szCs w:val="28"/>
          <w14:textFill>
            <w14:solidFill>
              <w14:schemeClr w14:val="tx1"/>
            </w14:solidFill>
          </w14:textFill>
        </w:rPr>
        <w:t>Design</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Construction and Quality Acceptance</w:t>
      </w:r>
    </w:p>
    <w:p>
      <w:pPr>
        <w:rPr>
          <w:rFonts w:hint="eastAsia" w:ascii="Times New Roman" w:hAnsi="Times New Roman" w:eastAsia="宋体"/>
          <w:strike w:val="0"/>
          <w:dstrike w:val="0"/>
          <w:color w:val="000000" w:themeColor="text1"/>
          <w:sz w:val="24"/>
          <w:szCs w:val="28"/>
          <w14:textFill>
            <w14:solidFill>
              <w14:schemeClr w14:val="tx1"/>
            </w14:solidFill>
          </w14:textFill>
        </w:rPr>
      </w:pPr>
    </w:p>
    <w:p>
      <w:pPr>
        <w:pStyle w:val="99"/>
        <w:numPr>
          <w:ilvl w:val="0"/>
          <w:numId w:val="11"/>
        </w:numPr>
        <w:ind w:firstLineChars="0"/>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Requirements of Site Investigation Results</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General Requirements</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Specific Requirements</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3A General Requirements of Investigation Results</w:t>
      </w:r>
    </w:p>
    <w:p>
      <w:pPr>
        <w:ind w:firstLine="240" w:firstLineChars="10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3B Specific Requirements of Investigation Results</w:t>
      </w:r>
    </w:p>
    <w:p>
      <w:pPr>
        <w:pStyle w:val="99"/>
        <w:ind w:firstLine="480"/>
        <w:rPr>
          <w:rFonts w:ascii="Times New Roman" w:hAnsi="Times New Roman" w:eastAsia="宋体"/>
          <w:strike w:val="0"/>
          <w:dstrike w:val="0"/>
          <w:color w:val="000000" w:themeColor="text1"/>
          <w:sz w:val="24"/>
          <w:szCs w:val="28"/>
          <w14:textFill>
            <w14:solidFill>
              <w14:schemeClr w14:val="tx1"/>
            </w14:solidFill>
          </w14:textFill>
        </w:rPr>
      </w:pPr>
    </w:p>
    <w:p>
      <w:pPr>
        <w:pStyle w:val="99"/>
        <w:numPr>
          <w:ilvl w:val="0"/>
          <w:numId w:val="11"/>
        </w:numPr>
        <w:ind w:firstLineChars="0"/>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Natural Foundation and Treated Foundation</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General Requirements</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Foundation Design</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Special Geotechnical Foundation Design</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Construction and Quality Acceptance</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4A Modified Characteristic Value of Foundation Bearing Capacity</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4B Characteristic Value of Bearing Capacity of Rock Foundation</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4C Design and Construction of Tamping Foundation</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4D Bearing Capacity Coefficient of Composite Foundation Provisions</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4E Documents Preparation of Construction Organization</w:t>
      </w:r>
    </w:p>
    <w:p>
      <w:pPr>
        <w:ind w:left="215"/>
        <w:rPr>
          <w:rFonts w:ascii="Times New Roman" w:hAnsi="Times New Roman" w:eastAsia="宋体"/>
          <w:strike w:val="0"/>
          <w:dstrike w:val="0"/>
          <w:color w:val="000000" w:themeColor="text1"/>
          <w:sz w:val="24"/>
          <w:szCs w:val="28"/>
          <w14:textFill>
            <w14:solidFill>
              <w14:schemeClr w14:val="tx1"/>
            </w14:solidFill>
          </w14:textFill>
        </w:rPr>
      </w:pPr>
    </w:p>
    <w:p>
      <w:pPr>
        <w:pStyle w:val="99"/>
        <w:numPr>
          <w:ilvl w:val="0"/>
          <w:numId w:val="11"/>
        </w:numPr>
        <w:ind w:firstLineChars="0"/>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"_Toc51830509"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b/>
          <w:bCs/>
          <w:strike w:val="0"/>
          <w:dstrike w:val="0"/>
          <w:color w:val="000000" w:themeColor="text1"/>
          <w:sz w:val="24"/>
          <w:szCs w:val="28"/>
          <w14:textFill>
            <w14:solidFill>
              <w14:schemeClr w14:val="tx1"/>
            </w14:solidFill>
          </w14:textFill>
        </w:rPr>
        <w:t>Pile and Composite Pile Foundation</w:t>
      </w:r>
      <w:r>
        <w:rPr>
          <w:rFonts w:ascii="Times New Roman" w:hAnsi="Times New Roman" w:eastAsia="宋体"/>
          <w:b/>
          <w:bCs/>
          <w:strike w:val="0"/>
          <w:dstrike w:val="0"/>
          <w:color w:val="000000" w:themeColor="text1"/>
          <w:sz w:val="24"/>
          <w:szCs w:val="28"/>
          <w14:textFill>
            <w14:solidFill>
              <w14:schemeClr w14:val="tx1"/>
            </w14:solidFill>
          </w14:textFill>
        </w:rPr>
        <w:fldChar w:fldCharType="end"/>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"_Toc51830510"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General Requirements</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"_Toc51830511"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Design of Pile and Composite Pile Foundation</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"_Toc51830512"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Pile Foundation Design of Regional Rock and Soil</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Construction and Quality Acceptance</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5A Vertical and Horizontal Force on Pile Top</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 xml:space="preserve">Supplementary Provisions 5B </w:t>
      </w: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"_Toc51830515"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Characteristic Value of the Vertical Bearing Capacity of Foundation Pile</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s 5C Characteristic Value of the Horizontal Bearing Capacity of Foundation Pile</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5D Calculation of Pile Foundation Settlement</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5E Specification and Type of Fabricated Pile</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5F Connection of Fabricated Pile</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5G Construction Organization Plan or Construction</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Scheme for Pile Foundaton Works</w:t>
      </w:r>
    </w:p>
    <w:p>
      <w:pPr>
        <w:ind w:left="215"/>
        <w:rPr>
          <w:rFonts w:ascii="Times New Roman" w:hAnsi="Times New Roman" w:eastAsia="宋体"/>
          <w:strike w:val="0"/>
          <w:dstrike w:val="0"/>
          <w:color w:val="000000" w:themeColor="text1"/>
          <w:sz w:val="24"/>
          <w:szCs w:val="28"/>
          <w14:textFill>
            <w14:solidFill>
              <w14:schemeClr w14:val="tx1"/>
            </w14:solidFill>
          </w14:textFill>
        </w:rPr>
      </w:pPr>
    </w:p>
    <w:p>
      <w:pPr>
        <w:pStyle w:val="99"/>
        <w:numPr>
          <w:ilvl w:val="0"/>
          <w:numId w:val="11"/>
        </w:numPr>
        <w:ind w:firstLineChars="0"/>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Foundations</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General Requirements</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Spread Footing</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Raft Foundation</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Construction and Quality Acceptance</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A Anti-shearing Sectional Width of Step and Cone-shape Pile Cap</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B Perimeter of Critical Section for Shearing and Polar Moment of Inertia Calculation</w:t>
      </w:r>
    </w:p>
    <w:p>
      <w:pPr>
        <w:ind w:left="215"/>
        <w:rPr>
          <w:rFonts w:ascii="Times New Roman" w:hAnsi="Times New Roman" w:eastAsia="宋体"/>
          <w:strike w:val="0"/>
          <w:dstrike w:val="0"/>
          <w:color w:val="000000" w:themeColor="text1"/>
          <w:sz w:val="24"/>
          <w:szCs w:val="28"/>
          <w14:textFill>
            <w14:solidFill>
              <w14:schemeClr w14:val="tx1"/>
            </w14:solidFill>
          </w14:textFill>
        </w:rPr>
      </w:pPr>
    </w:p>
    <w:p>
      <w:pPr>
        <w:pStyle w:val="99"/>
        <w:numPr>
          <w:ilvl w:val="0"/>
          <w:numId w:val="11"/>
        </w:numPr>
        <w:ind w:firstLineChars="0"/>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"_Toc52023272"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b/>
          <w:bCs/>
          <w:strike w:val="0"/>
          <w:dstrike w:val="0"/>
          <w:color w:val="000000" w:themeColor="text1"/>
          <w:sz w:val="24"/>
          <w:szCs w:val="28"/>
          <w14:textFill>
            <w14:solidFill>
              <w14:schemeClr w14:val="tx1"/>
            </w14:solidFill>
          </w14:textFill>
        </w:rPr>
        <w:t>Foundation Pit Engineering</w:t>
      </w:r>
      <w:r>
        <w:rPr>
          <w:rFonts w:ascii="Times New Roman" w:hAnsi="Times New Roman" w:eastAsia="宋体"/>
          <w:b/>
          <w:bCs/>
          <w:strike w:val="0"/>
          <w:dstrike w:val="0"/>
          <w:color w:val="000000" w:themeColor="text1"/>
          <w:sz w:val="24"/>
          <w:szCs w:val="28"/>
          <w14:textFill>
            <w14:solidFill>
              <w14:schemeClr w14:val="tx1"/>
            </w14:solidFill>
          </w14:textFill>
        </w:rPr>
        <w:fldChar w:fldCharType="end"/>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"_Toc52023273"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General Provisions</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"_Toc52023274"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Design of Retaining Structure</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"_Toc52023275"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Design of Groundwater Control</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Construction and Quality Acceptance</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"_Toc52023277"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Supplementary Provisions 7A Calculation of Horizontal Load of Supporting Structure</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 xml:space="preserve">Supplementary Provisions </w:t>
      </w: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"_Toc52023278"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7B Calculation of Internal Force and Deformation of Supporting Structure</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w:t>
      </w: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"_Toc52023279"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 xml:space="preserve"> 7C Stability Analysis of Foundation Pit</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"_Toc52023280"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Supplementary Provisions 7D Design and Construction of Soldier Pile Wall</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"_Toc52023281"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Supplementary Provisions 7E Design and Construction of Diaphragm Wall</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"_Toc52023282"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Supplementary Provisions 7F Design and Construction of Strut</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"_Toc52023283"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Supplementary Provisions 7G Design and Construction of Anchor</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"_Toc52023284"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Supplementary Provisions 7H Design and Construction of Gravity Cement-Soil Wall</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"_Toc52023285"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Supplementary Provisions 7J Design and Construction of Soil Nailing Wall</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"_Toc52023286"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Supplementary Provisions 7K Kernel of Groundwater Control Design and Construction</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"_Toc52023287"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Supplementary Provisions 7L Kernel of Supporting Structure Construction</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"_Toc52023288"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strike w:val="0"/>
          <w:dstrike w:val="0"/>
          <w:color w:val="000000" w:themeColor="text1"/>
          <w:sz w:val="24"/>
          <w:szCs w:val="28"/>
          <w14:textFill>
            <w14:solidFill>
              <w14:schemeClr w14:val="tx1"/>
            </w14:solidFill>
          </w14:textFill>
        </w:rPr>
        <w:t>Supplementary Provisions 7M Construction Quality Inspection of Foundation Pit Engineering</w:t>
      </w:r>
      <w:r>
        <w:rPr>
          <w:rFonts w:ascii="Times New Roman" w:hAnsi="Times New Roman" w:eastAsia="宋体"/>
          <w:strike w:val="0"/>
          <w:dstrike w:val="0"/>
          <w:color w:val="000000" w:themeColor="text1"/>
          <w:sz w:val="24"/>
          <w:szCs w:val="28"/>
          <w14:textFill>
            <w14:solidFill>
              <w14:schemeClr w14:val="tx1"/>
            </w14:solidFill>
          </w14:textFill>
        </w:rPr>
        <w:fldChar w:fldCharType="end"/>
      </w:r>
    </w:p>
    <w:p>
      <w:pPr>
        <w:ind w:left="215"/>
        <w:rPr>
          <w:rFonts w:ascii="Times New Roman" w:hAnsi="Times New Roman" w:eastAsia="宋体"/>
          <w:strike w:val="0"/>
          <w:dstrike w:val="0"/>
          <w:color w:val="000000" w:themeColor="text1"/>
          <w:sz w:val="24"/>
          <w:szCs w:val="28"/>
          <w14:textFill>
            <w14:solidFill>
              <w14:schemeClr w14:val="tx1"/>
            </w14:solidFill>
          </w14:textFill>
        </w:rPr>
      </w:pPr>
    </w:p>
    <w:p>
      <w:pPr>
        <w:pStyle w:val="99"/>
        <w:numPr>
          <w:ilvl w:val="0"/>
          <w:numId w:val="11"/>
        </w:numPr>
        <w:ind w:firstLineChars="0"/>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Slope</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General Requirements</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Design of Retaining Structures</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Drainage of Slope Engineering and Protection of Slope</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Construction and Quality Acceptance</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8A Common Forms of Slope Retaining Structure</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8B Slope Stability Analysis</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8C Design of Retaining Structures</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8D Anti-corrosion Atructure of Anchor</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8E Drainage of Slope Engineering and Protection of Slope</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8F Requirements of Special Construction Scheme for Slope Engineering</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8G Constructions Points of Retaining Structures</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8H Constructions Points of Drainage of Slope Engineering</w:t>
      </w:r>
    </w:p>
    <w:p>
      <w:pPr>
        <w:ind w:left="215"/>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Supplementary Provisions 8I Requirement of Monitoring for Slope Engineering</w:t>
      </w:r>
    </w:p>
    <w:p>
      <w:pPr>
        <w:ind w:left="215"/>
        <w:rPr>
          <w:rFonts w:ascii="Times New Roman" w:hAnsi="Times New Roman" w:eastAsia="宋体"/>
          <w:strike w:val="0"/>
          <w:dstrike w:val="0"/>
          <w:color w:val="000000" w:themeColor="text1"/>
          <w:sz w:val="24"/>
          <w:szCs w:val="28"/>
          <w14:textFill>
            <w14:solidFill>
              <w14:schemeClr w14:val="tx1"/>
            </w14:solidFill>
          </w14:textFill>
        </w:rPr>
      </w:pPr>
    </w:p>
    <w:p>
      <w:pPr>
        <w:pStyle w:val="99"/>
        <w:numPr>
          <w:ilvl w:val="0"/>
          <w:numId w:val="11"/>
        </w:numPr>
        <w:ind w:firstLineChars="0"/>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Data Delivery</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Basic Rules</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CDM Standard for Survey Boreholes</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CDM Standard for Site Stratum</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CDM Standard for Underwater Cast in Place Pile</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CDM Standard for Steel Lattice Column</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CDM Standard for Steel Pipe Column</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CDM Standard for Reinforced Concrete Supporting Beam</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CDM Standard for Anchor Bar</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CDM Standard for Underground Diaphragm Wall</w:t>
      </w:r>
    </w:p>
    <w:p>
      <w:pPr>
        <w:pStyle w:val="99"/>
        <w:numPr>
          <w:ilvl w:val="1"/>
          <w:numId w:val="11"/>
        </w:numPr>
        <w:ind w:firstLineChars="0"/>
        <w:rPr>
          <w:rFonts w:ascii="Times New Roman" w:hAnsi="Times New Roman" w:eastAsia="宋体"/>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sz w:val="24"/>
          <w:szCs w:val="28"/>
          <w14:textFill>
            <w14:solidFill>
              <w14:schemeClr w14:val="tx1"/>
            </w14:solidFill>
          </w14:textFill>
        </w:rPr>
        <w:t>CDM Standard for Cement-Soil Wall</w:t>
      </w:r>
    </w:p>
    <w:p>
      <w:pPr>
        <w:pStyle w:val="99"/>
        <w:ind w:left="575" w:firstLine="0" w:firstLineChars="0"/>
        <w:rPr>
          <w:rFonts w:ascii="Times New Roman" w:hAnsi="Times New Roman" w:eastAsia="宋体"/>
          <w:strike w:val="0"/>
          <w:dstrike w:val="0"/>
          <w:color w:val="000000" w:themeColor="text1"/>
          <w:sz w:val="24"/>
          <w:szCs w:val="28"/>
          <w14:textFill>
            <w14:solidFill>
              <w14:schemeClr w14:val="tx1"/>
            </w14:solidFill>
          </w14:textFill>
        </w:rPr>
      </w:pPr>
    </w:p>
    <w:p>
      <w:pPr>
        <w:pStyle w:val="99"/>
        <w:numPr>
          <w:ilvl w:val="0"/>
          <w:numId w:val="11"/>
        </w:numPr>
        <w:ind w:firstLineChars="0"/>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Terms</w:t>
      </w:r>
    </w:p>
    <w:p>
      <w:pPr>
        <w:ind w:left="215"/>
        <w:rPr>
          <w:rFonts w:ascii="Times New Roman" w:hAnsi="Times New Roman" w:eastAsia="宋体"/>
          <w:strike w:val="0"/>
          <w:dstrike w:val="0"/>
          <w:color w:val="000000" w:themeColor="text1"/>
          <w:sz w:val="24"/>
          <w:szCs w:val="28"/>
          <w14:textFill>
            <w14:solidFill>
              <w14:schemeClr w14:val="tx1"/>
            </w14:solidFill>
          </w14:textFill>
        </w:rPr>
      </w:pPr>
    </w:p>
    <w:p>
      <w:pPr>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Appendix A Loading Plate Test Method for Foundation Soil</w:t>
      </w:r>
    </w:p>
    <w:p>
      <w:pPr>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 xml:space="preserve">Appendix B Loading Plate Test Method for Rock Foundation </w:t>
      </w:r>
    </w:p>
    <w:p>
      <w:pPr>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Appendix C Loading Plate Test Method for Composite Foundation</w:t>
      </w:r>
    </w:p>
    <w:p>
      <w:pPr>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Appendix D Single Pile Loading Test Method for Composite Foundation Reinforcement</w:t>
      </w:r>
    </w:p>
    <w:p>
      <w:pPr>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 xml:space="preserve">Appendix E Allowable Value of Foundation Deformation of Buildings </w:t>
      </w:r>
    </w:p>
    <w:p>
      <w:pPr>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 xml:space="preserve">Appendix F Ultimate Vertical Bearing Capacity of a Single Pile </w:t>
      </w:r>
    </w:p>
    <w:p>
      <w:pPr>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Appendix G Shaft and Tip Resistance of Pile</w:t>
      </w:r>
    </w:p>
    <w:p>
      <w:pPr>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Appendix H Vertical Compressive Static Load Test on Single Pile</w:t>
      </w:r>
    </w:p>
    <w:p>
      <w:pPr>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Appendix I Lateral Static Load Test on Single Pile</w:t>
      </w:r>
    </w:p>
    <w:p>
      <w:pPr>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Appendix J Vertical Uplift Static Load Test on Single Pile</w:t>
      </w:r>
    </w:p>
    <w:p>
      <w:pPr>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b/>
          <w:bCs/>
          <w:strike w:val="0"/>
          <w:dstrike w:val="0"/>
          <w:color w:val="000000" w:themeColor="text1"/>
          <w:sz w:val="24"/>
          <w:szCs w:val="28"/>
          <w14:textFill>
            <w14:solidFill>
              <w14:schemeClr w14:val="tx1"/>
            </w14:solidFill>
          </w14:textFill>
        </w:rPr>
        <w:t>Appendix K Pile Body Bearing Capacity</w:t>
      </w:r>
    </w:p>
    <w:p>
      <w:pPr>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"_Toc52023289"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b/>
          <w:bCs/>
          <w:strike w:val="0"/>
          <w:dstrike w:val="0"/>
          <w:color w:val="000000" w:themeColor="text1"/>
          <w:sz w:val="24"/>
          <w:szCs w:val="28"/>
          <w14:textFill>
            <w14:solidFill>
              <w14:schemeClr w14:val="tx1"/>
            </w14:solidFill>
          </w14:textFill>
        </w:rPr>
        <w:t>Appendix L Foundation Pit Monitoring</w:t>
      </w:r>
      <w:r>
        <w:rPr>
          <w:rFonts w:ascii="Times New Roman" w:hAnsi="Times New Roman" w:eastAsia="宋体"/>
          <w:b/>
          <w:bCs/>
          <w:strike w:val="0"/>
          <w:dstrike w:val="0"/>
          <w:color w:val="000000" w:themeColor="text1"/>
          <w:sz w:val="24"/>
          <w:szCs w:val="28"/>
          <w14:textFill>
            <w14:solidFill>
              <w14:schemeClr w14:val="tx1"/>
            </w14:solidFill>
          </w14:textFill>
        </w:rPr>
        <w:fldChar w:fldCharType="end"/>
      </w:r>
    </w:p>
    <w:p>
      <w:pPr>
        <w:rPr>
          <w:rFonts w:ascii="Times New Roman" w:hAnsi="Times New Roman" w:eastAsia="宋体"/>
          <w:b/>
          <w:bCs/>
          <w:strike w:val="0"/>
          <w:dstrike w:val="0"/>
          <w:color w:val="000000" w:themeColor="text1"/>
          <w:sz w:val="24"/>
          <w:szCs w:val="28"/>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fldChar w:fldCharType="begin"/>
      </w:r>
      <w:r>
        <w:rPr>
          <w:rFonts w:ascii="Times New Roman" w:hAnsi="Times New Roman" w:eastAsia="宋体"/>
          <w:strike w:val="0"/>
          <w:dstrike w:val="0"/>
          <w:color w:val="000000" w:themeColor="text1"/>
          <w14:textFill>
            <w14:solidFill>
              <w14:schemeClr w14:val="tx1"/>
            </w14:solidFill>
          </w14:textFill>
        </w:rPr>
        <w:instrText xml:space="preserve"> HYPERLINK \l "_Toc52023290" </w:instrText>
      </w:r>
      <w:r>
        <w:rPr>
          <w:rFonts w:ascii="Times New Roman" w:hAnsi="Times New Roman" w:eastAsia="宋体"/>
          <w:strike w:val="0"/>
          <w:dstrike w:val="0"/>
          <w:color w:val="000000" w:themeColor="text1"/>
          <w14:textFill>
            <w14:solidFill>
              <w14:schemeClr w14:val="tx1"/>
            </w14:solidFill>
          </w14:textFill>
        </w:rPr>
        <w:fldChar w:fldCharType="separate"/>
      </w:r>
      <w:r>
        <w:rPr>
          <w:rFonts w:ascii="Times New Roman" w:hAnsi="Times New Roman" w:eastAsia="宋体"/>
          <w:b/>
          <w:bCs/>
          <w:strike w:val="0"/>
          <w:dstrike w:val="0"/>
          <w:color w:val="000000" w:themeColor="text1"/>
          <w:sz w:val="24"/>
          <w:szCs w:val="28"/>
          <w14:textFill>
            <w14:solidFill>
              <w14:schemeClr w14:val="tx1"/>
            </w14:solidFill>
          </w14:textFill>
        </w:rPr>
        <w:t xml:space="preserve">Appendix M Test on </w:t>
      </w:r>
      <w:r>
        <w:rPr>
          <w:rFonts w:hint="eastAsia" w:ascii="Times New Roman" w:hAnsi="Times New Roman" w:eastAsia="宋体"/>
          <w:b/>
          <w:bCs/>
          <w:strike w:val="0"/>
          <w:dstrike w:val="0"/>
          <w:color w:val="000000" w:themeColor="text1"/>
          <w:sz w:val="24"/>
          <w:szCs w:val="28"/>
          <w14:textFill>
            <w14:solidFill>
              <w14:schemeClr w14:val="tx1"/>
            </w14:solidFill>
          </w14:textFill>
        </w:rPr>
        <w:t>U</w:t>
      </w:r>
      <w:r>
        <w:rPr>
          <w:rFonts w:ascii="Times New Roman" w:hAnsi="Times New Roman" w:eastAsia="宋体"/>
          <w:b/>
          <w:bCs/>
          <w:strike w:val="0"/>
          <w:dstrike w:val="0"/>
          <w:color w:val="000000" w:themeColor="text1"/>
          <w:sz w:val="24"/>
          <w:szCs w:val="28"/>
          <w14:textFill>
            <w14:solidFill>
              <w14:schemeClr w14:val="tx1"/>
            </w14:solidFill>
          </w14:textFill>
        </w:rPr>
        <w:t xml:space="preserve">ltimate </w:t>
      </w:r>
      <w:r>
        <w:rPr>
          <w:rFonts w:hint="eastAsia" w:ascii="Times New Roman" w:hAnsi="Times New Roman" w:eastAsia="宋体"/>
          <w:b/>
          <w:bCs/>
          <w:strike w:val="0"/>
          <w:dstrike w:val="0"/>
          <w:color w:val="000000" w:themeColor="text1"/>
          <w:sz w:val="24"/>
          <w:szCs w:val="28"/>
          <w14:textFill>
            <w14:solidFill>
              <w14:schemeClr w14:val="tx1"/>
            </w14:solidFill>
          </w14:textFill>
        </w:rPr>
        <w:t>U</w:t>
      </w:r>
      <w:r>
        <w:rPr>
          <w:rFonts w:ascii="Times New Roman" w:hAnsi="Times New Roman" w:eastAsia="宋体"/>
          <w:b/>
          <w:bCs/>
          <w:strike w:val="0"/>
          <w:dstrike w:val="0"/>
          <w:color w:val="000000" w:themeColor="text1"/>
          <w:sz w:val="24"/>
          <w:szCs w:val="28"/>
          <w14:textFill>
            <w14:solidFill>
              <w14:schemeClr w14:val="tx1"/>
            </w14:solidFill>
          </w14:textFill>
        </w:rPr>
        <w:t xml:space="preserve">plift </w:t>
      </w:r>
      <w:r>
        <w:rPr>
          <w:rFonts w:hint="eastAsia" w:ascii="Times New Roman" w:hAnsi="Times New Roman" w:eastAsia="宋体"/>
          <w:b/>
          <w:bCs/>
          <w:strike w:val="0"/>
          <w:dstrike w:val="0"/>
          <w:color w:val="000000" w:themeColor="text1"/>
          <w:sz w:val="24"/>
          <w:szCs w:val="28"/>
          <w14:textFill>
            <w14:solidFill>
              <w14:schemeClr w14:val="tx1"/>
            </w14:solidFill>
          </w14:textFill>
        </w:rPr>
        <w:t>B</w:t>
      </w:r>
      <w:r>
        <w:rPr>
          <w:rFonts w:ascii="Times New Roman" w:hAnsi="Times New Roman" w:eastAsia="宋体"/>
          <w:b/>
          <w:bCs/>
          <w:strike w:val="0"/>
          <w:dstrike w:val="0"/>
          <w:color w:val="000000" w:themeColor="text1"/>
          <w:sz w:val="24"/>
          <w:szCs w:val="28"/>
          <w14:textFill>
            <w14:solidFill>
              <w14:schemeClr w14:val="tx1"/>
            </w14:solidFill>
          </w14:textFill>
        </w:rPr>
        <w:t xml:space="preserve">earing </w:t>
      </w:r>
      <w:r>
        <w:rPr>
          <w:rFonts w:hint="eastAsia" w:ascii="Times New Roman" w:hAnsi="Times New Roman" w:eastAsia="宋体"/>
          <w:b/>
          <w:bCs/>
          <w:strike w:val="0"/>
          <w:dstrike w:val="0"/>
          <w:color w:val="000000" w:themeColor="text1"/>
          <w:sz w:val="24"/>
          <w:szCs w:val="28"/>
          <w14:textFill>
            <w14:solidFill>
              <w14:schemeClr w14:val="tx1"/>
            </w14:solidFill>
          </w14:textFill>
        </w:rPr>
        <w:t>C</w:t>
      </w:r>
      <w:r>
        <w:rPr>
          <w:rFonts w:ascii="Times New Roman" w:hAnsi="Times New Roman" w:eastAsia="宋体"/>
          <w:b/>
          <w:bCs/>
          <w:strike w:val="0"/>
          <w:dstrike w:val="0"/>
          <w:color w:val="000000" w:themeColor="text1"/>
          <w:sz w:val="24"/>
          <w:szCs w:val="28"/>
          <w14:textFill>
            <w14:solidFill>
              <w14:schemeClr w14:val="tx1"/>
            </w14:solidFill>
          </w14:textFill>
        </w:rPr>
        <w:t>apacity of Anchor</w:t>
      </w:r>
      <w:r>
        <w:rPr>
          <w:rFonts w:ascii="Times New Roman" w:hAnsi="Times New Roman" w:eastAsia="宋体"/>
          <w:b/>
          <w:bCs/>
          <w:strike w:val="0"/>
          <w:dstrike w:val="0"/>
          <w:color w:val="000000" w:themeColor="text1"/>
          <w:sz w:val="24"/>
          <w:szCs w:val="28"/>
          <w14:textFill>
            <w14:solidFill>
              <w14:schemeClr w14:val="tx1"/>
            </w14:solidFill>
          </w14:textFill>
        </w:rPr>
        <w:fldChar w:fldCharType="end"/>
      </w:r>
    </w:p>
    <w:p>
      <w:pPr>
        <w:rPr>
          <w:rFonts w:ascii="Times New Roman" w:hAnsi="Times New Roman" w:eastAsia="宋体"/>
          <w:b/>
          <w:bCs/>
          <w:strike w:val="0"/>
          <w:dstrike w:val="0"/>
          <w:color w:val="000000" w:themeColor="text1"/>
          <w14:textFill>
            <w14:solidFill>
              <w14:schemeClr w14:val="tx1"/>
            </w14:solidFill>
          </w14:textFill>
        </w:rPr>
      </w:pPr>
    </w:p>
    <w:p>
      <w:pPr>
        <w:ind w:left="215"/>
        <w:rPr>
          <w:rFonts w:ascii="Times New Roman" w:hAnsi="Times New Roman" w:eastAsia="宋体"/>
          <w:strike w:val="0"/>
          <w:dstrike w:val="0"/>
          <w:color w:val="000000" w:themeColor="text1"/>
          <w14:textFill>
            <w14:solidFill>
              <w14:schemeClr w14:val="tx1"/>
            </w14:solidFill>
          </w14:textFill>
        </w:rPr>
      </w:pPr>
    </w:p>
    <w:p>
      <w:pPr>
        <w:rPr>
          <w:rFonts w:ascii="Times New Roman" w:hAnsi="Times New Roman" w:eastAsia="宋体"/>
          <w:strike w:val="0"/>
          <w:dstrike w:val="0"/>
          <w:color w:val="000000" w:themeColor="text1"/>
          <w14:textFill>
            <w14:solidFill>
              <w14:schemeClr w14:val="tx1"/>
            </w14:solidFill>
          </w14:textFill>
        </w:rPr>
      </w:pPr>
    </w:p>
    <w:p>
      <w:pPr>
        <w:rPr>
          <w:rFonts w:ascii="Times New Roman" w:hAnsi="Times New Roman" w:eastAsia="宋体"/>
          <w:strike w:val="0"/>
          <w:dstrike w:val="0"/>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spacing w:line="312" w:lineRule="auto"/>
        <w:ind w:left="721"/>
        <w:jc w:val="center"/>
        <w:rPr>
          <w:rFonts w:ascii="Times New Roman" w:hAnsi="Times New Roman" w:eastAsia="宋体"/>
          <w:strike w:val="0"/>
          <w:dstrike w:val="0"/>
          <w:color w:val="000000" w:themeColor="text1"/>
          <w:sz w:val="36"/>
          <w:szCs w:val="36"/>
          <w14:textFill>
            <w14:solidFill>
              <w14:schemeClr w14:val="tx1"/>
            </w14:solidFill>
          </w14:textFill>
        </w:rPr>
      </w:pPr>
      <w:bookmarkStart w:id="2" w:name="_Toc52106100"/>
      <w:r>
        <w:rPr>
          <w:rFonts w:ascii="Times New Roman" w:hAnsi="Times New Roman" w:eastAsia="宋体"/>
          <w:strike w:val="0"/>
          <w:dstrike w:val="0"/>
          <w:color w:val="000000" w:themeColor="text1"/>
          <w:sz w:val="36"/>
          <w:szCs w:val="36"/>
          <w14:textFill>
            <w14:solidFill>
              <w14:schemeClr w14:val="tx1"/>
            </w14:solidFill>
          </w14:textFill>
        </w:rPr>
        <w:t>1  总  则</w:t>
      </w:r>
      <w:bookmarkEnd w:id="0"/>
      <w:bookmarkEnd w:id="2"/>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1.0.1  为在地基基础工程建设中贯彻落实《建筑与市政地基基础通用规范》，保证工程结构安全，为工程质量监督、业主管理、为勘察、设计、施工提供依据，制定本标准。</w:t>
      </w:r>
    </w:p>
    <w:p>
      <w:pPr>
        <w:spacing w:line="312" w:lineRule="auto"/>
        <w:rPr>
          <w:rFonts w:ascii="Times New Roman" w:hAnsi="Times New Roman" w:eastAsia="宋体"/>
          <w:b w:val="0"/>
          <w:bCs/>
          <w:strike w:val="0"/>
          <w:dstrike w:val="0"/>
          <w:color w:val="000000" w:themeColor="text1"/>
          <w:sz w:val="24"/>
          <w:szCs w:val="24"/>
          <w14:textFill>
            <w14:solidFill>
              <w14:schemeClr w14:val="tx1"/>
            </w14:solidFill>
          </w14:textFill>
        </w:rPr>
      </w:pPr>
      <w:r>
        <w:rPr>
          <w:rFonts w:ascii="Times New Roman" w:hAnsi="Times New Roman" w:eastAsia="宋体"/>
          <w:b w:val="0"/>
          <w:bCs/>
          <w:strike w:val="0"/>
          <w:dstrike w:val="0"/>
          <w:color w:val="000000" w:themeColor="text1"/>
          <w:sz w:val="24"/>
          <w:szCs w:val="24"/>
          <w14:textFill>
            <w14:solidFill>
              <w14:schemeClr w14:val="tx1"/>
            </w14:solidFill>
          </w14:textFill>
        </w:rPr>
        <w:t>1.0.2  本标准所列是地基基础工程设计、施工及验收的成套技术要求。</w:t>
      </w:r>
      <w:r>
        <w:rPr>
          <w:rFonts w:ascii="Times New Roman" w:hAnsi="Times New Roman" w:eastAsia="宋体"/>
          <w:b w:val="0"/>
          <w:bCs/>
          <w:strike w:val="0"/>
          <w:dstrike w:val="0"/>
          <w:color w:val="000000" w:themeColor="text1"/>
          <w:kern w:val="0"/>
          <w:sz w:val="24"/>
          <w14:textFill>
            <w14:solidFill>
              <w14:schemeClr w14:val="tx1"/>
            </w14:solidFill>
          </w14:textFill>
        </w:rPr>
        <w:t>按本标准</w:t>
      </w:r>
      <w:r>
        <w:rPr>
          <w:rFonts w:ascii="Times New Roman" w:hAnsi="Times New Roman" w:eastAsia="宋体"/>
          <w:b w:val="0"/>
          <w:bCs/>
          <w:strike w:val="0"/>
          <w:dstrike w:val="0"/>
          <w:color w:val="000000" w:themeColor="text1"/>
          <w:sz w:val="24"/>
          <w:szCs w:val="24"/>
          <w14:textFill>
            <w14:solidFill>
              <w14:schemeClr w14:val="tx1"/>
            </w14:solidFill>
          </w14:textFill>
        </w:rPr>
        <w:t>采用的设计方法、材料、构件、技术措施应与本标准第三章至第八章的有关规定保持一致。</w:t>
      </w:r>
    </w:p>
    <w:p>
      <w:pPr>
        <w:spacing w:line="312" w:lineRule="auto"/>
        <w:rPr>
          <w:rFonts w:ascii="Times New Roman" w:hAnsi="Times New Roman" w:eastAsia="宋体"/>
          <w:b w:val="0"/>
          <w:bCs/>
          <w:strike w:val="0"/>
          <w:dstrike w:val="0"/>
          <w:color w:val="000000" w:themeColor="text1"/>
          <w:sz w:val="24"/>
          <w:szCs w:val="24"/>
          <w14:textFill>
            <w14:solidFill>
              <w14:schemeClr w14:val="tx1"/>
            </w14:solidFill>
          </w14:textFill>
        </w:rPr>
      </w:pPr>
      <w:r>
        <w:rPr>
          <w:rFonts w:ascii="Times New Roman" w:hAnsi="Times New Roman" w:eastAsia="宋体"/>
          <w:b w:val="0"/>
          <w:bCs/>
          <w:strike w:val="0"/>
          <w:dstrike w:val="0"/>
          <w:color w:val="000000" w:themeColor="text1"/>
          <w:sz w:val="24"/>
          <w:szCs w:val="24"/>
          <w14:textFill>
            <w14:solidFill>
              <w14:schemeClr w14:val="tx1"/>
            </w14:solidFill>
          </w14:textFill>
        </w:rPr>
        <w:t>1.0.3 本标准未列的地基基础工程设计、施工及验收应按照第2章要求结合本标准进行。</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1.0.4  地基基础工程除应符合本标准外，尚应符合国家现行相关工程规范规定。</w:t>
      </w: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 xml:space="preserve"> </w:t>
      </w: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14:textFill>
            <w14:solidFill>
              <w14:schemeClr w14:val="tx1"/>
            </w14:solidFill>
          </w14:textFill>
        </w:rPr>
      </w:pPr>
    </w:p>
    <w:p>
      <w:pPr>
        <w:pStyle w:val="2"/>
        <w:spacing w:line="312" w:lineRule="auto"/>
        <w:ind w:left="721"/>
        <w:jc w:val="center"/>
        <w:rPr>
          <w:rFonts w:ascii="Times New Roman" w:hAnsi="Times New Roman" w:eastAsia="宋体"/>
          <w:strike w:val="0"/>
          <w:dstrike w:val="0"/>
          <w:color w:val="000000" w:themeColor="text1"/>
          <w:sz w:val="36"/>
          <w:szCs w:val="36"/>
          <w14:textFill>
            <w14:solidFill>
              <w14:schemeClr w14:val="tx1"/>
            </w14:solidFill>
          </w14:textFill>
        </w:rPr>
      </w:pPr>
      <w:bookmarkStart w:id="3" w:name="_Toc460589838"/>
      <w:bookmarkStart w:id="4" w:name="_Toc51056302"/>
      <w:bookmarkStart w:id="5" w:name="_Toc52106101"/>
      <w:bookmarkStart w:id="6" w:name="_Toc425237642"/>
      <w:bookmarkStart w:id="7" w:name="_Toc11177"/>
      <w:r>
        <w:rPr>
          <w:rFonts w:ascii="Times New Roman" w:hAnsi="Times New Roman" w:eastAsia="宋体"/>
          <w:strike w:val="0"/>
          <w:dstrike w:val="0"/>
          <w:color w:val="000000" w:themeColor="text1"/>
          <w:sz w:val="36"/>
          <w:szCs w:val="36"/>
          <w14:textFill>
            <w14:solidFill>
              <w14:schemeClr w14:val="tx1"/>
            </w14:solidFill>
          </w14:textFill>
        </w:rPr>
        <w:t>2  基本规定</w:t>
      </w:r>
      <w:bookmarkEnd w:id="3"/>
      <w:bookmarkEnd w:id="4"/>
      <w:bookmarkEnd w:id="5"/>
      <w:bookmarkEnd w:id="6"/>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8" w:name="_Toc481477030"/>
      <w:bookmarkStart w:id="9" w:name="_Toc52106102"/>
      <w:bookmarkStart w:id="10" w:name="_Toc51056303"/>
      <w:bookmarkStart w:id="11" w:name="_Toc460589839"/>
      <w:r>
        <w:rPr>
          <w:rFonts w:ascii="Times New Roman" w:hAnsi="Times New Roman" w:eastAsia="宋体"/>
          <w:strike w:val="0"/>
          <w:dstrike w:val="0"/>
          <w:color w:val="000000" w:themeColor="text1"/>
          <w:sz w:val="30"/>
          <w:szCs w:val="30"/>
          <w14:textFill>
            <w14:solidFill>
              <w14:schemeClr w14:val="tx1"/>
            </w14:solidFill>
          </w14:textFill>
        </w:rPr>
        <w:t xml:space="preserve">2.1  </w:t>
      </w:r>
      <w:bookmarkEnd w:id="8"/>
      <w:r>
        <w:rPr>
          <w:rFonts w:ascii="Times New Roman" w:hAnsi="Times New Roman" w:eastAsia="宋体"/>
          <w:strike w:val="0"/>
          <w:dstrike w:val="0"/>
          <w:color w:val="000000" w:themeColor="text1"/>
          <w:sz w:val="30"/>
          <w:szCs w:val="30"/>
          <w14:textFill>
            <w14:solidFill>
              <w14:schemeClr w14:val="tx1"/>
            </w14:solidFill>
          </w14:textFill>
        </w:rPr>
        <w:t>基本要求</w:t>
      </w:r>
      <w:bookmarkEnd w:id="9"/>
      <w:bookmarkEnd w:id="10"/>
    </w:p>
    <w:p>
      <w:pPr>
        <w:spacing w:line="312" w:lineRule="auto"/>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2.1.1  </w:t>
      </w:r>
      <w:r>
        <w:rPr>
          <w:rFonts w:ascii="Times New Roman" w:hAnsi="Times New Roman" w:eastAsia="宋体"/>
          <w:b/>
          <w:bCs w:val="0"/>
          <w:strike w:val="0"/>
          <w:dstrike w:val="0"/>
          <w:color w:val="000000" w:themeColor="text1"/>
          <w:kern w:val="0"/>
          <w:sz w:val="24"/>
          <w:szCs w:val="24"/>
          <w14:textFill>
            <w14:solidFill>
              <w14:schemeClr w14:val="tx1"/>
            </w14:solidFill>
          </w14:textFill>
        </w:rPr>
        <w:t xml:space="preserve">地基基础应满足下列功能要求： </w:t>
      </w:r>
    </w:p>
    <w:p>
      <w:pPr>
        <w:spacing w:line="312" w:lineRule="auto"/>
        <w:ind w:firstLine="361" w:firstLineChars="150"/>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1  </w:t>
      </w:r>
      <w:r>
        <w:rPr>
          <w:rFonts w:ascii="Times New Roman" w:hAnsi="Times New Roman" w:eastAsia="宋体"/>
          <w:b/>
          <w:bCs w:val="0"/>
          <w:strike w:val="0"/>
          <w:dstrike w:val="0"/>
          <w:color w:val="000000" w:themeColor="text1"/>
          <w:kern w:val="0"/>
          <w:sz w:val="24"/>
          <w:szCs w:val="24"/>
          <w14:textFill>
            <w14:solidFill>
              <w14:schemeClr w14:val="tx1"/>
            </w14:solidFill>
          </w14:textFill>
        </w:rPr>
        <w:t>基础应具备将上部结构荷载传递给地基的承载力和刚度；</w:t>
      </w:r>
    </w:p>
    <w:p>
      <w:pPr>
        <w:spacing w:line="312" w:lineRule="auto"/>
        <w:ind w:firstLine="361" w:firstLineChars="150"/>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2  </w:t>
      </w:r>
      <w:r>
        <w:rPr>
          <w:rFonts w:ascii="Times New Roman" w:hAnsi="Times New Roman" w:eastAsia="宋体"/>
          <w:b/>
          <w:bCs w:val="0"/>
          <w:strike w:val="0"/>
          <w:dstrike w:val="0"/>
          <w:color w:val="000000" w:themeColor="text1"/>
          <w:kern w:val="0"/>
          <w:sz w:val="24"/>
          <w:szCs w:val="24"/>
          <w14:textFill>
            <w14:solidFill>
              <w14:schemeClr w14:val="tx1"/>
            </w14:solidFill>
          </w14:textFill>
        </w:rPr>
        <w:t>在</w:t>
      </w:r>
      <w:r>
        <w:rPr>
          <w:rFonts w:ascii="Times New Roman" w:hAnsi="Times New Roman" w:eastAsia="宋体"/>
          <w:b/>
          <w:bCs w:val="0"/>
          <w:strike w:val="0"/>
          <w:dstrike w:val="0"/>
          <w:color w:val="000000" w:themeColor="text1"/>
          <w:sz w:val="24"/>
          <w:szCs w:val="24"/>
          <w14:textFill>
            <w14:solidFill>
              <w14:schemeClr w14:val="tx1"/>
            </w14:solidFill>
          </w14:textFill>
        </w:rPr>
        <w:t>上部结构的各种作用和作用组合</w:t>
      </w:r>
      <w:r>
        <w:rPr>
          <w:rFonts w:ascii="Times New Roman" w:hAnsi="Times New Roman" w:eastAsia="宋体"/>
          <w:b/>
          <w:bCs w:val="0"/>
          <w:strike w:val="0"/>
          <w:dstrike w:val="0"/>
          <w:color w:val="000000" w:themeColor="text1"/>
          <w:kern w:val="0"/>
          <w:sz w:val="24"/>
          <w:szCs w:val="24"/>
          <w14:textFill>
            <w14:solidFill>
              <w14:schemeClr w14:val="tx1"/>
            </w14:solidFill>
          </w14:textFill>
        </w:rPr>
        <w:t>下，地基不得出现失稳；</w:t>
      </w:r>
    </w:p>
    <w:p>
      <w:pPr>
        <w:spacing w:line="312" w:lineRule="auto"/>
        <w:ind w:firstLine="361" w:firstLineChars="150"/>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3  </w:t>
      </w:r>
      <w:r>
        <w:rPr>
          <w:rFonts w:ascii="Times New Roman" w:hAnsi="Times New Roman" w:eastAsia="宋体"/>
          <w:b/>
          <w:bCs w:val="0"/>
          <w:strike w:val="0"/>
          <w:dstrike w:val="0"/>
          <w:color w:val="000000" w:themeColor="text1"/>
          <w:kern w:val="0"/>
          <w:sz w:val="24"/>
          <w:szCs w:val="24"/>
          <w14:textFill>
            <w14:solidFill>
              <w14:schemeClr w14:val="tx1"/>
            </w14:solidFill>
          </w14:textFill>
        </w:rPr>
        <w:t xml:space="preserve">地基基础沉降变形不得影响上部结构功能和正常使用； </w:t>
      </w:r>
    </w:p>
    <w:p>
      <w:pPr>
        <w:spacing w:line="312" w:lineRule="auto"/>
        <w:ind w:firstLine="361" w:firstLineChars="150"/>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4  </w:t>
      </w:r>
      <w:r>
        <w:rPr>
          <w:rFonts w:ascii="Times New Roman" w:hAnsi="Times New Roman" w:eastAsia="宋体"/>
          <w:b/>
          <w:bCs w:val="0"/>
          <w:strike w:val="0"/>
          <w:dstrike w:val="0"/>
          <w:color w:val="000000" w:themeColor="text1"/>
          <w:kern w:val="0"/>
          <w:sz w:val="24"/>
          <w:szCs w:val="24"/>
          <w14:textFill>
            <w14:solidFill>
              <w14:schemeClr w14:val="tx1"/>
            </w14:solidFill>
          </w14:textFill>
        </w:rPr>
        <w:t>具有足够的耐久性能；</w:t>
      </w:r>
    </w:p>
    <w:p>
      <w:pPr>
        <w:spacing w:line="312" w:lineRule="auto"/>
        <w:ind w:firstLine="361" w:firstLineChars="150"/>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5  </w:t>
      </w:r>
      <w:r>
        <w:rPr>
          <w:rFonts w:ascii="Times New Roman" w:hAnsi="Times New Roman" w:eastAsia="宋体"/>
          <w:b/>
          <w:bCs w:val="0"/>
          <w:strike w:val="0"/>
          <w:dstrike w:val="0"/>
          <w:color w:val="000000" w:themeColor="text1"/>
          <w:kern w:val="0"/>
          <w:sz w:val="24"/>
          <w:szCs w:val="24"/>
          <w14:textFill>
            <w14:solidFill>
              <w14:schemeClr w14:val="tx1"/>
            </w14:solidFill>
          </w14:textFill>
        </w:rPr>
        <w:t>基坑工程应保证支护结构、</w:t>
      </w:r>
      <w:r>
        <w:rPr>
          <w:rFonts w:ascii="Times New Roman" w:hAnsi="Times New Roman" w:eastAsia="宋体"/>
          <w:b/>
          <w:bCs w:val="0"/>
          <w:strike w:val="0"/>
          <w:dstrike w:val="0"/>
          <w:color w:val="000000" w:themeColor="text1"/>
          <w:sz w:val="24"/>
          <w:szCs w:val="24"/>
          <w14:textFill>
            <w14:solidFill>
              <w14:schemeClr w14:val="tx1"/>
            </w14:solidFill>
          </w14:textFill>
        </w:rPr>
        <w:t>周边建（构）筑物、地下管线、道路、城市轨道交通等市政设施</w:t>
      </w:r>
      <w:r>
        <w:rPr>
          <w:rFonts w:ascii="Times New Roman" w:hAnsi="Times New Roman" w:eastAsia="宋体"/>
          <w:b/>
          <w:bCs w:val="0"/>
          <w:strike w:val="0"/>
          <w:dstrike w:val="0"/>
          <w:color w:val="000000" w:themeColor="text1"/>
          <w:kern w:val="0"/>
          <w:sz w:val="24"/>
          <w:szCs w:val="24"/>
          <w14:textFill>
            <w14:solidFill>
              <w14:schemeClr w14:val="tx1"/>
            </w14:solidFill>
          </w14:textFill>
        </w:rPr>
        <w:t xml:space="preserve">的安全和正常使用，保证主体地下结构的施工空间和安全； </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6  边坡工程应保证支挡结构、周边建（构）筑物、道路、桥梁等市政设施的安全和正常使用。 </w:t>
      </w:r>
    </w:p>
    <w:bookmarkEnd w:id="11"/>
    <w:p>
      <w:pPr>
        <w:pStyle w:val="71"/>
        <w:spacing w:before="32" w:after="32" w:line="312" w:lineRule="auto"/>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 xml:space="preserve">2.1.2  </w:t>
      </w:r>
      <w:r>
        <w:rPr>
          <w:rFonts w:ascii="Times New Roman" w:hAnsi="Times New Roman" w:eastAsia="宋体" w:cs="Times New Roman"/>
          <w:b/>
          <w:bCs w:val="0"/>
          <w:strike w:val="0"/>
          <w:dstrike w:val="0"/>
          <w:color w:val="000000" w:themeColor="text1"/>
          <w:lang w:val="zh-CN"/>
          <w14:textFill>
            <w14:solidFill>
              <w14:schemeClr w14:val="tx1"/>
            </w14:solidFill>
          </w14:textFill>
        </w:rPr>
        <w:t>地基基础工程应具备满足设计、施工及验收要求的勘察成果资料。</w:t>
      </w:r>
    </w:p>
    <w:p>
      <w:pPr>
        <w:pStyle w:val="71"/>
        <w:spacing w:before="32" w:after="32" w:line="312" w:lineRule="auto"/>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2.1.3  地基基础设计应根据结构类型、作用和作用组合情况、勘察成果资料和拟建场地环境条件及施工条件，选择合理方案。设计计算应原理正确、概念清楚，计算参数的选取应符合实际工况，设计与计算成果应保证真实可靠、分析判断正确。</w:t>
      </w:r>
    </w:p>
    <w:p>
      <w:pPr>
        <w:pStyle w:val="71"/>
        <w:spacing w:before="32" w:after="32" w:line="312" w:lineRule="auto"/>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2.1.4  地基基础的设计工作年限，应符合下列规定：</w:t>
      </w:r>
    </w:p>
    <w:p>
      <w:pPr>
        <w:pStyle w:val="71"/>
        <w:spacing w:before="32" w:after="32" w:line="312" w:lineRule="auto"/>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 xml:space="preserve">   1  地基与基础的设计工作年限不应低于上部结构的设计工作年限；</w:t>
      </w:r>
    </w:p>
    <w:p>
      <w:pPr>
        <w:pStyle w:val="71"/>
        <w:spacing w:before="32" w:after="32" w:line="312" w:lineRule="auto"/>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 xml:space="preserve">   2  基坑工程设计应规定工作年限，且设计工作年限不应小于一年；</w:t>
      </w:r>
    </w:p>
    <w:p>
      <w:pPr>
        <w:pStyle w:val="71"/>
        <w:spacing w:before="32" w:after="32" w:line="312" w:lineRule="auto"/>
        <w:ind w:firstLine="361" w:firstLineChars="150"/>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3  边坡工程</w:t>
      </w:r>
      <w:r>
        <w:rPr>
          <w:rFonts w:ascii="Times New Roman" w:hAnsi="Times New Roman" w:eastAsia="宋体" w:cs="Times New Roman"/>
          <w:b/>
          <w:bCs w:val="0"/>
          <w:strike w:val="0"/>
          <w:dstrike w:val="0"/>
          <w:color w:val="000000" w:themeColor="text1"/>
          <w:lang w:val="zh-CN"/>
          <w14:textFill>
            <w14:solidFill>
              <w14:schemeClr w14:val="tx1"/>
            </w14:solidFill>
          </w14:textFill>
        </w:rPr>
        <w:t>的设计工作年限，不应小于被保护的建（构）筑物、道路、桥梁、市政管线等市政设施的设计工作年限。</w:t>
      </w:r>
    </w:p>
    <w:p>
      <w:pPr>
        <w:pStyle w:val="71"/>
        <w:spacing w:before="32" w:after="32" w:line="312" w:lineRule="auto"/>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2.1.5  在地基基础设计工作年限内，地基基础工程材料、构件和岩土性能应满足安全性、适用性和耐久性要求。</w:t>
      </w:r>
    </w:p>
    <w:p>
      <w:pPr>
        <w:pStyle w:val="71"/>
        <w:spacing w:before="32" w:after="32" w:line="312" w:lineRule="auto"/>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 xml:space="preserve">2.1.6  </w:t>
      </w:r>
      <w:r>
        <w:rPr>
          <w:rFonts w:ascii="Times New Roman" w:hAnsi="Times New Roman" w:eastAsia="宋体" w:cs="Times New Roman"/>
          <w:b/>
          <w:bCs w:val="0"/>
          <w:strike w:val="0"/>
          <w:dstrike w:val="0"/>
          <w:color w:val="000000" w:themeColor="text1"/>
          <w:kern w:val="0"/>
          <w14:textFill>
            <w14:solidFill>
              <w14:schemeClr w14:val="tx1"/>
            </w14:solidFill>
          </w14:textFill>
        </w:rPr>
        <w:t>地基基础工程施工应采用经质量检验合</w:t>
      </w:r>
      <w:r>
        <w:rPr>
          <w:rFonts w:ascii="Times New Roman" w:hAnsi="Times New Roman" w:eastAsia="宋体" w:cs="Times New Roman"/>
          <w:b/>
          <w:bCs w:val="0"/>
          <w:strike w:val="0"/>
          <w:dstrike w:val="0"/>
          <w:color w:val="000000" w:themeColor="text1"/>
          <w14:textFill>
            <w14:solidFill>
              <w14:schemeClr w14:val="tx1"/>
            </w14:solidFill>
          </w14:textFill>
        </w:rPr>
        <w:t>格的材料、构件和设备，应根据设计要求和工程需要制定施工方案，并进行工程施工质量控制和工程监测。工程监测应确保数据的完整性、真实性和可靠性。</w:t>
      </w:r>
    </w:p>
    <w:p>
      <w:pPr>
        <w:pStyle w:val="71"/>
        <w:spacing w:before="32" w:after="32" w:line="312" w:lineRule="auto"/>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2.1.7  地基基础工程施工</w:t>
      </w:r>
      <w:r>
        <w:rPr>
          <w:rFonts w:ascii="Times New Roman" w:hAnsi="Times New Roman" w:eastAsia="宋体" w:cs="Times New Roman"/>
          <w:b/>
          <w:bCs w:val="0"/>
          <w:strike w:val="0"/>
          <w:dstrike w:val="0"/>
          <w:color w:val="000000" w:themeColor="text1"/>
          <w:kern w:val="0"/>
          <w14:textFill>
            <w14:solidFill>
              <w14:schemeClr w14:val="tx1"/>
            </w14:solidFill>
          </w14:textFill>
        </w:rPr>
        <w:t>应</w:t>
      </w:r>
      <w:r>
        <w:rPr>
          <w:rFonts w:ascii="Times New Roman" w:hAnsi="Times New Roman" w:eastAsia="宋体" w:cs="Times New Roman"/>
          <w:b/>
          <w:bCs w:val="0"/>
          <w:strike w:val="0"/>
          <w:dstrike w:val="0"/>
          <w:color w:val="000000" w:themeColor="text1"/>
          <w14:textFill>
            <w14:solidFill>
              <w14:schemeClr w14:val="tx1"/>
            </w14:solidFill>
          </w14:textFill>
        </w:rPr>
        <w:t>采取措施控制振动、噪声、扬尘、废水、废弃物以及有毒有害物质对工程场地、周边环境和人身健康造成危害。</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2.1.8  </w:t>
      </w:r>
      <w:r>
        <w:rPr>
          <w:rFonts w:ascii="Times New Roman" w:hAnsi="Times New Roman" w:eastAsia="宋体"/>
          <w:b/>
          <w:bCs w:val="0"/>
          <w:strike w:val="0"/>
          <w:dstrike w:val="0"/>
          <w:color w:val="000000" w:themeColor="text1"/>
          <w:sz w:val="24"/>
          <w14:textFill>
            <w14:solidFill>
              <w14:schemeClr w14:val="tx1"/>
            </w14:solidFill>
          </w14:textFill>
        </w:rPr>
        <w:t>当地下水位变化对建设工程及周边设施安全产生不利影响时，应采取有效安全处置措施。</w:t>
      </w:r>
    </w:p>
    <w:p>
      <w:pPr>
        <w:tabs>
          <w:tab w:val="left" w:pos="1620"/>
          <w:tab w:val="left" w:pos="2880"/>
          <w:tab w:val="left" w:pos="7020"/>
        </w:tabs>
        <w:spacing w:line="312" w:lineRule="auto"/>
        <w:rPr>
          <w:rFonts w:ascii="Times New Roman" w:hAnsi="Times New Roman" w:eastAsia="宋体"/>
          <w:b/>
          <w:bCs w:val="0"/>
          <w:strike w:val="0"/>
          <w:dstrike w:val="0"/>
          <w:color w:val="000000" w:themeColor="text1"/>
          <w:sz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2.1.9  </w:t>
      </w:r>
      <w:r>
        <w:rPr>
          <w:rFonts w:ascii="Times New Roman" w:hAnsi="Times New Roman" w:eastAsia="宋体"/>
          <w:b/>
          <w:bCs w:val="0"/>
          <w:strike w:val="0"/>
          <w:dstrike w:val="0"/>
          <w:color w:val="000000" w:themeColor="text1"/>
          <w:sz w:val="24"/>
          <w14:textFill>
            <w14:solidFill>
              <w14:schemeClr w14:val="tx1"/>
            </w14:solidFill>
          </w14:textFill>
        </w:rPr>
        <w:t>地下水控制工程应采取措施防止地下水水质恶化，不得造成不同水质类别地下水的混融；且不得危及</w:t>
      </w:r>
      <w:r>
        <w:rPr>
          <w:rFonts w:ascii="Times New Roman" w:hAnsi="Times New Roman" w:eastAsia="宋体"/>
          <w:b/>
          <w:bCs w:val="0"/>
          <w:strike w:val="0"/>
          <w:dstrike w:val="0"/>
          <w:color w:val="000000" w:themeColor="text1"/>
          <w:sz w:val="24"/>
          <w:szCs w:val="24"/>
          <w14:textFill>
            <w14:solidFill>
              <w14:schemeClr w14:val="tx1"/>
            </w14:solidFill>
          </w14:textFill>
        </w:rPr>
        <w:t>周边建（构）筑物、地下管线、道路、城市轨道交通等市政设施的安全和影响正常使用。</w:t>
      </w:r>
    </w:p>
    <w:p>
      <w:pPr>
        <w:spacing w:line="312" w:lineRule="auto"/>
        <w:rPr>
          <w:rFonts w:ascii="Times New Roman" w:hAnsi="Times New Roman" w:eastAsia="宋体"/>
          <w:b/>
          <w:bCs w:val="0"/>
          <w:strike w:val="0"/>
          <w:dstrike w:val="0"/>
          <w:color w:val="000000" w:themeColor="text1"/>
          <w:sz w:val="24"/>
          <w14:textFill>
            <w14:solidFill>
              <w14:schemeClr w14:val="tx1"/>
            </w14:solidFill>
          </w14:textFill>
        </w:rPr>
      </w:pPr>
      <w:r>
        <w:rPr>
          <w:rFonts w:ascii="Times New Roman" w:hAnsi="Times New Roman" w:eastAsia="宋体"/>
          <w:b/>
          <w:bCs w:val="0"/>
          <w:strike w:val="0"/>
          <w:dstrike w:val="0"/>
          <w:color w:val="000000" w:themeColor="text1"/>
          <w:sz w:val="24"/>
          <w14:textFill>
            <w14:solidFill>
              <w14:schemeClr w14:val="tx1"/>
            </w14:solidFill>
          </w14:textFill>
        </w:rPr>
        <w:t>2.1.10  对特殊性岩土、不良地质作用和地质灾害的建设场地，应查明情况、分析其对生态环境、拟建工程的影响，并提出应对措施及对应对措施的有效性进行评价。</w:t>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2" w:name="_Toc51056304"/>
      <w:bookmarkStart w:id="13" w:name="_Toc481477033"/>
      <w:bookmarkStart w:id="14" w:name="_Toc52106103"/>
      <w:r>
        <w:rPr>
          <w:rFonts w:ascii="Times New Roman" w:hAnsi="Times New Roman" w:eastAsia="宋体"/>
          <w:strike w:val="0"/>
          <w:dstrike w:val="0"/>
          <w:color w:val="000000" w:themeColor="text1"/>
          <w:sz w:val="30"/>
          <w:szCs w:val="30"/>
          <w14:textFill>
            <w14:solidFill>
              <w14:schemeClr w14:val="tx1"/>
            </w14:solidFill>
          </w14:textFill>
        </w:rPr>
        <w:t>2.2  设  计</w:t>
      </w:r>
      <w:bookmarkEnd w:id="12"/>
      <w:bookmarkEnd w:id="13"/>
      <w:bookmarkEnd w:id="14"/>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lang w:val="zh-CN"/>
          <w14:textFill>
            <w14:solidFill>
              <w14:schemeClr w14:val="tx1"/>
            </w14:solidFill>
          </w14:textFill>
        </w:rPr>
        <w:t xml:space="preserve">2.2.1  </w:t>
      </w:r>
      <w:r>
        <w:rPr>
          <w:rFonts w:ascii="Times New Roman" w:hAnsi="Times New Roman" w:eastAsia="宋体"/>
          <w:b/>
          <w:bCs/>
          <w:strike w:val="0"/>
          <w:dstrike w:val="0"/>
          <w:color w:val="000000" w:themeColor="text1"/>
          <w:kern w:val="0"/>
          <w:sz w:val="24"/>
          <w:szCs w:val="24"/>
          <w14:textFill>
            <w14:solidFill>
              <w14:schemeClr w14:val="tx1"/>
            </w14:solidFill>
          </w14:textFill>
        </w:rPr>
        <w:t>地基基础工程应根据设计工作年限、拟建场地环境类别、场地地质全貌及勘察成果资料、地基基础上的作用和作用组合，进行地基基础设计，并应提出施工及验收要求、工程监测要求和正常使用期间的维护要求。</w:t>
      </w:r>
    </w:p>
    <w:p>
      <w:pPr>
        <w:pStyle w:val="73"/>
        <w:spacing w:before="31" w:beforeLines="10" w:after="31" w:afterLines="10"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2.2.2  地基基础设计时，所采用的作用效应与相应的抗力限值应符合下列规定： </w:t>
      </w:r>
    </w:p>
    <w:p>
      <w:pPr>
        <w:pStyle w:val="309"/>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 </w:t>
      </w: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1  按地基承载力确定基础底面积及埋深或按单桩承载力确定桩数时，传至基础或承台底面上的作用效应应按正常使用极限状态下作用的标准组合；相应的抗力应采用地基承载力特征值或单桩承载力特征值；</w:t>
      </w:r>
    </w:p>
    <w:p>
      <w:pPr>
        <w:pStyle w:val="309"/>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2  计算地基变形时，传至基础底面上的作用效应应按正常使用极限状态下作用的准永久组合，不应计入风荷载和地震作用；相应的限值应为地基变形允许值；</w:t>
      </w:r>
    </w:p>
    <w:p>
      <w:pPr>
        <w:pStyle w:val="309"/>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3  计算挡土墙、地基或滑坡稳定以及基础抗浮稳定时，作用效应应按承载能力极限状态下作用的基本组合，但其分项系数均为1.0； </w:t>
      </w: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4  在确定基础或桩基承台高度、支挡结构截面、计算基础或支挡结构内力、确定配筋和验算材料强度时，上部结构传来的作用效应和相应的基底反力、挡土墙土压力以及滑坡推力，应按承载能力极限状态下作用的基本组合，采用相应的分项系数；当需要验算基础裂缝宽度时，应按正常使用极限状态作用的标准组合。</w:t>
      </w:r>
    </w:p>
    <w:p>
      <w:pPr>
        <w:pStyle w:val="71"/>
        <w:spacing w:before="32" w:after="32" w:line="312" w:lineRule="auto"/>
        <w:rPr>
          <w:rFonts w:ascii="Times New Roman" w:hAnsi="Times New Roman" w:eastAsia="宋体" w:cs="Times New Roman"/>
          <w:b/>
          <w:bCs/>
          <w:strike w:val="0"/>
          <w:dstrike w:val="0"/>
          <w:color w:val="000000" w:themeColor="text1"/>
          <w:kern w:val="0"/>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 xml:space="preserve">2.2.3  </w:t>
      </w:r>
      <w:r>
        <w:rPr>
          <w:rFonts w:ascii="Times New Roman" w:hAnsi="Times New Roman" w:eastAsia="宋体" w:cs="Times New Roman"/>
          <w:b/>
          <w:bCs/>
          <w:strike w:val="0"/>
          <w:dstrike w:val="0"/>
          <w:color w:val="000000" w:themeColor="text1"/>
          <w:kern w:val="0"/>
          <w14:textFill>
            <w14:solidFill>
              <w14:schemeClr w14:val="tx1"/>
            </w14:solidFill>
          </w14:textFill>
        </w:rPr>
        <w:t xml:space="preserve">基坑工程、边坡工程设计时，应根据支护（挡）结构破坏可能产生的后果（危及人的生命、造成经济损失、对社会或环境产生影响等）的严重性，采用不同的安全等级。支护（挡）结构安全等级的划分应符合表2.2.3的规定。 </w:t>
      </w:r>
    </w:p>
    <w:p>
      <w:pPr>
        <w:tabs>
          <w:tab w:val="center" w:pos="1274"/>
          <w:tab w:val="left" w:pos="5220"/>
        </w:tabs>
        <w:spacing w:line="312" w:lineRule="auto"/>
        <w:ind w:firstLine="2164" w:firstLineChars="898"/>
        <w:jc w:val="left"/>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表2.2.3  </w:t>
      </w:r>
      <w:r>
        <w:rPr>
          <w:rFonts w:ascii="Times New Roman" w:hAnsi="Times New Roman" w:eastAsia="宋体"/>
          <w:b/>
          <w:bCs/>
          <w:strike w:val="0"/>
          <w:dstrike w:val="0"/>
          <w:color w:val="000000" w:themeColor="text1"/>
          <w:kern w:val="0"/>
          <w:sz w:val="24"/>
          <w:szCs w:val="24"/>
          <w14:textFill>
            <w14:solidFill>
              <w14:schemeClr w14:val="tx1"/>
            </w14:solidFill>
          </w14:textFill>
        </w:rPr>
        <w:t>支护（挡）结构的</w:t>
      </w:r>
      <w:r>
        <w:rPr>
          <w:rFonts w:ascii="Times New Roman" w:hAnsi="Times New Roman" w:eastAsia="宋体"/>
          <w:b/>
          <w:bCs/>
          <w:strike w:val="0"/>
          <w:dstrike w:val="0"/>
          <w:color w:val="000000" w:themeColor="text1"/>
          <w:sz w:val="24"/>
          <w:szCs w:val="24"/>
          <w14:textFill>
            <w14:solidFill>
              <w14:schemeClr w14:val="tx1"/>
            </w14:solidFill>
          </w14:textFill>
        </w:rPr>
        <w:t>安全等级</w:t>
      </w:r>
    </w:p>
    <w:tbl>
      <w:tblPr>
        <w:tblStyle w:val="51"/>
        <w:tblW w:w="446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80"/>
        <w:gridCol w:w="29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80" w:type="dxa"/>
            <w:tcBorders>
              <w:top w:val="single" w:color="auto" w:sz="8" w:space="0"/>
            </w:tcBorders>
            <w:vAlign w:val="center"/>
          </w:tcPr>
          <w:p>
            <w:pPr>
              <w:tabs>
                <w:tab w:val="center" w:pos="1274"/>
                <w:tab w:val="left" w:pos="5220"/>
              </w:tabs>
              <w:spacing w:line="312" w:lineRule="auto"/>
              <w:jc w:val="center"/>
              <w:rPr>
                <w:rFonts w:ascii="Times New Roman" w:hAnsi="Times New Roman" w:eastAsia="宋体"/>
                <w:b/>
                <w:bCs/>
                <w:strike w:val="0"/>
                <w:dstrike w:val="0"/>
                <w:color w:val="000000" w:themeColor="text1"/>
                <w14:textFill>
                  <w14:solidFill>
                    <w14:schemeClr w14:val="tx1"/>
                  </w14:solidFill>
                </w14:textFill>
              </w:rPr>
            </w:pPr>
            <w:r>
              <w:rPr>
                <w:rFonts w:ascii="Times New Roman" w:hAnsi="Times New Roman" w:eastAsia="宋体"/>
                <w:b/>
                <w:bCs/>
                <w:strike w:val="0"/>
                <w:dstrike w:val="0"/>
                <w:color w:val="000000" w:themeColor="text1"/>
                <w14:textFill>
                  <w14:solidFill>
                    <w14:schemeClr w14:val="tx1"/>
                  </w14:solidFill>
                </w14:textFill>
              </w:rPr>
              <w:t>安全等级</w:t>
            </w:r>
          </w:p>
        </w:tc>
        <w:tc>
          <w:tcPr>
            <w:tcW w:w="2988" w:type="dxa"/>
            <w:tcBorders>
              <w:top w:val="single" w:color="auto" w:sz="8" w:space="0"/>
            </w:tcBorders>
            <w:vAlign w:val="center"/>
          </w:tcPr>
          <w:p>
            <w:pPr>
              <w:tabs>
                <w:tab w:val="center" w:pos="1274"/>
                <w:tab w:val="left" w:pos="5220"/>
              </w:tabs>
              <w:spacing w:line="312" w:lineRule="auto"/>
              <w:jc w:val="center"/>
              <w:rPr>
                <w:rFonts w:ascii="Times New Roman" w:hAnsi="Times New Roman" w:eastAsia="宋体"/>
                <w:b/>
                <w:bCs/>
                <w:strike w:val="0"/>
                <w:dstrike w:val="0"/>
                <w:color w:val="000000" w:themeColor="text1"/>
                <w14:textFill>
                  <w14:solidFill>
                    <w14:schemeClr w14:val="tx1"/>
                  </w14:solidFill>
                </w14:textFill>
              </w:rPr>
            </w:pPr>
            <w:r>
              <w:rPr>
                <w:rFonts w:ascii="Times New Roman" w:hAnsi="Times New Roman" w:eastAsia="宋体"/>
                <w:b/>
                <w:bCs/>
                <w:strike w:val="0"/>
                <w:dstrike w:val="0"/>
                <w:color w:val="000000" w:themeColor="text1"/>
                <w14:textFill>
                  <w14:solidFill>
                    <w14:schemeClr w14:val="tx1"/>
                  </w14:solidFill>
                </w14:textFill>
              </w:rPr>
              <w:t>破坏后果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80" w:type="dxa"/>
            <w:vAlign w:val="center"/>
          </w:tcPr>
          <w:p>
            <w:pPr>
              <w:tabs>
                <w:tab w:val="center" w:pos="1274"/>
                <w:tab w:val="left" w:pos="5220"/>
              </w:tabs>
              <w:spacing w:line="312" w:lineRule="auto"/>
              <w:jc w:val="center"/>
              <w:rPr>
                <w:rFonts w:ascii="Times New Roman" w:hAnsi="Times New Roman" w:eastAsia="宋体"/>
                <w:b/>
                <w:bCs/>
                <w:strike w:val="0"/>
                <w:dstrike w:val="0"/>
                <w:color w:val="000000" w:themeColor="text1"/>
                <w14:textFill>
                  <w14:solidFill>
                    <w14:schemeClr w14:val="tx1"/>
                  </w14:solidFill>
                </w14:textFill>
              </w:rPr>
            </w:pPr>
            <w:r>
              <w:rPr>
                <w:rFonts w:ascii="Times New Roman" w:hAnsi="Times New Roman" w:eastAsia="宋体"/>
                <w:b/>
                <w:bCs/>
                <w:strike w:val="0"/>
                <w:dstrike w:val="0"/>
                <w:color w:val="000000" w:themeColor="text1"/>
                <w14:textFill>
                  <w14:solidFill>
                    <w14:schemeClr w14:val="tx1"/>
                  </w14:solidFill>
                </w14:textFill>
              </w:rPr>
              <w:t>一级</w:t>
            </w:r>
          </w:p>
        </w:tc>
        <w:tc>
          <w:tcPr>
            <w:tcW w:w="2988" w:type="dxa"/>
            <w:vAlign w:val="center"/>
          </w:tcPr>
          <w:p>
            <w:pPr>
              <w:tabs>
                <w:tab w:val="center" w:pos="1274"/>
                <w:tab w:val="left" w:pos="5220"/>
              </w:tabs>
              <w:spacing w:line="312" w:lineRule="auto"/>
              <w:jc w:val="center"/>
              <w:rPr>
                <w:rFonts w:ascii="Times New Roman" w:hAnsi="Times New Roman" w:eastAsia="宋体"/>
                <w:b/>
                <w:bCs/>
                <w:strike w:val="0"/>
                <w:dstrike w:val="0"/>
                <w:color w:val="000000" w:themeColor="text1"/>
                <w14:textFill>
                  <w14:solidFill>
                    <w14:schemeClr w14:val="tx1"/>
                  </w14:solidFill>
                </w14:textFill>
              </w:rPr>
            </w:pPr>
            <w:r>
              <w:rPr>
                <w:rFonts w:ascii="Times New Roman" w:hAnsi="Times New Roman" w:eastAsia="宋体"/>
                <w:b/>
                <w:bCs/>
                <w:strike w:val="0"/>
                <w:dstrike w:val="0"/>
                <w:color w:val="000000" w:themeColor="text1"/>
                <w14:textFill>
                  <w14:solidFill>
                    <w14:schemeClr w14:val="tx1"/>
                  </w14:solidFill>
                </w14:textFill>
              </w:rPr>
              <w:t>很严重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80" w:type="dxa"/>
            <w:vAlign w:val="center"/>
          </w:tcPr>
          <w:p>
            <w:pPr>
              <w:tabs>
                <w:tab w:val="center" w:pos="1274"/>
                <w:tab w:val="left" w:pos="5220"/>
              </w:tabs>
              <w:spacing w:line="312" w:lineRule="auto"/>
              <w:jc w:val="center"/>
              <w:rPr>
                <w:rFonts w:ascii="Times New Roman" w:hAnsi="Times New Roman" w:eastAsia="宋体"/>
                <w:b/>
                <w:bCs/>
                <w:strike w:val="0"/>
                <w:dstrike w:val="0"/>
                <w:color w:val="000000" w:themeColor="text1"/>
                <w14:textFill>
                  <w14:solidFill>
                    <w14:schemeClr w14:val="tx1"/>
                  </w14:solidFill>
                </w14:textFill>
              </w:rPr>
            </w:pPr>
            <w:r>
              <w:rPr>
                <w:rFonts w:ascii="Times New Roman" w:hAnsi="Times New Roman" w:eastAsia="宋体"/>
                <w:b/>
                <w:bCs/>
                <w:strike w:val="0"/>
                <w:dstrike w:val="0"/>
                <w:color w:val="000000" w:themeColor="text1"/>
                <w14:textFill>
                  <w14:solidFill>
                    <w14:schemeClr w14:val="tx1"/>
                  </w14:solidFill>
                </w14:textFill>
              </w:rPr>
              <w:t>二级</w:t>
            </w:r>
          </w:p>
        </w:tc>
        <w:tc>
          <w:tcPr>
            <w:tcW w:w="2988" w:type="dxa"/>
            <w:vAlign w:val="center"/>
          </w:tcPr>
          <w:p>
            <w:pPr>
              <w:tabs>
                <w:tab w:val="center" w:pos="1274"/>
                <w:tab w:val="left" w:pos="5220"/>
              </w:tabs>
              <w:spacing w:line="312" w:lineRule="auto"/>
              <w:jc w:val="center"/>
              <w:rPr>
                <w:rFonts w:ascii="Times New Roman" w:hAnsi="Times New Roman" w:eastAsia="宋体"/>
                <w:b/>
                <w:bCs/>
                <w:strike w:val="0"/>
                <w:dstrike w:val="0"/>
                <w:color w:val="000000" w:themeColor="text1"/>
                <w14:textFill>
                  <w14:solidFill>
                    <w14:schemeClr w14:val="tx1"/>
                  </w14:solidFill>
                </w14:textFill>
              </w:rPr>
            </w:pPr>
            <w:r>
              <w:rPr>
                <w:rFonts w:ascii="Times New Roman" w:hAnsi="Times New Roman" w:eastAsia="宋体"/>
                <w:b/>
                <w:bCs/>
                <w:strike w:val="0"/>
                <w:dstrike w:val="0"/>
                <w:color w:val="000000" w:themeColor="text1"/>
                <w14:textFill>
                  <w14:solidFill>
                    <w14:schemeClr w14:val="tx1"/>
                  </w14:solidFill>
                </w14:textFill>
              </w:rPr>
              <w:t>严  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80" w:type="dxa"/>
            <w:tcBorders>
              <w:bottom w:val="single" w:color="auto" w:sz="8" w:space="0"/>
            </w:tcBorders>
            <w:vAlign w:val="center"/>
          </w:tcPr>
          <w:p>
            <w:pPr>
              <w:tabs>
                <w:tab w:val="center" w:pos="1274"/>
                <w:tab w:val="left" w:pos="5220"/>
              </w:tabs>
              <w:spacing w:line="312" w:lineRule="auto"/>
              <w:jc w:val="center"/>
              <w:rPr>
                <w:rFonts w:ascii="Times New Roman" w:hAnsi="Times New Roman" w:eastAsia="宋体"/>
                <w:b/>
                <w:bCs/>
                <w:strike w:val="0"/>
                <w:dstrike w:val="0"/>
                <w:color w:val="000000" w:themeColor="text1"/>
                <w14:textFill>
                  <w14:solidFill>
                    <w14:schemeClr w14:val="tx1"/>
                  </w14:solidFill>
                </w14:textFill>
              </w:rPr>
            </w:pPr>
            <w:r>
              <w:rPr>
                <w:rFonts w:ascii="Times New Roman" w:hAnsi="Times New Roman" w:eastAsia="宋体"/>
                <w:b/>
                <w:bCs/>
                <w:strike w:val="0"/>
                <w:dstrike w:val="0"/>
                <w:color w:val="000000" w:themeColor="text1"/>
                <w14:textFill>
                  <w14:solidFill>
                    <w14:schemeClr w14:val="tx1"/>
                  </w14:solidFill>
                </w14:textFill>
              </w:rPr>
              <w:t>三级</w:t>
            </w:r>
          </w:p>
        </w:tc>
        <w:tc>
          <w:tcPr>
            <w:tcW w:w="2988" w:type="dxa"/>
            <w:tcBorders>
              <w:bottom w:val="single" w:color="auto" w:sz="8" w:space="0"/>
            </w:tcBorders>
            <w:vAlign w:val="center"/>
          </w:tcPr>
          <w:p>
            <w:pPr>
              <w:tabs>
                <w:tab w:val="center" w:pos="1274"/>
                <w:tab w:val="left" w:pos="5220"/>
              </w:tabs>
              <w:spacing w:line="312" w:lineRule="auto"/>
              <w:jc w:val="center"/>
              <w:rPr>
                <w:rFonts w:ascii="Times New Roman" w:hAnsi="Times New Roman" w:eastAsia="宋体"/>
                <w:b/>
                <w:bCs/>
                <w:strike w:val="0"/>
                <w:dstrike w:val="0"/>
                <w:color w:val="000000" w:themeColor="text1"/>
                <w14:textFill>
                  <w14:solidFill>
                    <w14:schemeClr w14:val="tx1"/>
                  </w14:solidFill>
                </w14:textFill>
              </w:rPr>
            </w:pPr>
            <w:r>
              <w:rPr>
                <w:rFonts w:ascii="Times New Roman" w:hAnsi="Times New Roman" w:eastAsia="宋体"/>
                <w:b/>
                <w:bCs/>
                <w:strike w:val="0"/>
                <w:dstrike w:val="0"/>
                <w:color w:val="000000" w:themeColor="text1"/>
                <w14:textFill>
                  <w14:solidFill>
                    <w14:schemeClr w14:val="tx1"/>
                  </w14:solidFill>
                </w14:textFill>
              </w:rPr>
              <w:t>不严重</w:t>
            </w:r>
          </w:p>
        </w:tc>
      </w:tr>
    </w:tbl>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lang w:val="zh-CN"/>
          <w14:textFill>
            <w14:solidFill>
              <w14:schemeClr w14:val="tx1"/>
            </w14:solidFill>
          </w14:textFill>
        </w:rPr>
        <w:t xml:space="preserve">2.2.4  </w:t>
      </w:r>
      <w:r>
        <w:rPr>
          <w:rFonts w:ascii="Times New Roman" w:hAnsi="Times New Roman" w:eastAsia="宋体"/>
          <w:b/>
          <w:bCs/>
          <w:strike w:val="0"/>
          <w:dstrike w:val="0"/>
          <w:color w:val="000000" w:themeColor="text1"/>
          <w:kern w:val="0"/>
          <w:sz w:val="24"/>
          <w:szCs w:val="24"/>
          <w14:textFill>
            <w14:solidFill>
              <w14:schemeClr w14:val="tx1"/>
            </w14:solidFill>
          </w14:textFill>
        </w:rPr>
        <w:t>地基、基础设计应包括下列内容：</w:t>
      </w:r>
    </w:p>
    <w:p>
      <w:pPr>
        <w:pStyle w:val="72"/>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1  作用和作用组合确定；</w:t>
      </w:r>
    </w:p>
    <w:p>
      <w:pPr>
        <w:pStyle w:val="72"/>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2  地基、基础承载力计算；</w:t>
      </w:r>
    </w:p>
    <w:p>
      <w:pPr>
        <w:pStyle w:val="72"/>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2  地基变形计算和稳定性验算；</w:t>
      </w:r>
    </w:p>
    <w:p>
      <w:pPr>
        <w:pStyle w:val="72"/>
        <w:spacing w:line="312" w:lineRule="auto"/>
        <w:ind w:firstLine="361" w:firstLineChars="15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3  耐久性设计</w:t>
      </w:r>
      <w:r>
        <w:rPr>
          <w:rFonts w:ascii="Times New Roman" w:hAnsi="Times New Roman" w:eastAsia="宋体"/>
          <w:b/>
          <w:bCs/>
          <w:strike w:val="0"/>
          <w:dstrike w:val="0"/>
          <w:color w:val="000000" w:themeColor="text1"/>
          <w:sz w:val="24"/>
          <w:szCs w:val="24"/>
          <w14:textFill>
            <w14:solidFill>
              <w14:schemeClr w14:val="tx1"/>
            </w14:solidFill>
          </w14:textFill>
        </w:rPr>
        <w:t>；</w:t>
      </w:r>
    </w:p>
    <w:p>
      <w:pPr>
        <w:pStyle w:val="72"/>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4  受地下水浮力作用的抗浮设计；</w:t>
      </w:r>
    </w:p>
    <w:p>
      <w:pPr>
        <w:pStyle w:val="72"/>
        <w:spacing w:line="312" w:lineRule="auto"/>
        <w:ind w:firstLine="361" w:firstLineChars="15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5  </w:t>
      </w:r>
      <w:r>
        <w:rPr>
          <w:rFonts w:ascii="Times New Roman" w:hAnsi="Times New Roman" w:eastAsia="宋体"/>
          <w:b/>
          <w:bCs/>
          <w:strike w:val="0"/>
          <w:dstrike w:val="0"/>
          <w:color w:val="000000" w:themeColor="text1"/>
          <w:kern w:val="0"/>
          <w:sz w:val="24"/>
          <w:szCs w:val="24"/>
          <w14:textFill>
            <w14:solidFill>
              <w14:schemeClr w14:val="tx1"/>
            </w14:solidFill>
          </w14:textFill>
        </w:rPr>
        <w:t>地基、基础工程施工及验收检验要求；</w:t>
      </w:r>
      <w:r>
        <w:rPr>
          <w:rFonts w:ascii="Times New Roman" w:hAnsi="Times New Roman" w:eastAsia="宋体"/>
          <w:b/>
          <w:bCs/>
          <w:strike w:val="0"/>
          <w:dstrike w:val="0"/>
          <w:color w:val="000000" w:themeColor="text1"/>
          <w:sz w:val="24"/>
          <w:szCs w:val="24"/>
          <w14:textFill>
            <w14:solidFill>
              <w14:schemeClr w14:val="tx1"/>
            </w14:solidFill>
          </w14:textFill>
        </w:rPr>
        <w:t xml:space="preserve"> </w:t>
      </w:r>
    </w:p>
    <w:p>
      <w:pPr>
        <w:pStyle w:val="72"/>
        <w:spacing w:line="312" w:lineRule="auto"/>
        <w:ind w:firstLine="361" w:firstLineChars="15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7  </w:t>
      </w:r>
      <w:r>
        <w:rPr>
          <w:rFonts w:ascii="Times New Roman" w:hAnsi="Times New Roman" w:eastAsia="宋体"/>
          <w:b/>
          <w:bCs/>
          <w:strike w:val="0"/>
          <w:dstrike w:val="0"/>
          <w:color w:val="000000" w:themeColor="text1"/>
          <w:kern w:val="0"/>
          <w:sz w:val="24"/>
          <w:szCs w:val="24"/>
          <w14:textFill>
            <w14:solidFill>
              <w14:schemeClr w14:val="tx1"/>
            </w14:solidFill>
          </w14:textFill>
        </w:rPr>
        <w:t>地基、基础工程</w:t>
      </w:r>
      <w:r>
        <w:rPr>
          <w:rFonts w:ascii="Times New Roman" w:hAnsi="Times New Roman" w:eastAsia="宋体"/>
          <w:b/>
          <w:bCs/>
          <w:strike w:val="0"/>
          <w:dstrike w:val="0"/>
          <w:color w:val="000000" w:themeColor="text1"/>
          <w:sz w:val="24"/>
          <w:szCs w:val="24"/>
          <w14:textFill>
            <w14:solidFill>
              <w14:schemeClr w14:val="tx1"/>
            </w14:solidFill>
          </w14:textFill>
        </w:rPr>
        <w:t>监测要求。</w:t>
      </w: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2.2.5  </w:t>
      </w:r>
      <w:r>
        <w:rPr>
          <w:rFonts w:ascii="Times New Roman" w:hAnsi="Times New Roman" w:eastAsia="宋体"/>
          <w:b/>
          <w:bCs/>
          <w:strike w:val="0"/>
          <w:dstrike w:val="0"/>
          <w:color w:val="000000" w:themeColor="text1"/>
          <w:kern w:val="0"/>
          <w:sz w:val="24"/>
          <w:szCs w:val="24"/>
          <w14:textFill>
            <w14:solidFill>
              <w14:schemeClr w14:val="tx1"/>
            </w14:solidFill>
          </w14:textFill>
        </w:rPr>
        <w:t>基坑工程设计应包括下列内容：</w:t>
      </w:r>
    </w:p>
    <w:p>
      <w:pPr>
        <w:pStyle w:val="72"/>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1  支护结构体系上的作用和作用组合确定；</w:t>
      </w:r>
    </w:p>
    <w:p>
      <w:pPr>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2  基坑支护体系的稳定性验算；</w:t>
      </w: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3  支护结构的承载力、稳定和变形计算；</w:t>
      </w: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4  地下水控制设计；</w:t>
      </w: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5  对周边环境影响的控制要求；</w:t>
      </w: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6  基坑开挖与回填要求；</w:t>
      </w:r>
    </w:p>
    <w:p>
      <w:pPr>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7  支护结构施工要求；</w:t>
      </w: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8  基坑工程施工验收检验要求；</w:t>
      </w:r>
    </w:p>
    <w:p>
      <w:pPr>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9  基坑工程监测与维护要求。</w:t>
      </w:r>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2.2.6  边坡工程设计应包括下列内容：</w:t>
      </w:r>
    </w:p>
    <w:p>
      <w:pPr>
        <w:pStyle w:val="72"/>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1  </w:t>
      </w:r>
      <w:r>
        <w:rPr>
          <w:rFonts w:ascii="Times New Roman" w:hAnsi="Times New Roman" w:eastAsia="宋体"/>
          <w:b/>
          <w:bCs/>
          <w:strike w:val="0"/>
          <w:dstrike w:val="0"/>
          <w:color w:val="000000" w:themeColor="text1"/>
          <w:sz w:val="24"/>
          <w:szCs w:val="24"/>
          <w14:textFill>
            <w14:solidFill>
              <w14:schemeClr w14:val="tx1"/>
            </w14:solidFill>
          </w14:textFill>
        </w:rPr>
        <w:t>支挡结构体系上的</w:t>
      </w:r>
      <w:r>
        <w:rPr>
          <w:rFonts w:ascii="Times New Roman" w:hAnsi="Times New Roman" w:eastAsia="宋体"/>
          <w:b/>
          <w:bCs/>
          <w:strike w:val="0"/>
          <w:dstrike w:val="0"/>
          <w:color w:val="000000" w:themeColor="text1"/>
          <w:kern w:val="0"/>
          <w:sz w:val="24"/>
          <w:szCs w:val="24"/>
          <w14:textFill>
            <w14:solidFill>
              <w14:schemeClr w14:val="tx1"/>
            </w14:solidFill>
          </w14:textFill>
        </w:rPr>
        <w:t>作用和作用组合确定；</w:t>
      </w:r>
    </w:p>
    <w:p>
      <w:pPr>
        <w:spacing w:line="312" w:lineRule="auto"/>
        <w:ind w:left="105" w:leftChars="50" w:firstLine="241" w:firstLineChars="1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2  支挡结构</w:t>
      </w:r>
      <w:r>
        <w:rPr>
          <w:rFonts w:ascii="Times New Roman" w:hAnsi="Times New Roman" w:eastAsia="宋体"/>
          <w:b/>
          <w:bCs/>
          <w:strike w:val="0"/>
          <w:dstrike w:val="0"/>
          <w:color w:val="000000" w:themeColor="text1"/>
          <w:kern w:val="0"/>
          <w:sz w:val="24"/>
          <w:szCs w:val="24"/>
          <w14:textFill>
            <w14:solidFill>
              <w14:schemeClr w14:val="tx1"/>
            </w14:solidFill>
          </w14:textFill>
        </w:rPr>
        <w:t>体系的稳定性验算；</w:t>
      </w:r>
    </w:p>
    <w:p>
      <w:pPr>
        <w:spacing w:line="312" w:lineRule="auto"/>
        <w:ind w:left="105" w:leftChars="50" w:firstLine="241" w:firstLineChars="1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3  支挡结构承载力、变形和稳定性计算；</w:t>
      </w:r>
    </w:p>
    <w:p>
      <w:pPr>
        <w:spacing w:line="312" w:lineRule="auto"/>
        <w:ind w:left="105" w:leftChars="50" w:firstLine="241" w:firstLineChars="1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4  边坡排水与坡面防护设计；</w:t>
      </w:r>
    </w:p>
    <w:p>
      <w:pPr>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6  </w:t>
      </w:r>
      <w:r>
        <w:rPr>
          <w:rFonts w:ascii="Times New Roman" w:hAnsi="Times New Roman" w:eastAsia="宋体"/>
          <w:b/>
          <w:bCs/>
          <w:strike w:val="0"/>
          <w:dstrike w:val="0"/>
          <w:color w:val="000000" w:themeColor="text1"/>
          <w:kern w:val="0"/>
          <w:sz w:val="24"/>
          <w:szCs w:val="24"/>
          <w14:textFill>
            <w14:solidFill>
              <w14:schemeClr w14:val="tx1"/>
            </w14:solidFill>
          </w14:textFill>
        </w:rPr>
        <w:t>边坡工程施工及验收检验要求；</w:t>
      </w:r>
    </w:p>
    <w:p>
      <w:pPr>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7  </w:t>
      </w:r>
      <w:r>
        <w:rPr>
          <w:rFonts w:ascii="Times New Roman" w:hAnsi="Times New Roman" w:eastAsia="宋体"/>
          <w:b/>
          <w:bCs/>
          <w:strike w:val="0"/>
          <w:dstrike w:val="0"/>
          <w:color w:val="000000" w:themeColor="text1"/>
          <w:kern w:val="0"/>
          <w:sz w:val="24"/>
          <w:szCs w:val="24"/>
          <w14:textFill>
            <w14:solidFill>
              <w14:schemeClr w14:val="tx1"/>
            </w14:solidFill>
          </w14:textFill>
        </w:rPr>
        <w:t>边坡工程监测与维护要求。</w:t>
      </w:r>
    </w:p>
    <w:p>
      <w:pPr>
        <w:pStyle w:val="3"/>
        <w:spacing w:line="312" w:lineRule="auto"/>
        <w:jc w:val="center"/>
        <w:rPr>
          <w:rFonts w:ascii="Times New Roman" w:hAnsi="Times New Roman" w:eastAsia="宋体"/>
          <w:b/>
          <w:bCs/>
          <w:strike w:val="0"/>
          <w:dstrike w:val="0"/>
          <w:color w:val="000000" w:themeColor="text1"/>
          <w:sz w:val="30"/>
          <w:szCs w:val="30"/>
          <w14:textFill>
            <w14:solidFill>
              <w14:schemeClr w14:val="tx1"/>
            </w14:solidFill>
          </w14:textFill>
        </w:rPr>
      </w:pPr>
      <w:bookmarkStart w:id="15" w:name="_Toc52106104"/>
      <w:bookmarkStart w:id="16" w:name="_Toc51056305"/>
      <w:bookmarkStart w:id="17" w:name="_Toc481477034"/>
      <w:r>
        <w:rPr>
          <w:rFonts w:ascii="Times New Roman" w:hAnsi="Times New Roman" w:eastAsia="宋体"/>
          <w:b/>
          <w:bCs/>
          <w:strike w:val="0"/>
          <w:dstrike w:val="0"/>
          <w:color w:val="000000" w:themeColor="text1"/>
          <w:sz w:val="30"/>
          <w:szCs w:val="30"/>
          <w14:textFill>
            <w14:solidFill>
              <w14:schemeClr w14:val="tx1"/>
            </w14:solidFill>
          </w14:textFill>
        </w:rPr>
        <w:t>2.3  施工及验收</w:t>
      </w:r>
      <w:bookmarkEnd w:id="15"/>
      <w:bookmarkEnd w:id="16"/>
      <w:bookmarkEnd w:id="17"/>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2.3.1  </w:t>
      </w:r>
      <w:r>
        <w:rPr>
          <w:rFonts w:ascii="Times New Roman" w:hAnsi="Times New Roman" w:eastAsia="宋体"/>
          <w:b/>
          <w:bCs/>
          <w:strike w:val="0"/>
          <w:dstrike w:val="0"/>
          <w:color w:val="000000" w:themeColor="text1"/>
          <w:kern w:val="0"/>
          <w:sz w:val="24"/>
          <w:szCs w:val="24"/>
          <w14:textFill>
            <w14:solidFill>
              <w14:schemeClr w14:val="tx1"/>
            </w14:solidFill>
          </w14:textFill>
        </w:rPr>
        <w:t>地基基础工程</w:t>
      </w:r>
      <w:r>
        <w:rPr>
          <w:rFonts w:ascii="Times New Roman" w:hAnsi="Times New Roman" w:eastAsia="宋体"/>
          <w:b/>
          <w:bCs/>
          <w:strike w:val="0"/>
          <w:dstrike w:val="0"/>
          <w:color w:val="000000" w:themeColor="text1"/>
          <w:sz w:val="24"/>
          <w:szCs w:val="24"/>
          <w14:textFill>
            <w14:solidFill>
              <w14:schemeClr w14:val="tx1"/>
            </w14:solidFill>
          </w14:textFill>
        </w:rPr>
        <w:t>施工前，应编制施工组织设计或专项施工方案。</w:t>
      </w:r>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2.3.2  </w:t>
      </w:r>
      <w:r>
        <w:rPr>
          <w:rFonts w:ascii="Times New Roman" w:hAnsi="Times New Roman" w:eastAsia="宋体"/>
          <w:b/>
          <w:bCs/>
          <w:strike w:val="0"/>
          <w:dstrike w:val="0"/>
          <w:color w:val="000000" w:themeColor="text1"/>
          <w:kern w:val="0"/>
          <w:sz w:val="24"/>
          <w:szCs w:val="24"/>
          <w14:textFill>
            <w14:solidFill>
              <w14:schemeClr w14:val="tx1"/>
            </w14:solidFill>
          </w14:textFill>
        </w:rPr>
        <w:t>地基基础工程</w:t>
      </w:r>
      <w:r>
        <w:rPr>
          <w:rFonts w:ascii="Times New Roman" w:hAnsi="Times New Roman" w:eastAsia="宋体"/>
          <w:b/>
          <w:bCs/>
          <w:strike w:val="0"/>
          <w:dstrike w:val="0"/>
          <w:color w:val="000000" w:themeColor="text1"/>
          <w:sz w:val="24"/>
          <w:szCs w:val="24"/>
          <w14:textFill>
            <w14:solidFill>
              <w14:schemeClr w14:val="tx1"/>
            </w14:solidFill>
          </w14:textFill>
        </w:rPr>
        <w:t>施工应采取保证工程安全、人身安全、周边环境安全与劳动防护、绿色施工的技术措施与管理措施。</w:t>
      </w:r>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2.3.3  地基基础工程施工过程中遇有文物、化石、古迹遗址或遇到可能危及安全的危险源等，应立即停止施工和采取保护措施，并报有关部门处理。</w:t>
      </w:r>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2.3.4  地基基础工程施工应根据设计要求或工程施工安全的需要，</w:t>
      </w:r>
      <w:r>
        <w:rPr>
          <w:rFonts w:ascii="Times New Roman" w:hAnsi="Times New Roman" w:eastAsia="宋体"/>
          <w:b/>
          <w:bCs/>
          <w:strike w:val="0"/>
          <w:dstrike w:val="0"/>
          <w:color w:val="000000" w:themeColor="text1"/>
          <w:kern w:val="0"/>
          <w:sz w:val="24"/>
          <w:szCs w:val="24"/>
          <w14:textFill>
            <w14:solidFill>
              <w14:schemeClr w14:val="tx1"/>
            </w14:solidFill>
          </w14:textFill>
        </w:rPr>
        <w:t>对</w:t>
      </w:r>
      <w:r>
        <w:rPr>
          <w:rFonts w:ascii="Times New Roman" w:hAnsi="Times New Roman" w:eastAsia="宋体"/>
          <w:b/>
          <w:bCs/>
          <w:strike w:val="0"/>
          <w:dstrike w:val="0"/>
          <w:color w:val="000000" w:themeColor="text1"/>
          <w:sz w:val="24"/>
          <w:szCs w:val="24"/>
          <w14:textFill>
            <w14:solidFill>
              <w14:schemeClr w14:val="tx1"/>
            </w14:solidFill>
          </w14:textFill>
        </w:rPr>
        <w:t>涉及施工安全、周边环境安全，以及可能对人身财产安全造成危害的对象或被保护对象进行工程监测。</w:t>
      </w:r>
    </w:p>
    <w:p>
      <w:pPr>
        <w:autoSpaceDE w:val="0"/>
        <w:autoSpaceDN w:val="0"/>
        <w:adjustRightInd w:val="0"/>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2.3.5 </w:t>
      </w:r>
      <w:r>
        <w:rPr>
          <w:rFonts w:ascii="Times New Roman" w:hAnsi="Times New Roman" w:eastAsia="宋体"/>
          <w:b/>
          <w:bCs/>
          <w:strike w:val="0"/>
          <w:dstrike w:val="0"/>
          <w:color w:val="000000" w:themeColor="text1"/>
          <w:kern w:val="0"/>
          <w:sz w:val="24"/>
          <w:szCs w:val="24"/>
          <w:lang w:val="zh-CN"/>
          <w14:textFill>
            <w14:solidFill>
              <w14:schemeClr w14:val="tx1"/>
            </w14:solidFill>
          </w14:textFill>
        </w:rPr>
        <w:t xml:space="preserve"> </w:t>
      </w:r>
      <w:r>
        <w:rPr>
          <w:rFonts w:ascii="Times New Roman" w:hAnsi="Times New Roman" w:eastAsia="宋体"/>
          <w:b/>
          <w:bCs/>
          <w:strike w:val="0"/>
          <w:dstrike w:val="0"/>
          <w:color w:val="000000" w:themeColor="text1"/>
          <w:sz w:val="24"/>
          <w:szCs w:val="24"/>
          <w14:textFill>
            <w14:solidFill>
              <w14:schemeClr w14:val="tx1"/>
            </w14:solidFill>
          </w14:textFill>
        </w:rPr>
        <w:t>地基基础工程施工质量控制及验收，应符合下列规定：</w:t>
      </w:r>
    </w:p>
    <w:p>
      <w:pPr>
        <w:autoSpaceDE w:val="0"/>
        <w:autoSpaceDN w:val="0"/>
        <w:adjustRightInd w:val="0"/>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   1  对施工中使用的材料、构件和设备应进行检验； </w:t>
      </w:r>
    </w:p>
    <w:p>
      <w:pPr>
        <w:autoSpaceDE w:val="0"/>
        <w:autoSpaceDN w:val="0"/>
        <w:adjustRightInd w:val="0"/>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   2  各施工工序应进行质量自检，施工工序之间应进行交接质量检验；</w:t>
      </w:r>
    </w:p>
    <w:p>
      <w:pPr>
        <w:autoSpaceDE w:val="0"/>
        <w:autoSpaceDN w:val="0"/>
        <w:adjustRightInd w:val="0"/>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   3  施工质量应按下列要求进行验收：</w:t>
      </w:r>
    </w:p>
    <w:p>
      <w:pPr>
        <w:autoSpaceDE w:val="0"/>
        <w:autoSpaceDN w:val="0"/>
        <w:adjustRightInd w:val="0"/>
        <w:spacing w:line="312" w:lineRule="auto"/>
        <w:rPr>
          <w:rFonts w:ascii="Times New Roman" w:hAnsi="Times New Roman" w:eastAsia="宋体"/>
          <w:b/>
          <w:bCs/>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      1）</w:t>
      </w:r>
      <w:r>
        <w:rPr>
          <w:rFonts w:ascii="Times New Roman" w:hAnsi="Times New Roman" w:eastAsia="宋体"/>
          <w:b/>
          <w:bCs/>
          <w:strike w:val="0"/>
          <w:dstrike w:val="0"/>
          <w:color w:val="000000" w:themeColor="text1"/>
          <w:sz w:val="24"/>
          <w14:textFill>
            <w14:solidFill>
              <w14:schemeClr w14:val="tx1"/>
            </w14:solidFill>
          </w14:textFill>
        </w:rPr>
        <w:t>应在施工单位自检合格的基础上进行；</w:t>
      </w:r>
    </w:p>
    <w:p>
      <w:pPr>
        <w:autoSpaceDE w:val="0"/>
        <w:autoSpaceDN w:val="0"/>
        <w:adjustRightInd w:val="0"/>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 xml:space="preserve">      2）施工中使用的材料</w:t>
      </w:r>
      <w:r>
        <w:rPr>
          <w:rFonts w:ascii="Times New Roman" w:hAnsi="Times New Roman" w:eastAsia="宋体"/>
          <w:b/>
          <w:bCs/>
          <w:strike w:val="0"/>
          <w:dstrike w:val="0"/>
          <w:color w:val="000000" w:themeColor="text1"/>
          <w:sz w:val="24"/>
          <w:szCs w:val="24"/>
          <w14:textFill>
            <w14:solidFill>
              <w14:schemeClr w14:val="tx1"/>
            </w14:solidFill>
          </w14:textFill>
        </w:rPr>
        <w:t>、构件以及试块、试件等应提供检验报告；</w:t>
      </w:r>
    </w:p>
    <w:p>
      <w:pPr>
        <w:autoSpaceDE w:val="0"/>
        <w:autoSpaceDN w:val="0"/>
        <w:adjustRightInd w:val="0"/>
        <w:spacing w:line="312" w:lineRule="auto"/>
        <w:ind w:firstLine="723"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3）隐蔽工程在隐蔽前应进行验收，并形成检查或验收文件。</w:t>
      </w:r>
    </w:p>
    <w:p>
      <w:pPr>
        <w:autoSpaceDE w:val="0"/>
        <w:autoSpaceDN w:val="0"/>
        <w:adjustRightIn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p>
    <w:p>
      <w:pPr>
        <w:autoSpaceDE w:val="0"/>
        <w:autoSpaceDN w:val="0"/>
        <w:adjustRightIn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sectPr>
          <w:pgSz w:w="11906" w:h="16838"/>
          <w:pgMar w:top="1440" w:right="1800" w:bottom="1440" w:left="1800" w:header="851" w:footer="992" w:gutter="0"/>
          <w:pgNumType w:start="1"/>
          <w:cols w:space="425" w:num="1"/>
          <w:docGrid w:type="lines" w:linePitch="312" w:charSpace="0"/>
        </w:sectPr>
      </w:pPr>
    </w:p>
    <w:p>
      <w:pPr>
        <w:pStyle w:val="2"/>
        <w:spacing w:line="312"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18" w:name="_Toc52106105"/>
      <w:r>
        <w:rPr>
          <w:rFonts w:ascii="Times New Roman" w:hAnsi="Times New Roman" w:eastAsia="宋体"/>
          <w:strike w:val="0"/>
          <w:dstrike w:val="0"/>
          <w:color w:val="000000" w:themeColor="text1"/>
          <w:sz w:val="36"/>
          <w:szCs w:val="36"/>
          <w14:textFill>
            <w14:solidFill>
              <w14:schemeClr w14:val="tx1"/>
            </w14:solidFill>
          </w14:textFill>
        </w:rPr>
        <w:t>3  勘察成果要求</w:t>
      </w:r>
      <w:bookmarkEnd w:id="18"/>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9" w:name="_Toc52106106"/>
      <w:r>
        <w:rPr>
          <w:rFonts w:ascii="Times New Roman" w:hAnsi="Times New Roman" w:eastAsia="宋体"/>
          <w:strike w:val="0"/>
          <w:dstrike w:val="0"/>
          <w:color w:val="000000" w:themeColor="text1"/>
          <w:sz w:val="30"/>
          <w:szCs w:val="30"/>
          <w14:textFill>
            <w14:solidFill>
              <w14:schemeClr w14:val="tx1"/>
            </w14:solidFill>
          </w14:textFill>
        </w:rPr>
        <w:t>3.1  一般要求</w:t>
      </w:r>
      <w:bookmarkEnd w:id="19"/>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3.1.1   拟建场地的岩土工程勘察成果，应包括下列内容：</w:t>
      </w: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1  拟建场地的地形、地貌、地质构造条件，地基岩土分类及其分布情况；</w:t>
      </w: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2  岩土性质指标，设计需要的岩土强度参数、变形参数； </w:t>
      </w:r>
    </w:p>
    <w:p>
      <w:pPr>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3  地基基础影响范围内地下水的埋藏条件、类型、水位及其变化；</w:t>
      </w:r>
    </w:p>
    <w:p>
      <w:pPr>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4  地基土和地下水对地基和基础主要建筑材料的腐蚀性；</w:t>
      </w: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5  场地和地基的地震效应评价； </w:t>
      </w: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6  场地稳定性和工程建设适宜性的评价。</w:t>
      </w:r>
    </w:p>
    <w:p>
      <w:pPr>
        <w:pStyle w:val="76"/>
        <w:spacing w:line="312" w:lineRule="auto"/>
        <w:ind w:firstLine="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3.1.2  应综合地质情况、项目特点对地基基础选型提出建议，并提出</w:t>
      </w:r>
      <w:r>
        <w:rPr>
          <w:rFonts w:ascii="Times New Roman" w:hAnsi="Times New Roman" w:eastAsia="宋体"/>
          <w:b/>
          <w:bCs/>
          <w:strike w:val="0"/>
          <w:dstrike w:val="0"/>
          <w:color w:val="000000" w:themeColor="text1"/>
          <w:kern w:val="0"/>
          <w:sz w:val="24"/>
          <w:szCs w:val="24"/>
          <w14:textFill>
            <w14:solidFill>
              <w14:schemeClr w14:val="tx1"/>
            </w14:solidFill>
          </w14:textFill>
        </w:rPr>
        <w:t>地基、桩基承载力建议值。</w:t>
      </w:r>
    </w:p>
    <w:p>
      <w:pPr>
        <w:pStyle w:val="76"/>
        <w:spacing w:line="312" w:lineRule="auto"/>
        <w:ind w:firstLine="0"/>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3.1.3  岩土工程勘察成果的一般要求宜按附则3A执行。</w:t>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0" w:name="_Toc52106107"/>
      <w:r>
        <w:rPr>
          <w:rFonts w:ascii="Times New Roman" w:hAnsi="Times New Roman" w:eastAsia="宋体"/>
          <w:strike w:val="0"/>
          <w:dstrike w:val="0"/>
          <w:color w:val="000000" w:themeColor="text1"/>
          <w:sz w:val="30"/>
          <w:szCs w:val="30"/>
          <w14:textFill>
            <w14:solidFill>
              <w14:schemeClr w14:val="tx1"/>
            </w14:solidFill>
          </w14:textFill>
        </w:rPr>
        <w:t>3.2  特定要求</w:t>
      </w:r>
      <w:bookmarkEnd w:id="20"/>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3.2.1  当拟建场地及附近存在不良地质作用和地质灾害时，岩土工程勘察成果尚应包括下列内容：</w:t>
      </w:r>
    </w:p>
    <w:p>
      <w:pPr>
        <w:spacing w:line="312" w:lineRule="auto"/>
        <w:ind w:firstLine="482" w:firstLineChars="2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应查明不良地质作用和潜在地质灾害的类型、成因、分布，分析其对工程的危害</w:t>
      </w:r>
      <w:r>
        <w:rPr>
          <w:rFonts w:ascii="Times New Roman" w:hAnsi="Times New Roman" w:eastAsia="宋体"/>
          <w:b/>
          <w:bCs w:val="0"/>
          <w:strike w:val="0"/>
          <w:dstrike w:val="0"/>
          <w:color w:val="000000" w:themeColor="text1"/>
          <w:kern w:val="0"/>
          <w:sz w:val="24"/>
          <w:szCs w:val="24"/>
          <w14:textFill>
            <w14:solidFill>
              <w14:schemeClr w14:val="tx1"/>
            </w14:solidFill>
          </w14:textFill>
        </w:rPr>
        <w:t>程度和影响；</w:t>
      </w:r>
    </w:p>
    <w:p>
      <w:pPr>
        <w:spacing w:line="312" w:lineRule="auto"/>
        <w:ind w:firstLine="482" w:firstLineChars="2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2  对溶洞、土洞和其他洞穴，应评价其稳定性及对工程的影响，提出防治措施； </w:t>
      </w:r>
    </w:p>
    <w:p>
      <w:pPr>
        <w:spacing w:line="312" w:lineRule="auto"/>
        <w:ind w:firstLine="482" w:firstLineChars="2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对潜在的崩塌、滑坡、泥石流等地质灾害，应查明其形成条件，分析其可能的发展及影响，提出防治要求与方案建议；</w:t>
      </w:r>
    </w:p>
    <w:p>
      <w:pPr>
        <w:spacing w:line="312" w:lineRule="auto"/>
        <w:ind w:firstLine="482" w:firstLineChars="2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  对存在的断裂，应明确其位置、活动性和对工程的影响，提出相关处理建议；</w:t>
      </w:r>
    </w:p>
    <w:p>
      <w:pPr>
        <w:spacing w:line="312" w:lineRule="auto"/>
        <w:ind w:firstLine="482" w:firstLineChars="2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5  对采空区，应分析判定采空区的稳定性和工程建设的适宜性，提出防治方案建议。</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3.2.2  当场地与地基存在特殊性岩土时，应确定其类型、查明其分布，测定其特性指标，其岩土工程勘察成果尚应包括下列内容：  </w:t>
      </w:r>
    </w:p>
    <w:p>
      <w:pPr>
        <w:spacing w:line="312" w:lineRule="auto"/>
        <w:ind w:firstLine="482" w:firstLineChars="2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对湿陷性土，应确定湿陷等级，判定湿陷类型和湿陷下限；</w:t>
      </w:r>
    </w:p>
    <w:p>
      <w:pPr>
        <w:spacing w:line="312" w:lineRule="auto"/>
        <w:ind w:firstLine="482" w:firstLineChars="2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2  对多年冻土，应确定融沉等级和冻胀性等级，判定存在厚层地下冰、冰椎、冰丘、冻土沼泽、热融滑塌、热融湖塘、冻融泥流等不良地质作用的可能性； </w:t>
      </w:r>
    </w:p>
    <w:p>
      <w:pPr>
        <w:spacing w:line="312" w:lineRule="auto"/>
        <w:ind w:firstLine="482" w:firstLineChars="2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对膨胀土，应测定膨胀力，计算膨胀变形量、收缩变形量和胀缩变形量，确定胀缩等级、大气影响深度及场地类型；</w:t>
      </w:r>
    </w:p>
    <w:p>
      <w:pPr>
        <w:spacing w:line="312" w:lineRule="auto"/>
        <w:ind w:firstLine="482" w:firstLineChars="2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  对盐渍土，应测定其易溶盐含量，确定含盐类型，评价溶陷性、盐胀性和腐蚀性；</w:t>
      </w:r>
    </w:p>
    <w:p>
      <w:pPr>
        <w:spacing w:line="312" w:lineRule="auto"/>
        <w:ind w:firstLine="482" w:firstLineChars="2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5  对红黏土，应明确原生或次生类型，分析裂隙发育特征，评价地基均匀性；</w:t>
      </w:r>
    </w:p>
    <w:p>
      <w:pPr>
        <w:spacing w:line="312" w:lineRule="auto"/>
        <w:ind w:firstLine="482" w:firstLineChars="2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6  对填土，应查明堆填或填筑的方式和形成时间，分析填料性质、分布范围，评价填土地基的密实度、均匀性和地基稳定性；</w:t>
      </w:r>
    </w:p>
    <w:p>
      <w:pPr>
        <w:spacing w:line="312" w:lineRule="auto"/>
        <w:ind w:firstLine="482" w:firstLineChars="2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7  对软土，应查明成因类型、分布特征，分析固结历史、结构性和灵敏度，评价软土地基的稳定性和均匀性； </w:t>
      </w:r>
    </w:p>
    <w:p>
      <w:pPr>
        <w:spacing w:line="312" w:lineRule="auto"/>
        <w:ind w:firstLine="482" w:firstLineChars="2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8  对风化岩和残积土，应查明母岩性质、风化程度，判断岩脉、孤石的分布状况，评价风化岩的均匀性； </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9  对污染土场地，应调查污染源、污染史、污染途径、污染物成分和污染的影响，查明污染土的空间分布并评价其危害性。</w:t>
      </w:r>
    </w:p>
    <w:p>
      <w:pPr>
        <w:spacing w:line="312" w:lineRule="auto"/>
        <w:rPr>
          <w:rFonts w:ascii="Times New Roman" w:hAnsi="Times New Roman" w:eastAsia="宋体"/>
          <w:b w:val="0"/>
          <w:bCs/>
          <w:strike w:val="0"/>
          <w:dstrike w:val="0"/>
          <w:color w:val="000000" w:themeColor="text1"/>
          <w:sz w:val="24"/>
          <w:szCs w:val="24"/>
          <w14:textFill>
            <w14:solidFill>
              <w14:schemeClr w14:val="tx1"/>
            </w14:solidFill>
          </w14:textFill>
        </w:rPr>
      </w:pPr>
      <w:bookmarkStart w:id="21" w:name="_Toc52031106"/>
      <w:r>
        <w:rPr>
          <w:rFonts w:ascii="Times New Roman" w:hAnsi="Times New Roman" w:eastAsia="宋体"/>
          <w:b w:val="0"/>
          <w:bCs/>
          <w:strike w:val="0"/>
          <w:dstrike w:val="0"/>
          <w:color w:val="000000" w:themeColor="text1"/>
          <w:sz w:val="24"/>
          <w:szCs w:val="24"/>
          <w14:textFill>
            <w14:solidFill>
              <w14:schemeClr w14:val="tx1"/>
            </w14:solidFill>
          </w14:textFill>
        </w:rPr>
        <w:t>3.2.3  岩土工程勘察成果的特定要求宜按附则3B执行。</w:t>
      </w:r>
      <w:bookmarkEnd w:id="7"/>
      <w:bookmarkEnd w:id="21"/>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p>
    <w:p>
      <w:pPr>
        <w:rPr>
          <w:rFonts w:ascii="Times New Roman" w:hAnsi="Times New Roman" w:eastAsia="宋体"/>
          <w:strike w:val="0"/>
          <w:dstrike w:val="0"/>
          <w:color w:val="000000" w:themeColor="text1"/>
          <w:kern w:val="0"/>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jc w:val="center"/>
        <w:rPr>
          <w:rFonts w:ascii="Times New Roman" w:hAnsi="Times New Roman" w:eastAsia="宋体"/>
          <w:b w:val="0"/>
          <w:bCs w:val="0"/>
          <w:strike w:val="0"/>
          <w:dstrike w:val="0"/>
          <w:color w:val="000000" w:themeColor="text1"/>
          <w:sz w:val="30"/>
          <w:szCs w:val="30"/>
          <w14:textFill>
            <w14:solidFill>
              <w14:schemeClr w14:val="tx1"/>
            </w14:solidFill>
          </w14:textFill>
        </w:rPr>
      </w:pPr>
      <w:bookmarkStart w:id="22" w:name="_Toc52106108"/>
      <w:r>
        <w:rPr>
          <w:rFonts w:ascii="Times New Roman" w:hAnsi="Times New Roman" w:eastAsia="宋体"/>
          <w:b w:val="0"/>
          <w:bCs w:val="0"/>
          <w:strike w:val="0"/>
          <w:dstrike w:val="0"/>
          <w:color w:val="000000" w:themeColor="text1"/>
          <w:sz w:val="30"/>
          <w:szCs w:val="30"/>
          <w14:textFill>
            <w14:solidFill>
              <w14:schemeClr w14:val="tx1"/>
            </w14:solidFill>
          </w14:textFill>
        </w:rPr>
        <w:t>附则3A 勘察成果的一般要求</w:t>
      </w:r>
      <w:bookmarkEnd w:id="22"/>
    </w:p>
    <w:p>
      <w:pPr>
        <w:pStyle w:val="76"/>
        <w:spacing w:line="312" w:lineRule="auto"/>
        <w:ind w:firstLine="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3A.0.1 勘察成果内容宜包括：报告正文、图表、附件。</w:t>
      </w:r>
    </w:p>
    <w:p>
      <w:pPr>
        <w:pStyle w:val="76"/>
        <w:spacing w:line="312" w:lineRule="auto"/>
        <w:ind w:firstLine="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3A.0.2 报告正文宜包括下列内容：</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概述或序言：</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1）项目概况；</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2）勘察目的；</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3）任务要求；</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4）依据标准；</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5）勘察等级；</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6）勘察方法和完成的工作量。</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自然地理与区域地质：</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1）场地地形和地貌；</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2）气象与水文；</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3）构造地质；</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4）地震活动背景等。</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场地工程地质条件：</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1）地层及地基土分层描述；</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2）水文地质条件；</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3）不良地质作用描述；</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4）特殊性岩土描述。</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 场地岩土工程分析与评价：</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1）岩土物理力学性质指标参数；</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2）各持力层及软弱下卧层的承载力、压缩性和均匀性；</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3）地下水作用评价：地下水作用评价、腐蚀性评价；</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4）场地地震效应评价：抗震地段、土的类型、场地类别、抗震设防烈度、设计基本地震加速度、设计地震分组和特征周期等；</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5）场地稳定性、建设适宜性评价。</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 地基基础方案分析与建议：</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1）天然地基方案分析与建议；</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2）复合地基方案分析与建议；</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3）桩基和复合桩基方案分析与建议：桩基设计参数、桩基承载力分析、成桩可行性分析；</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4）地下室抗浮方案分析与建议：抗浮设计水位、抗浮措施建议；</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5）基坑开挖与降水方案分析与建议：基坑设计参数、基坑支护选型建议；</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6）边坡防护方案分析与建议：边坡设计参数、边坡防护选型建议。</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6 结论与建议：</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1）工程勘察评价的重要结论；</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2）工程设计施工应注意的问题；</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3）工程施工对环境的影响及防治措施的建议；</w:t>
      </w:r>
    </w:p>
    <w:p>
      <w:pPr>
        <w:pStyle w:val="76"/>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4）其他相关问题及处置建议。</w:t>
      </w:r>
    </w:p>
    <w:p>
      <w:pPr>
        <w:pStyle w:val="76"/>
        <w:spacing w:line="312" w:lineRule="auto"/>
        <w:ind w:firstLine="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3A.0.3 报告图表宜包括下列内容：</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勘探点一览表</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物理力学性质统计表</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勘探点平面位置图</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 工程地质剖面图</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 钻孔柱状图</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6 原位测试成果图</w:t>
      </w:r>
    </w:p>
    <w:p>
      <w:pPr>
        <w:pStyle w:val="76"/>
        <w:spacing w:line="312" w:lineRule="auto"/>
        <w:ind w:firstLine="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3A.0.4 报告附件宜包括以下内容：</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土的物理力学性质试验报告</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岩石单轴抗压强度试验报告</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水质分析报告</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 土的腐蚀性分析报告</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 室内试验成果图</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6 波速测试报告</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 工程物探</w:t>
      </w:r>
      <w:r>
        <w:rPr>
          <w:rFonts w:ascii="Times New Roman" w:hAnsi="Times New Roman" w:eastAsia="宋体"/>
          <w:strike w:val="0"/>
          <w:dstrike w:val="0"/>
          <w:color w:val="000000" w:themeColor="text1"/>
          <w:kern w:val="0"/>
          <w:sz w:val="24"/>
          <w:szCs w:val="24"/>
          <w14:textFill>
            <w14:solidFill>
              <w14:schemeClr w14:val="tx1"/>
            </w14:solidFill>
          </w14:textFill>
        </w:rPr>
        <w:t>成果报告</w:t>
      </w:r>
    </w:p>
    <w:p>
      <w:pPr>
        <w:rPr>
          <w:rFonts w:ascii="Times New Roman" w:hAnsi="Times New Roman" w:eastAsia="宋体"/>
          <w:strike w:val="0"/>
          <w:dstrike w:val="0"/>
          <w:color w:val="000000" w:themeColor="text1"/>
          <w:sz w:val="30"/>
          <w:szCs w:val="30"/>
          <w14:textFill>
            <w14:solidFill>
              <w14:schemeClr w14:val="tx1"/>
            </w14:solidFill>
          </w14:textFill>
        </w:rPr>
      </w:pPr>
      <w:r>
        <w:rPr>
          <w:rFonts w:ascii="Times New Roman" w:hAnsi="Times New Roman" w:eastAsia="宋体"/>
          <w:strike w:val="0"/>
          <w:dstrike w:val="0"/>
          <w:color w:val="000000" w:themeColor="text1"/>
          <w:sz w:val="30"/>
          <w:szCs w:val="30"/>
          <w14:textFill>
            <w14:solidFill>
              <w14:schemeClr w14:val="tx1"/>
            </w14:solidFill>
          </w14:textFill>
        </w:rPr>
        <w:br w:type="page"/>
      </w:r>
      <w:bookmarkStart w:id="23" w:name="_Toc6307"/>
      <w:bookmarkStart w:id="24" w:name="_Toc51592862"/>
      <w:bookmarkStart w:id="25" w:name="_Toc51830498"/>
    </w:p>
    <w:p>
      <w:pPr>
        <w:pStyle w:val="3"/>
        <w:jc w:val="center"/>
        <w:rPr>
          <w:rFonts w:ascii="Times New Roman" w:hAnsi="Times New Roman" w:eastAsia="宋体"/>
          <w:b w:val="0"/>
          <w:bCs w:val="0"/>
          <w:strike w:val="0"/>
          <w:dstrike w:val="0"/>
          <w:color w:val="000000" w:themeColor="text1"/>
          <w:sz w:val="30"/>
          <w:szCs w:val="30"/>
          <w14:textFill>
            <w14:solidFill>
              <w14:schemeClr w14:val="tx1"/>
            </w14:solidFill>
          </w14:textFill>
        </w:rPr>
      </w:pPr>
      <w:bookmarkStart w:id="26" w:name="_Toc52106109"/>
      <w:r>
        <w:rPr>
          <w:rFonts w:ascii="Times New Roman" w:hAnsi="Times New Roman" w:eastAsia="宋体"/>
          <w:b w:val="0"/>
          <w:bCs w:val="0"/>
          <w:strike w:val="0"/>
          <w:dstrike w:val="0"/>
          <w:color w:val="000000" w:themeColor="text1"/>
          <w:sz w:val="30"/>
          <w:szCs w:val="30"/>
          <w14:textFill>
            <w14:solidFill>
              <w14:schemeClr w14:val="tx1"/>
            </w14:solidFill>
          </w14:textFill>
        </w:rPr>
        <w:t xml:space="preserve">附则3B </w:t>
      </w:r>
      <w:bookmarkEnd w:id="23"/>
      <w:bookmarkEnd w:id="24"/>
      <w:r>
        <w:rPr>
          <w:rFonts w:ascii="Times New Roman" w:hAnsi="Times New Roman" w:eastAsia="宋体"/>
          <w:b w:val="0"/>
          <w:bCs w:val="0"/>
          <w:strike w:val="0"/>
          <w:dstrike w:val="0"/>
          <w:color w:val="000000" w:themeColor="text1"/>
          <w:sz w:val="30"/>
          <w:szCs w:val="30"/>
          <w14:textFill>
            <w14:solidFill>
              <w14:schemeClr w14:val="tx1"/>
            </w14:solidFill>
          </w14:textFill>
        </w:rPr>
        <w:t>勘察成果的特定要求</w:t>
      </w:r>
      <w:bookmarkEnd w:id="25"/>
      <w:bookmarkEnd w:id="26"/>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3B.0.1 溶洞、土洞和其他洞穴的勘察成果宜</w:t>
      </w:r>
      <w:r>
        <w:rPr>
          <w:rFonts w:ascii="Times New Roman" w:hAnsi="Times New Roman" w:eastAsia="宋体"/>
          <w:strike w:val="0"/>
          <w:dstrike w:val="0"/>
          <w:color w:val="000000" w:themeColor="text1"/>
          <w:sz w:val="24"/>
          <w:szCs w:val="24"/>
          <w14:textFill>
            <w14:solidFill>
              <w14:schemeClr w14:val="tx1"/>
            </w14:solidFill>
          </w14:textFill>
        </w:rPr>
        <w:t>包括</w:t>
      </w:r>
      <w:r>
        <w:rPr>
          <w:rFonts w:ascii="Times New Roman" w:hAnsi="Times New Roman" w:eastAsia="宋体"/>
          <w:strike w:val="0"/>
          <w:dstrike w:val="0"/>
          <w:color w:val="000000" w:themeColor="text1"/>
          <w:kern w:val="0"/>
          <w:sz w:val="24"/>
          <w:szCs w:val="24"/>
          <w14:textFill>
            <w14:solidFill>
              <w14:schemeClr w14:val="tx1"/>
            </w14:solidFill>
          </w14:textFill>
        </w:rPr>
        <w:t>下列内容：</w:t>
      </w:r>
    </w:p>
    <w:p>
      <w:pPr>
        <w:pStyle w:val="76"/>
        <w:spacing w:line="312" w:lineRule="auto"/>
        <w:rPr>
          <w:rFonts w:ascii="Times New Roman" w:hAnsi="Times New Roman" w:eastAsia="宋体"/>
          <w:strike w:val="0"/>
          <w:dstrike w:val="0"/>
          <w:color w:val="000000" w:themeColor="text1"/>
          <w:sz w:val="24"/>
          <w:szCs w:val="24"/>
          <w14:textFill>
            <w14:solidFill>
              <w14:schemeClr w14:val="tx1"/>
            </w14:solidFill>
          </w14:textFill>
        </w:rPr>
      </w:pPr>
      <w:bookmarkStart w:id="27" w:name="_Toc50886111"/>
      <w:bookmarkStart w:id="28" w:name="_Toc50885024"/>
      <w:r>
        <w:rPr>
          <w:rFonts w:ascii="Times New Roman" w:hAnsi="Times New Roman" w:eastAsia="宋体"/>
          <w:strike w:val="0"/>
          <w:dstrike w:val="0"/>
          <w:color w:val="000000" w:themeColor="text1"/>
          <w:sz w:val="24"/>
          <w:szCs w:val="24"/>
          <w14:textFill>
            <w14:solidFill>
              <w14:schemeClr w14:val="tx1"/>
            </w14:solidFill>
          </w14:textFill>
        </w:rPr>
        <w:t>1 岩溶发育的地质背景和形成条件；</w:t>
      </w:r>
      <w:bookmarkEnd w:id="27"/>
      <w:bookmarkEnd w:id="28"/>
    </w:p>
    <w:p>
      <w:pPr>
        <w:pStyle w:val="76"/>
        <w:spacing w:line="312" w:lineRule="auto"/>
        <w:rPr>
          <w:rFonts w:ascii="Times New Roman" w:hAnsi="Times New Roman" w:eastAsia="宋体"/>
          <w:strike w:val="0"/>
          <w:dstrike w:val="0"/>
          <w:color w:val="000000" w:themeColor="text1"/>
          <w:sz w:val="24"/>
          <w:szCs w:val="24"/>
          <w14:textFill>
            <w14:solidFill>
              <w14:schemeClr w14:val="tx1"/>
            </w14:solidFill>
          </w14:textFill>
        </w:rPr>
      </w:pPr>
      <w:bookmarkStart w:id="29" w:name="_Toc50886112"/>
      <w:bookmarkStart w:id="30" w:name="_Toc50885025"/>
      <w:r>
        <w:rPr>
          <w:rFonts w:ascii="Times New Roman" w:hAnsi="Times New Roman" w:eastAsia="宋体"/>
          <w:strike w:val="0"/>
          <w:dstrike w:val="0"/>
          <w:color w:val="000000" w:themeColor="text1"/>
          <w:sz w:val="24"/>
          <w:szCs w:val="24"/>
          <w14:textFill>
            <w14:solidFill>
              <w14:schemeClr w14:val="tx1"/>
            </w14:solidFill>
          </w14:textFill>
        </w:rPr>
        <w:t>2 洞穴的形态、平面位置和顶底标高；</w:t>
      </w:r>
      <w:bookmarkEnd w:id="29"/>
      <w:bookmarkEnd w:id="30"/>
    </w:p>
    <w:p>
      <w:pPr>
        <w:pStyle w:val="76"/>
        <w:spacing w:line="312" w:lineRule="auto"/>
        <w:rPr>
          <w:rFonts w:ascii="Times New Roman" w:hAnsi="Times New Roman" w:eastAsia="宋体"/>
          <w:strike w:val="0"/>
          <w:dstrike w:val="0"/>
          <w:color w:val="000000" w:themeColor="text1"/>
          <w:sz w:val="24"/>
          <w:szCs w:val="24"/>
          <w14:textFill>
            <w14:solidFill>
              <w14:schemeClr w14:val="tx1"/>
            </w14:solidFill>
          </w14:textFill>
        </w:rPr>
      </w:pPr>
      <w:bookmarkStart w:id="31" w:name="_Toc50886113"/>
      <w:bookmarkStart w:id="32" w:name="_Toc50885026"/>
      <w:r>
        <w:rPr>
          <w:rFonts w:ascii="Times New Roman" w:hAnsi="Times New Roman" w:eastAsia="宋体"/>
          <w:strike w:val="0"/>
          <w:dstrike w:val="0"/>
          <w:color w:val="000000" w:themeColor="text1"/>
          <w:sz w:val="24"/>
          <w:szCs w:val="24"/>
          <w14:textFill>
            <w14:solidFill>
              <w14:schemeClr w14:val="tx1"/>
            </w14:solidFill>
          </w14:textFill>
        </w:rPr>
        <w:t>3 稳定性分析；</w:t>
      </w:r>
      <w:bookmarkEnd w:id="31"/>
      <w:bookmarkEnd w:id="32"/>
    </w:p>
    <w:p>
      <w:pPr>
        <w:pStyle w:val="76"/>
        <w:spacing w:line="312" w:lineRule="auto"/>
        <w:rPr>
          <w:rFonts w:ascii="Times New Roman" w:hAnsi="Times New Roman" w:eastAsia="宋体"/>
          <w:strike w:val="0"/>
          <w:dstrike w:val="0"/>
          <w:color w:val="000000" w:themeColor="text1"/>
          <w:sz w:val="24"/>
          <w:szCs w:val="24"/>
          <w14:textFill>
            <w14:solidFill>
              <w14:schemeClr w14:val="tx1"/>
            </w14:solidFill>
          </w14:textFill>
        </w:rPr>
      </w:pPr>
      <w:bookmarkStart w:id="33" w:name="_Toc50886114"/>
      <w:bookmarkStart w:id="34" w:name="_Toc50885027"/>
      <w:r>
        <w:rPr>
          <w:rFonts w:ascii="Times New Roman" w:hAnsi="Times New Roman" w:eastAsia="宋体"/>
          <w:strike w:val="0"/>
          <w:dstrike w:val="0"/>
          <w:color w:val="000000" w:themeColor="text1"/>
          <w:sz w:val="24"/>
          <w:szCs w:val="24"/>
          <w14:textFill>
            <w14:solidFill>
              <w14:schemeClr w14:val="tx1"/>
            </w14:solidFill>
          </w14:textFill>
        </w:rPr>
        <w:t>4 治理和监测的建议。</w:t>
      </w:r>
      <w:bookmarkEnd w:id="33"/>
      <w:bookmarkEnd w:id="34"/>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3B.0.2 崩塌的勘察成果宜</w:t>
      </w:r>
      <w:r>
        <w:rPr>
          <w:rFonts w:ascii="Times New Roman" w:hAnsi="Times New Roman" w:eastAsia="宋体"/>
          <w:strike w:val="0"/>
          <w:dstrike w:val="0"/>
          <w:color w:val="000000" w:themeColor="text1"/>
          <w:sz w:val="24"/>
          <w:szCs w:val="24"/>
          <w14:textFill>
            <w14:solidFill>
              <w14:schemeClr w14:val="tx1"/>
            </w14:solidFill>
          </w14:textFill>
        </w:rPr>
        <w:t>包括</w:t>
      </w:r>
      <w:r>
        <w:rPr>
          <w:rFonts w:ascii="Times New Roman" w:hAnsi="Times New Roman" w:eastAsia="宋体"/>
          <w:strike w:val="0"/>
          <w:dstrike w:val="0"/>
          <w:color w:val="000000" w:themeColor="text1"/>
          <w:kern w:val="0"/>
          <w:sz w:val="24"/>
          <w:szCs w:val="24"/>
          <w14:textFill>
            <w14:solidFill>
              <w14:schemeClr w14:val="tx1"/>
            </w14:solidFill>
          </w14:textFill>
        </w:rPr>
        <w:t>崩塌区的范围、类型，场地的适宜性评价，防治方案建议。</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3B.0.3 滑坡的勘察成果宜</w:t>
      </w:r>
      <w:r>
        <w:rPr>
          <w:rFonts w:ascii="Times New Roman" w:hAnsi="Times New Roman" w:eastAsia="宋体"/>
          <w:strike w:val="0"/>
          <w:dstrike w:val="0"/>
          <w:color w:val="000000" w:themeColor="text1"/>
          <w:sz w:val="24"/>
          <w:szCs w:val="24"/>
          <w14:textFill>
            <w14:solidFill>
              <w14:schemeClr w14:val="tx1"/>
            </w14:solidFill>
          </w14:textFill>
        </w:rPr>
        <w:t>包括</w:t>
      </w:r>
      <w:r>
        <w:rPr>
          <w:rFonts w:ascii="Times New Roman" w:hAnsi="Times New Roman" w:eastAsia="宋体"/>
          <w:strike w:val="0"/>
          <w:dstrike w:val="0"/>
          <w:color w:val="000000" w:themeColor="text1"/>
          <w:kern w:val="0"/>
          <w:sz w:val="24"/>
          <w:szCs w:val="24"/>
          <w14:textFill>
            <w14:solidFill>
              <w14:schemeClr w14:val="tx1"/>
            </w14:solidFill>
          </w14:textFill>
        </w:rPr>
        <w:t>下列内容：</w:t>
      </w:r>
    </w:p>
    <w:p>
      <w:pPr>
        <w:pStyle w:val="76"/>
        <w:spacing w:line="312" w:lineRule="auto"/>
        <w:rPr>
          <w:rFonts w:ascii="Times New Roman" w:hAnsi="Times New Roman" w:eastAsia="宋体"/>
          <w:strike w:val="0"/>
          <w:dstrike w:val="0"/>
          <w:color w:val="000000" w:themeColor="text1"/>
          <w:sz w:val="24"/>
          <w:szCs w:val="24"/>
          <w14:textFill>
            <w14:solidFill>
              <w14:schemeClr w14:val="tx1"/>
            </w14:solidFill>
          </w14:textFill>
        </w:rPr>
      </w:pPr>
      <w:bookmarkStart w:id="35" w:name="_Toc50885031"/>
      <w:bookmarkStart w:id="36" w:name="_Toc50886118"/>
      <w:r>
        <w:rPr>
          <w:rFonts w:ascii="Times New Roman" w:hAnsi="Times New Roman" w:eastAsia="宋体"/>
          <w:strike w:val="0"/>
          <w:dstrike w:val="0"/>
          <w:color w:val="000000" w:themeColor="text1"/>
          <w:sz w:val="24"/>
          <w:szCs w:val="24"/>
          <w14:textFill>
            <w14:solidFill>
              <w14:schemeClr w14:val="tx1"/>
            </w14:solidFill>
          </w14:textFill>
        </w:rPr>
        <w:t>1 滑坡的地质背景和形成条件；</w:t>
      </w:r>
      <w:bookmarkEnd w:id="35"/>
      <w:bookmarkEnd w:id="36"/>
    </w:p>
    <w:p>
      <w:pPr>
        <w:pStyle w:val="76"/>
        <w:spacing w:line="312" w:lineRule="auto"/>
        <w:rPr>
          <w:rFonts w:ascii="Times New Roman" w:hAnsi="Times New Roman" w:eastAsia="宋体"/>
          <w:strike w:val="0"/>
          <w:dstrike w:val="0"/>
          <w:color w:val="000000" w:themeColor="text1"/>
          <w:sz w:val="24"/>
          <w:szCs w:val="24"/>
          <w14:textFill>
            <w14:solidFill>
              <w14:schemeClr w14:val="tx1"/>
            </w14:solidFill>
          </w14:textFill>
        </w:rPr>
      </w:pPr>
      <w:bookmarkStart w:id="37" w:name="_Toc50886119"/>
      <w:bookmarkStart w:id="38" w:name="_Toc50885032"/>
      <w:r>
        <w:rPr>
          <w:rFonts w:ascii="Times New Roman" w:hAnsi="Times New Roman" w:eastAsia="宋体"/>
          <w:strike w:val="0"/>
          <w:dstrike w:val="0"/>
          <w:color w:val="000000" w:themeColor="text1"/>
          <w:sz w:val="24"/>
          <w:szCs w:val="24"/>
          <w14:textFill>
            <w14:solidFill>
              <w14:schemeClr w14:val="tx1"/>
            </w14:solidFill>
          </w14:textFill>
        </w:rPr>
        <w:t>2 滑坡的形态要素、性质和演化；</w:t>
      </w:r>
      <w:bookmarkEnd w:id="37"/>
      <w:bookmarkEnd w:id="38"/>
    </w:p>
    <w:p>
      <w:pPr>
        <w:pStyle w:val="76"/>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滑坡的规模、范围、各层滑面的位置；</w:t>
      </w:r>
    </w:p>
    <w:p>
      <w:pPr>
        <w:pStyle w:val="76"/>
        <w:spacing w:line="312" w:lineRule="auto"/>
        <w:rPr>
          <w:rFonts w:ascii="Times New Roman" w:hAnsi="Times New Roman" w:eastAsia="宋体"/>
          <w:strike w:val="0"/>
          <w:dstrike w:val="0"/>
          <w:color w:val="000000" w:themeColor="text1"/>
          <w:sz w:val="24"/>
          <w:szCs w:val="24"/>
          <w14:textFill>
            <w14:solidFill>
              <w14:schemeClr w14:val="tx1"/>
            </w14:solidFill>
          </w14:textFill>
        </w:rPr>
      </w:pPr>
      <w:bookmarkStart w:id="39" w:name="_Toc50885034"/>
      <w:bookmarkStart w:id="40" w:name="_Toc50886121"/>
      <w:r>
        <w:rPr>
          <w:rFonts w:ascii="Times New Roman" w:hAnsi="Times New Roman" w:eastAsia="宋体"/>
          <w:strike w:val="0"/>
          <w:dstrike w:val="0"/>
          <w:color w:val="000000" w:themeColor="text1"/>
          <w:sz w:val="24"/>
          <w:szCs w:val="24"/>
          <w14:textFill>
            <w14:solidFill>
              <w14:schemeClr w14:val="tx1"/>
            </w14:solidFill>
          </w14:textFill>
        </w:rPr>
        <w:t>4 滑坡稳定分析；</w:t>
      </w:r>
      <w:bookmarkEnd w:id="39"/>
      <w:bookmarkEnd w:id="40"/>
    </w:p>
    <w:p>
      <w:pPr>
        <w:pStyle w:val="76"/>
        <w:spacing w:line="312" w:lineRule="auto"/>
        <w:rPr>
          <w:rFonts w:ascii="Times New Roman" w:hAnsi="Times New Roman" w:eastAsia="宋体"/>
          <w:strike w:val="0"/>
          <w:dstrike w:val="0"/>
          <w:color w:val="000000" w:themeColor="text1"/>
          <w:sz w:val="24"/>
          <w:szCs w:val="24"/>
          <w14:textFill>
            <w14:solidFill>
              <w14:schemeClr w14:val="tx1"/>
            </w14:solidFill>
          </w14:textFill>
        </w:rPr>
      </w:pPr>
      <w:bookmarkStart w:id="41" w:name="_Toc50885035"/>
      <w:bookmarkStart w:id="42" w:name="_Toc50886122"/>
      <w:r>
        <w:rPr>
          <w:rFonts w:ascii="Times New Roman" w:hAnsi="Times New Roman" w:eastAsia="宋体"/>
          <w:strike w:val="0"/>
          <w:dstrike w:val="0"/>
          <w:color w:val="000000" w:themeColor="text1"/>
          <w:sz w:val="24"/>
          <w:szCs w:val="24"/>
          <w14:textFill>
            <w14:solidFill>
              <w14:schemeClr w14:val="tx1"/>
            </w14:solidFill>
          </w14:textFill>
        </w:rPr>
        <w:t>5 滑坡防治和监测的建议。</w:t>
      </w:r>
      <w:bookmarkEnd w:id="41"/>
      <w:bookmarkEnd w:id="42"/>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 xml:space="preserve">3B.0.4 </w:t>
      </w:r>
      <w:r>
        <w:rPr>
          <w:rFonts w:ascii="Times New Roman" w:hAnsi="Times New Roman" w:eastAsia="宋体"/>
          <w:strike w:val="0"/>
          <w:dstrike w:val="0"/>
          <w:color w:val="000000" w:themeColor="text1"/>
          <w:sz w:val="24"/>
          <w:szCs w:val="24"/>
          <w14:textFill>
            <w14:solidFill>
              <w14:schemeClr w14:val="tx1"/>
            </w14:solidFill>
          </w14:textFill>
        </w:rPr>
        <w:t>泥石流</w:t>
      </w:r>
      <w:r>
        <w:rPr>
          <w:rFonts w:ascii="Times New Roman" w:hAnsi="Times New Roman" w:eastAsia="宋体"/>
          <w:strike w:val="0"/>
          <w:dstrike w:val="0"/>
          <w:color w:val="000000" w:themeColor="text1"/>
          <w:kern w:val="0"/>
          <w:sz w:val="24"/>
          <w:szCs w:val="24"/>
          <w14:textFill>
            <w14:solidFill>
              <w14:schemeClr w14:val="tx1"/>
            </w14:solidFill>
          </w14:textFill>
        </w:rPr>
        <w:t>的勘察成果宜</w:t>
      </w:r>
      <w:r>
        <w:rPr>
          <w:rFonts w:ascii="Times New Roman" w:hAnsi="Times New Roman" w:eastAsia="宋体"/>
          <w:strike w:val="0"/>
          <w:dstrike w:val="0"/>
          <w:color w:val="000000" w:themeColor="text1"/>
          <w:sz w:val="24"/>
          <w:szCs w:val="24"/>
          <w14:textFill>
            <w14:solidFill>
              <w14:schemeClr w14:val="tx1"/>
            </w14:solidFill>
          </w14:textFill>
        </w:rPr>
        <w:t>包括</w:t>
      </w:r>
      <w:r>
        <w:rPr>
          <w:rFonts w:ascii="Times New Roman" w:hAnsi="Times New Roman" w:eastAsia="宋体"/>
          <w:strike w:val="0"/>
          <w:dstrike w:val="0"/>
          <w:color w:val="000000" w:themeColor="text1"/>
          <w:kern w:val="0"/>
          <w:sz w:val="24"/>
          <w:szCs w:val="24"/>
          <w14:textFill>
            <w14:solidFill>
              <w14:schemeClr w14:val="tx1"/>
            </w14:solidFill>
          </w14:textFill>
        </w:rPr>
        <w:t>下列内容：</w:t>
      </w:r>
    </w:p>
    <w:p>
      <w:pPr>
        <w:pStyle w:val="76"/>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泥石流的地质背景和形成条件；</w:t>
      </w:r>
    </w:p>
    <w:p>
      <w:pPr>
        <w:pStyle w:val="76"/>
        <w:spacing w:line="312" w:lineRule="auto"/>
        <w:rPr>
          <w:rFonts w:ascii="Times New Roman" w:hAnsi="Times New Roman" w:eastAsia="宋体"/>
          <w:strike w:val="0"/>
          <w:dstrike w:val="0"/>
          <w:color w:val="000000" w:themeColor="text1"/>
          <w:sz w:val="24"/>
          <w:szCs w:val="24"/>
          <w14:textFill>
            <w14:solidFill>
              <w14:schemeClr w14:val="tx1"/>
            </w14:solidFill>
          </w14:textFill>
        </w:rPr>
      </w:pPr>
      <w:bookmarkStart w:id="43" w:name="_Toc50885038"/>
      <w:bookmarkStart w:id="44" w:name="_Toc50886125"/>
      <w:r>
        <w:rPr>
          <w:rFonts w:ascii="Times New Roman" w:hAnsi="Times New Roman" w:eastAsia="宋体"/>
          <w:strike w:val="0"/>
          <w:dstrike w:val="0"/>
          <w:color w:val="000000" w:themeColor="text1"/>
          <w:sz w:val="24"/>
          <w:szCs w:val="24"/>
          <w14:textFill>
            <w14:solidFill>
              <w14:schemeClr w14:val="tx1"/>
            </w14:solidFill>
          </w14:textFill>
        </w:rPr>
        <w:t>2 形成区、流通区、堆积区的分布和特征，专门的工程地质图；</w:t>
      </w:r>
      <w:bookmarkEnd w:id="43"/>
      <w:bookmarkEnd w:id="44"/>
    </w:p>
    <w:p>
      <w:pPr>
        <w:pStyle w:val="76"/>
        <w:spacing w:line="312" w:lineRule="auto"/>
        <w:rPr>
          <w:rFonts w:ascii="Times New Roman" w:hAnsi="Times New Roman" w:eastAsia="宋体"/>
          <w:strike w:val="0"/>
          <w:dstrike w:val="0"/>
          <w:color w:val="000000" w:themeColor="text1"/>
          <w:sz w:val="24"/>
          <w:szCs w:val="24"/>
          <w14:textFill>
            <w14:solidFill>
              <w14:schemeClr w14:val="tx1"/>
            </w14:solidFill>
          </w14:textFill>
        </w:rPr>
      </w:pPr>
      <w:bookmarkStart w:id="45" w:name="_Toc50886126"/>
      <w:bookmarkStart w:id="46" w:name="_Toc50885039"/>
      <w:r>
        <w:rPr>
          <w:rFonts w:ascii="Times New Roman" w:hAnsi="Times New Roman" w:eastAsia="宋体"/>
          <w:strike w:val="0"/>
          <w:dstrike w:val="0"/>
          <w:color w:val="000000" w:themeColor="text1"/>
          <w:sz w:val="24"/>
          <w:szCs w:val="24"/>
          <w14:textFill>
            <w14:solidFill>
              <w14:schemeClr w14:val="tx1"/>
            </w14:solidFill>
          </w14:textFill>
        </w:rPr>
        <w:t>3 泥石流类型，工程建设的适宜性评价；</w:t>
      </w:r>
      <w:bookmarkEnd w:id="45"/>
      <w:bookmarkEnd w:id="46"/>
    </w:p>
    <w:p>
      <w:pPr>
        <w:pStyle w:val="76"/>
        <w:spacing w:line="312" w:lineRule="auto"/>
        <w:rPr>
          <w:rFonts w:ascii="Times New Roman" w:hAnsi="Times New Roman" w:eastAsia="宋体"/>
          <w:strike w:val="0"/>
          <w:dstrike w:val="0"/>
          <w:color w:val="000000" w:themeColor="text1"/>
          <w:sz w:val="24"/>
          <w:szCs w:val="24"/>
          <w14:textFill>
            <w14:solidFill>
              <w14:schemeClr w14:val="tx1"/>
            </w14:solidFill>
          </w14:textFill>
        </w:rPr>
      </w:pPr>
      <w:bookmarkStart w:id="47" w:name="_Toc50885040"/>
      <w:bookmarkStart w:id="48" w:name="_Toc50886127"/>
      <w:r>
        <w:rPr>
          <w:rFonts w:ascii="Times New Roman" w:hAnsi="Times New Roman" w:eastAsia="宋体"/>
          <w:strike w:val="0"/>
          <w:dstrike w:val="0"/>
          <w:color w:val="000000" w:themeColor="text1"/>
          <w:sz w:val="24"/>
          <w:szCs w:val="24"/>
          <w14:textFill>
            <w14:solidFill>
              <w14:schemeClr w14:val="tx1"/>
            </w14:solidFill>
          </w14:textFill>
        </w:rPr>
        <w:t>4 泥石流防治和监测的建议。</w:t>
      </w:r>
      <w:bookmarkEnd w:id="47"/>
      <w:bookmarkEnd w:id="48"/>
    </w:p>
    <w:p>
      <w:pPr>
        <w:pStyle w:val="76"/>
        <w:spacing w:line="312" w:lineRule="auto"/>
        <w:ind w:firstLine="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 xml:space="preserve">3B.0.5 </w:t>
      </w:r>
      <w:r>
        <w:rPr>
          <w:rFonts w:ascii="Times New Roman" w:hAnsi="Times New Roman" w:eastAsia="宋体"/>
          <w:strike w:val="0"/>
          <w:dstrike w:val="0"/>
          <w:color w:val="000000" w:themeColor="text1"/>
          <w:sz w:val="24"/>
          <w:szCs w:val="24"/>
          <w14:textFill>
            <w14:solidFill>
              <w14:schemeClr w14:val="tx1"/>
            </w14:solidFill>
          </w14:textFill>
        </w:rPr>
        <w:t>断裂</w:t>
      </w:r>
      <w:r>
        <w:rPr>
          <w:rFonts w:ascii="Times New Roman" w:hAnsi="Times New Roman" w:eastAsia="宋体"/>
          <w:strike w:val="0"/>
          <w:dstrike w:val="0"/>
          <w:color w:val="000000" w:themeColor="text1"/>
          <w:kern w:val="0"/>
          <w:sz w:val="24"/>
          <w:szCs w:val="24"/>
          <w14:textFill>
            <w14:solidFill>
              <w14:schemeClr w14:val="tx1"/>
            </w14:solidFill>
          </w14:textFill>
        </w:rPr>
        <w:t>的勘察成果宜</w:t>
      </w:r>
      <w:r>
        <w:rPr>
          <w:rFonts w:ascii="Times New Roman" w:hAnsi="Times New Roman" w:eastAsia="宋体"/>
          <w:strike w:val="0"/>
          <w:dstrike w:val="0"/>
          <w:color w:val="000000" w:themeColor="text1"/>
          <w:sz w:val="24"/>
          <w:szCs w:val="24"/>
          <w14:textFill>
            <w14:solidFill>
              <w14:schemeClr w14:val="tx1"/>
            </w14:solidFill>
          </w14:textFill>
        </w:rPr>
        <w:t>包括断裂的地质年代、上覆土层厚度、断裂产状、宽度等，对工程建设的影响评价。</w:t>
      </w:r>
    </w:p>
    <w:p>
      <w:pPr>
        <w:pStyle w:val="76"/>
        <w:spacing w:line="312" w:lineRule="auto"/>
        <w:ind w:firstLine="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 xml:space="preserve">3B.0.6 </w:t>
      </w:r>
      <w:r>
        <w:rPr>
          <w:rFonts w:ascii="Times New Roman" w:hAnsi="Times New Roman" w:eastAsia="宋体"/>
          <w:strike w:val="0"/>
          <w:dstrike w:val="0"/>
          <w:color w:val="000000" w:themeColor="text1"/>
          <w:sz w:val="24"/>
          <w:szCs w:val="24"/>
          <w14:textFill>
            <w14:solidFill>
              <w14:schemeClr w14:val="tx1"/>
            </w14:solidFill>
          </w14:textFill>
        </w:rPr>
        <w:t>采空区</w:t>
      </w:r>
      <w:r>
        <w:rPr>
          <w:rFonts w:ascii="Times New Roman" w:hAnsi="Times New Roman" w:eastAsia="宋体"/>
          <w:strike w:val="0"/>
          <w:dstrike w:val="0"/>
          <w:color w:val="000000" w:themeColor="text1"/>
          <w:kern w:val="0"/>
          <w:sz w:val="24"/>
          <w:szCs w:val="24"/>
          <w14:textFill>
            <w14:solidFill>
              <w14:schemeClr w14:val="tx1"/>
            </w14:solidFill>
          </w14:textFill>
        </w:rPr>
        <w:t>的勘察成果宜</w:t>
      </w:r>
      <w:r>
        <w:rPr>
          <w:rFonts w:ascii="Times New Roman" w:hAnsi="Times New Roman" w:eastAsia="宋体"/>
          <w:strike w:val="0"/>
          <w:dstrike w:val="0"/>
          <w:color w:val="000000" w:themeColor="text1"/>
          <w:sz w:val="24"/>
          <w:szCs w:val="24"/>
          <w14:textFill>
            <w14:solidFill>
              <w14:schemeClr w14:val="tx1"/>
            </w14:solidFill>
          </w14:textFill>
        </w:rPr>
        <w:t>包括老采空区上覆岩层的稳定性评价，现采空区和未来采空区的地表移动、变形的特征和规律性分析，工程场地的适宜性判定。</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 xml:space="preserve">3B.0.7 </w:t>
      </w:r>
      <w:r>
        <w:rPr>
          <w:rFonts w:ascii="Times New Roman" w:hAnsi="Times New Roman" w:eastAsia="宋体"/>
          <w:strike w:val="0"/>
          <w:dstrike w:val="0"/>
          <w:color w:val="000000" w:themeColor="text1"/>
          <w:sz w:val="24"/>
          <w:szCs w:val="24"/>
          <w14:textFill>
            <w14:solidFill>
              <w14:schemeClr w14:val="tx1"/>
            </w14:solidFill>
          </w14:textFill>
        </w:rPr>
        <w:t>特殊性岩土</w:t>
      </w:r>
      <w:r>
        <w:rPr>
          <w:rFonts w:ascii="Times New Roman" w:hAnsi="Times New Roman" w:eastAsia="宋体"/>
          <w:strike w:val="0"/>
          <w:dstrike w:val="0"/>
          <w:color w:val="000000" w:themeColor="text1"/>
          <w:kern w:val="0"/>
          <w:sz w:val="24"/>
          <w:szCs w:val="24"/>
          <w14:textFill>
            <w14:solidFill>
              <w14:schemeClr w14:val="tx1"/>
            </w14:solidFill>
          </w14:textFill>
        </w:rPr>
        <w:t>的勘察成果宜</w:t>
      </w:r>
      <w:r>
        <w:rPr>
          <w:rFonts w:ascii="Times New Roman" w:hAnsi="Times New Roman" w:eastAsia="宋体"/>
          <w:strike w:val="0"/>
          <w:dstrike w:val="0"/>
          <w:color w:val="000000" w:themeColor="text1"/>
          <w:sz w:val="24"/>
          <w:szCs w:val="24"/>
          <w14:textFill>
            <w14:solidFill>
              <w14:schemeClr w14:val="tx1"/>
            </w14:solidFill>
          </w14:textFill>
        </w:rPr>
        <w:t>包括</w:t>
      </w:r>
      <w:r>
        <w:rPr>
          <w:rFonts w:ascii="Times New Roman" w:hAnsi="Times New Roman" w:eastAsia="宋体"/>
          <w:strike w:val="0"/>
          <w:dstrike w:val="0"/>
          <w:color w:val="000000" w:themeColor="text1"/>
          <w:kern w:val="0"/>
          <w:sz w:val="24"/>
          <w:szCs w:val="24"/>
          <w14:textFill>
            <w14:solidFill>
              <w14:schemeClr w14:val="tx1"/>
            </w14:solidFill>
          </w14:textFill>
        </w:rPr>
        <w:t>下列内容：</w:t>
      </w:r>
    </w:p>
    <w:p>
      <w:pPr>
        <w:spacing w:line="312" w:lineRule="auto"/>
        <w:ind w:firstLine="480"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1 湿陷性土的勘察成果宜包括湿陷类型、成因、分布、（自重）湿陷系数、湿陷程度、湿陷场地类型、（自重）湿陷量、湿陷等级。</w:t>
      </w:r>
      <w:r>
        <w:rPr>
          <w:rFonts w:ascii="Times New Roman" w:hAnsi="Times New Roman" w:eastAsia="宋体"/>
          <w:strike w:val="0"/>
          <w:dstrike w:val="0"/>
          <w:color w:val="000000" w:themeColor="text1"/>
          <w:kern w:val="0"/>
          <w:sz w:val="24"/>
          <w:szCs w:val="24"/>
          <w14:textFill>
            <w14:solidFill>
              <w14:schemeClr w14:val="tx1"/>
            </w14:solidFill>
          </w14:textFill>
        </w:rPr>
        <w:tab/>
      </w:r>
      <w:r>
        <w:rPr>
          <w:rFonts w:ascii="Times New Roman" w:hAnsi="Times New Roman" w:eastAsia="宋体"/>
          <w:strike w:val="0"/>
          <w:dstrike w:val="0"/>
          <w:color w:val="000000" w:themeColor="text1"/>
          <w:kern w:val="0"/>
          <w:sz w:val="24"/>
          <w:szCs w:val="24"/>
          <w14:textFill>
            <w14:solidFill>
              <w14:schemeClr w14:val="tx1"/>
            </w14:solidFill>
          </w14:textFill>
        </w:rPr>
        <w:tab/>
      </w:r>
    </w:p>
    <w:p>
      <w:pPr>
        <w:spacing w:line="312" w:lineRule="auto"/>
        <w:ind w:firstLine="480"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2 多年冻土的勘察成果宜包括冻土类型、厚度、分布范围、上限深度、总含水量、冻胀类型、冻胀等级、冻胀性等级、融沉系数、融沉类型、融沉等级。</w:t>
      </w:r>
    </w:p>
    <w:p>
      <w:pPr>
        <w:spacing w:line="312" w:lineRule="auto"/>
        <w:ind w:firstLine="480"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3 膨胀土的勘察成果宜包括岩性、地质年代、成因、产状、分布、节理裂隙、发育情况、自由膨胀率、膨胀率、膨胀力、收缩系数、膨胀潜势、胀缩等级、水平膨胀力、大气影响深度、大气影响急剧层深度、地基的胀缩等级。</w:t>
      </w:r>
    </w:p>
    <w:p>
      <w:pPr>
        <w:pStyle w:val="76"/>
        <w:spacing w:line="312" w:lineRule="auto"/>
        <w:ind w:firstLine="480"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4 盐渍土的勘察成果宜包括成因、分布、含盐化学成分、含盐量、溶陷系数、溶陷等级、溶陷量、地基的溶陷等级、盐胀系数、地基的盐胀性等级、腐蚀性评价。</w:t>
      </w:r>
    </w:p>
    <w:p>
      <w:pPr>
        <w:pStyle w:val="76"/>
        <w:spacing w:line="312" w:lineRule="auto"/>
        <w:ind w:firstLine="480"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5 红黏土的勘察成果宜包括红黏土分布、状态、裂隙发育特征、大气急剧影响深度。</w:t>
      </w:r>
    </w:p>
    <w:p>
      <w:pPr>
        <w:pStyle w:val="76"/>
        <w:spacing w:line="312" w:lineRule="auto"/>
        <w:ind w:firstLine="480"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6 填土的勘察成果宜包括原始地貌、填土来源、堆填时间和方式，填土类型、物质成分、分布、厚度、均匀性、密实性。</w:t>
      </w:r>
    </w:p>
    <w:p>
      <w:pPr>
        <w:pStyle w:val="76"/>
        <w:spacing w:line="312" w:lineRule="auto"/>
        <w:ind w:firstLine="480"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7 软土的勘察成果宜包括成因类型、分布规律、固结历史、固结程度、成层条件、层理特征、泊松比、灵敏度、地基的震陷评价。</w:t>
      </w:r>
    </w:p>
    <w:p>
      <w:pPr>
        <w:pStyle w:val="76"/>
        <w:spacing w:line="312" w:lineRule="auto"/>
        <w:ind w:firstLine="480"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8 风化岩和残积土的勘察成果宜包括母岩地质年代和岩石名称、岩脉和孤石的分布、破碎带和软弱夹层的分布。</w:t>
      </w:r>
    </w:p>
    <w:p>
      <w:pPr>
        <w:pStyle w:val="76"/>
        <w:spacing w:line="312" w:lineRule="auto"/>
        <w:ind w:firstLine="480"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9 污染土的勘察成果宜包括污染源、污染物成分和性质、污染途径和污染程度、污染土的分布范围和深度，污染土、水对工程建设及环境的影响评价。</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 xml:space="preserve">3B.0.8 </w:t>
      </w:r>
      <w:r>
        <w:rPr>
          <w:rFonts w:ascii="Times New Roman" w:hAnsi="Times New Roman" w:eastAsia="宋体"/>
          <w:strike w:val="0"/>
          <w:dstrike w:val="0"/>
          <w:color w:val="000000" w:themeColor="text1"/>
          <w:sz w:val="24"/>
          <w:szCs w:val="24"/>
          <w14:textFill>
            <w14:solidFill>
              <w14:schemeClr w14:val="tx1"/>
            </w14:solidFill>
          </w14:textFill>
        </w:rPr>
        <w:t>工程物探</w:t>
      </w:r>
      <w:r>
        <w:rPr>
          <w:rFonts w:ascii="Times New Roman" w:hAnsi="Times New Roman" w:eastAsia="宋体"/>
          <w:strike w:val="0"/>
          <w:dstrike w:val="0"/>
          <w:color w:val="000000" w:themeColor="text1"/>
          <w:kern w:val="0"/>
          <w:sz w:val="24"/>
          <w:szCs w:val="24"/>
          <w14:textFill>
            <w14:solidFill>
              <w14:schemeClr w14:val="tx1"/>
            </w14:solidFill>
          </w14:textFill>
        </w:rPr>
        <w:t>成果宜包括下列内容：</w:t>
      </w:r>
    </w:p>
    <w:p>
      <w:pPr>
        <w:spacing w:line="312" w:lineRule="auto"/>
        <w:ind w:firstLine="480"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1 岩土体的波速、动弹性模量、动剪切模量、卓越周期、电阻率、放射性辐射参数、土对金属的腐蚀性等。</w:t>
      </w:r>
    </w:p>
    <w:p>
      <w:pPr>
        <w:pStyle w:val="76"/>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2 考虑信号多解性的</w:t>
      </w:r>
      <w:r>
        <w:rPr>
          <w:rFonts w:ascii="Times New Roman" w:hAnsi="Times New Roman" w:eastAsia="宋体"/>
          <w:strike w:val="0"/>
          <w:dstrike w:val="0"/>
          <w:color w:val="000000" w:themeColor="text1"/>
          <w:sz w:val="24"/>
          <w:szCs w:val="24"/>
          <w14:textFill>
            <w14:solidFill>
              <w14:schemeClr w14:val="tx1"/>
            </w14:solidFill>
          </w14:textFill>
        </w:rPr>
        <w:t>工程物探</w:t>
      </w:r>
      <w:r>
        <w:rPr>
          <w:rFonts w:ascii="Times New Roman" w:hAnsi="Times New Roman" w:eastAsia="宋体"/>
          <w:strike w:val="0"/>
          <w:dstrike w:val="0"/>
          <w:color w:val="000000" w:themeColor="text1"/>
          <w:kern w:val="0"/>
          <w:sz w:val="24"/>
          <w:szCs w:val="24"/>
          <w14:textFill>
            <w14:solidFill>
              <w14:schemeClr w14:val="tx1"/>
            </w14:solidFill>
          </w14:textFill>
        </w:rPr>
        <w:t>成果判释。</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 xml:space="preserve"> </w:t>
      </w:r>
    </w:p>
    <w:p>
      <w:pP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br w:type="page"/>
      </w:r>
    </w:p>
    <w:p>
      <w:pPr>
        <w:pStyle w:val="2"/>
        <w:spacing w:before="260" w:after="260" w:line="312"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49" w:name="_Toc425237673"/>
      <w:bookmarkStart w:id="50" w:name="_Toc460589904"/>
      <w:bookmarkStart w:id="51" w:name="_Toc50893350"/>
      <w:bookmarkStart w:id="52" w:name="_Toc52106110"/>
      <w:r>
        <w:rPr>
          <w:rFonts w:ascii="Times New Roman" w:hAnsi="Times New Roman" w:eastAsia="宋体"/>
          <w:strike w:val="0"/>
          <w:dstrike w:val="0"/>
          <w:color w:val="000000" w:themeColor="text1"/>
          <w:sz w:val="36"/>
          <w:szCs w:val="36"/>
          <w14:textFill>
            <w14:solidFill>
              <w14:schemeClr w14:val="tx1"/>
            </w14:solidFill>
          </w14:textFill>
        </w:rPr>
        <w:t xml:space="preserve">4  </w:t>
      </w:r>
      <w:bookmarkEnd w:id="49"/>
      <w:bookmarkEnd w:id="50"/>
      <w:r>
        <w:rPr>
          <w:rFonts w:ascii="Times New Roman" w:hAnsi="Times New Roman" w:eastAsia="宋体"/>
          <w:strike w:val="0"/>
          <w:dstrike w:val="0"/>
          <w:color w:val="000000" w:themeColor="text1"/>
          <w:sz w:val="36"/>
          <w:szCs w:val="36"/>
          <w14:textFill>
            <w14:solidFill>
              <w14:schemeClr w14:val="tx1"/>
            </w14:solidFill>
          </w14:textFill>
        </w:rPr>
        <w:t>天然地基与处理地基</w:t>
      </w:r>
      <w:bookmarkEnd w:id="51"/>
      <w:bookmarkEnd w:id="52"/>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53" w:name="_Toc50893351"/>
      <w:bookmarkStart w:id="54" w:name="_Toc52106111"/>
      <w:r>
        <w:rPr>
          <w:rFonts w:ascii="Times New Roman" w:hAnsi="Times New Roman" w:eastAsia="宋体"/>
          <w:strike w:val="0"/>
          <w:dstrike w:val="0"/>
          <w:color w:val="000000" w:themeColor="text1"/>
          <w:sz w:val="30"/>
          <w:szCs w:val="30"/>
          <w14:textFill>
            <w14:solidFill>
              <w14:schemeClr w14:val="tx1"/>
            </w14:solidFill>
          </w14:textFill>
        </w:rPr>
        <w:t>4.1  一般规定</w:t>
      </w:r>
      <w:bookmarkEnd w:id="53"/>
      <w:bookmarkEnd w:id="54"/>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lang w:val="zh-CN"/>
          <w14:textFill>
            <w14:solidFill>
              <w14:schemeClr w14:val="tx1"/>
            </w14:solidFill>
          </w14:textFill>
        </w:rPr>
        <w:t xml:space="preserve">4.1.1  </w:t>
      </w:r>
      <w:r>
        <w:rPr>
          <w:rFonts w:ascii="Times New Roman" w:hAnsi="Times New Roman" w:eastAsia="宋体"/>
          <w:b/>
          <w:bCs/>
          <w:strike w:val="0"/>
          <w:dstrike w:val="0"/>
          <w:color w:val="000000" w:themeColor="text1"/>
          <w:kern w:val="0"/>
          <w:sz w:val="24"/>
          <w:szCs w:val="24"/>
          <w14:textFill>
            <w14:solidFill>
              <w14:schemeClr w14:val="tx1"/>
            </w14:solidFill>
          </w14:textFill>
        </w:rPr>
        <w:t>地基设计应符合下列规定：</w:t>
      </w:r>
    </w:p>
    <w:p>
      <w:pPr>
        <w:pStyle w:val="72"/>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1  地基计算均应满足承载力计算的要求；</w:t>
      </w:r>
    </w:p>
    <w:p>
      <w:pPr>
        <w:pStyle w:val="98"/>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2  对地基变形有控制要求的工程结构，均应按地基变形设计；</w:t>
      </w:r>
    </w:p>
    <w:p>
      <w:pPr>
        <w:pStyle w:val="72"/>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3  对受水平荷载作用的工程结构或位于斜坡上的工程结构，以及地基土层中存在软弱土层或夹层时，应进行地基稳定性验算。</w:t>
      </w:r>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4.1.2  </w:t>
      </w:r>
      <w:r>
        <w:rPr>
          <w:rFonts w:ascii="Times New Roman" w:hAnsi="Times New Roman" w:eastAsia="宋体"/>
          <w:b/>
          <w:bCs/>
          <w:strike w:val="0"/>
          <w:dstrike w:val="0"/>
          <w:color w:val="000000" w:themeColor="text1"/>
          <w:sz w:val="24"/>
          <w:szCs w:val="24"/>
          <w14:textFill>
            <w14:solidFill>
              <w14:schemeClr w14:val="tx1"/>
            </w14:solidFill>
          </w14:textFill>
        </w:rPr>
        <w:t>地基基槽（坑）开挖到设计标高后，应进行基槽（坑）检验。</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4.1.3  </w:t>
      </w:r>
      <w:r>
        <w:rPr>
          <w:rFonts w:ascii="Times New Roman" w:hAnsi="Times New Roman" w:eastAsia="宋体"/>
          <w:b/>
          <w:bCs/>
          <w:strike w:val="0"/>
          <w:dstrike w:val="0"/>
          <w:color w:val="000000" w:themeColor="text1"/>
          <w:sz w:val="24"/>
          <w:szCs w:val="24"/>
          <w14:textFill>
            <w14:solidFill>
              <w14:schemeClr w14:val="tx1"/>
            </w14:solidFill>
          </w14:textFill>
        </w:rPr>
        <w:t>处理后的地基应进行地基承载力和变形评价、处理范围和有效加固深度内地基均匀性评价，以及复合地基增强体的成桩质量和承载力评价。</w:t>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55" w:name="_Toc52106112"/>
      <w:bookmarkStart w:id="56" w:name="_Toc50893352"/>
      <w:bookmarkStart w:id="57" w:name="_Toc460589905"/>
      <w:r>
        <w:rPr>
          <w:rFonts w:ascii="Times New Roman" w:hAnsi="Times New Roman" w:eastAsia="宋体"/>
          <w:strike w:val="0"/>
          <w:dstrike w:val="0"/>
          <w:color w:val="000000" w:themeColor="text1"/>
          <w:sz w:val="30"/>
          <w:szCs w:val="30"/>
          <w14:textFill>
            <w14:solidFill>
              <w14:schemeClr w14:val="tx1"/>
            </w14:solidFill>
          </w14:textFill>
        </w:rPr>
        <w:t>4.2  地基设计</w:t>
      </w:r>
      <w:bookmarkEnd w:id="55"/>
      <w:bookmarkEnd w:id="56"/>
      <w:bookmarkEnd w:id="57"/>
    </w:p>
    <w:p>
      <w:pPr>
        <w:pStyle w:val="97"/>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4.2.1  </w:t>
      </w:r>
      <w:r>
        <w:rPr>
          <w:rFonts w:ascii="Times New Roman" w:hAnsi="Times New Roman" w:eastAsia="宋体"/>
          <w:b/>
          <w:bCs/>
          <w:strike w:val="0"/>
          <w:dstrike w:val="0"/>
          <w:color w:val="000000" w:themeColor="text1"/>
          <w:sz w:val="24"/>
          <w:szCs w:val="24"/>
          <w14:textFill>
            <w14:solidFill>
              <w14:schemeClr w14:val="tx1"/>
            </w14:solidFill>
          </w14:textFill>
        </w:rPr>
        <w:t>基础底面的压力，应符合下列规定：</w:t>
      </w:r>
    </w:p>
    <w:p>
      <w:pPr>
        <w:pStyle w:val="72"/>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1  当轴心荷载作用时</w:t>
      </w:r>
    </w:p>
    <w:p>
      <w:pPr>
        <w:pStyle w:val="97"/>
        <w:spacing w:line="312" w:lineRule="auto"/>
        <w:jc w:val="center"/>
        <w:rPr>
          <w:rFonts w:ascii="Times New Roman" w:hAnsi="Times New Roman" w:eastAsia="宋体"/>
          <w:b/>
          <w:bCs/>
          <w:strike w:val="0"/>
          <w:dstrike w:val="0"/>
          <w:color w:val="000000" w:themeColor="text1"/>
          <w:sz w:val="24"/>
          <w:szCs w:val="24"/>
          <w14:textFill>
            <w14:solidFill>
              <w14:schemeClr w14:val="tx1"/>
            </w14:solidFill>
          </w14:textFill>
        </w:rPr>
      </w:pPr>
      <m:oMathPara>
        <m:oMath>
          <m:eqArr>
            <m:eqArrPr>
              <m:maxDist m:val="1"/>
              <m:ctrlPr>
                <w:rPr>
                  <w:rFonts w:ascii="Cambria Math" w:hAnsi="Cambria Math" w:eastAsia="宋体"/>
                  <w:b/>
                  <w:bCs/>
                  <w:i/>
                  <w:strike w:val="0"/>
                  <w:dstrike w:val="0"/>
                  <w:color w:val="000000" w:themeColor="text1"/>
                  <w:sz w:val="24"/>
                  <w:szCs w:val="24"/>
                  <w14:textFill>
                    <w14:solidFill>
                      <w14:schemeClr w14:val="tx1"/>
                    </w14:solidFill>
                  </w14:textFill>
                </w:rPr>
              </m:ctrlPr>
            </m:eqArrPr>
            <m:e>
              <m:sSub>
                <m:sSubPr>
                  <m:ctrlPr>
                    <w:rPr>
                      <w:rFonts w:ascii="Cambria Math" w:hAnsi="Cambria Math" w:eastAsia="宋体"/>
                      <w:b/>
                      <w:bCs/>
                      <w:i/>
                      <w:strike w:val="0"/>
                      <w:dstrike w:val="0"/>
                      <w:color w:val="000000" w:themeColor="text1"/>
                      <w:sz w:val="24"/>
                      <w:szCs w:val="24"/>
                      <w14:textFill>
                        <w14:solidFill>
                          <w14:schemeClr w14:val="tx1"/>
                        </w14:solidFill>
                      </w14:textFill>
                    </w:rPr>
                  </m:ctrlPr>
                </m:sSubPr>
                <m:e>
                  <m:r>
                    <m:rPr>
                      <m:sty m:val="bi"/>
                    </m:rP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b/>
                      <w:bCs/>
                      <w:i/>
                      <w:strike w:val="0"/>
                      <w:dstrike w:val="0"/>
                      <w:color w:val="000000" w:themeColor="text1"/>
                      <w:sz w:val="24"/>
                      <w:szCs w:val="24"/>
                      <w14:textFill>
                        <w14:solidFill>
                          <w14:schemeClr w14:val="tx1"/>
                        </w14:solidFill>
                      </w14:textFill>
                    </w:rPr>
                  </m:ctrlPr>
                </m:e>
                <m:sub>
                  <m:r>
                    <m:rPr>
                      <m:sty m:val="bi"/>
                    </m:rP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b/>
                      <w:bCs/>
                      <w:i/>
                      <w:strike w:val="0"/>
                      <w:dstrike w:val="0"/>
                      <w:color w:val="000000" w:themeColor="text1"/>
                      <w:sz w:val="24"/>
                      <w:szCs w:val="24"/>
                      <w14:textFill>
                        <w14:solidFill>
                          <w14:schemeClr w14:val="tx1"/>
                        </w14:solidFill>
                      </w14:textFill>
                    </w:rPr>
                  </m:ctrlPr>
                </m:sub>
              </m:sSub>
              <m:r>
                <m:rPr>
                  <m:sty m:val="bi"/>
                </m:rP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b/>
                      <w:bCs/>
                      <w:i/>
                      <w:strike w:val="0"/>
                      <w:dstrike w:val="0"/>
                      <w:color w:val="000000" w:themeColor="text1"/>
                      <w:sz w:val="24"/>
                      <w:szCs w:val="24"/>
                      <w14:textFill>
                        <w14:solidFill>
                          <w14:schemeClr w14:val="tx1"/>
                        </w14:solidFill>
                      </w14:textFill>
                    </w:rPr>
                  </m:ctrlPr>
                </m:sSubPr>
                <m:e>
                  <m:r>
                    <m:rPr>
                      <m:sty m:val="bi"/>
                    </m:rP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b/>
                      <w:bCs/>
                      <w:i/>
                      <w:strike w:val="0"/>
                      <w:dstrike w:val="0"/>
                      <w:color w:val="000000" w:themeColor="text1"/>
                      <w:sz w:val="24"/>
                      <w:szCs w:val="24"/>
                      <w14:textFill>
                        <w14:solidFill>
                          <w14:schemeClr w14:val="tx1"/>
                        </w14:solidFill>
                      </w14:textFill>
                    </w:rPr>
                  </m:ctrlPr>
                </m:e>
                <m:sub>
                  <m:r>
                    <m:rPr>
                      <m:sty m:val="bi"/>
                    </m:rP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b/>
                      <w:bCs/>
                      <w:i/>
                      <w:strike w:val="0"/>
                      <w:dstrike w:val="0"/>
                      <w:color w:val="000000" w:themeColor="text1"/>
                      <w:sz w:val="24"/>
                      <w:szCs w:val="24"/>
                      <w14:textFill>
                        <w14:solidFill>
                          <w14:schemeClr w14:val="tx1"/>
                        </w14:solidFill>
                      </w14:textFill>
                    </w:rPr>
                  </m:ctrlPr>
                </m:sub>
              </m:sSub>
              <m:r>
                <m:rPr>
                  <m:sty m:val="bi"/>
                </m:rPr>
                <w:rPr>
                  <w:rFonts w:ascii="Cambria Math" w:hAnsi="Cambria Math" w:eastAsia="宋体"/>
                  <w:strike w:val="0"/>
                  <w:dstrike w:val="0"/>
                  <w:color w:val="000000" w:themeColor="text1"/>
                  <w:sz w:val="24"/>
                  <w:szCs w:val="24"/>
                  <w14:textFill>
                    <w14:solidFill>
                      <w14:schemeClr w14:val="tx1"/>
                    </w14:solidFill>
                  </w14:textFill>
                </w:rPr>
                <m:t>#</m:t>
              </m:r>
              <m:d>
                <m:dPr>
                  <m:ctrlPr>
                    <w:rPr>
                      <w:rFonts w:ascii="Cambria Math" w:hAnsi="Cambria Math" w:eastAsia="宋体"/>
                      <w:b/>
                      <w:bCs/>
                      <w:strike w:val="0"/>
                      <w:dstrike w:val="0"/>
                      <w:color w:val="000000" w:themeColor="text1"/>
                      <w:sz w:val="24"/>
                      <w:szCs w:val="24"/>
                      <w14:textFill>
                        <w14:solidFill>
                          <w14:schemeClr w14:val="tx1"/>
                        </w14:solidFill>
                      </w14:textFill>
                    </w:rPr>
                  </m:ctrlPr>
                </m:dPr>
                <m:e>
                  <m:r>
                    <m:rPr>
                      <m:sty m:val="b"/>
                    </m:rPr>
                    <w:rPr>
                      <w:rFonts w:ascii="Cambria Math" w:hAnsi="Cambria Math" w:eastAsia="宋体"/>
                      <w:strike w:val="0"/>
                      <w:dstrike w:val="0"/>
                      <w:color w:val="000000" w:themeColor="text1"/>
                      <w:sz w:val="24"/>
                      <w:szCs w:val="24"/>
                      <w14:textFill>
                        <w14:solidFill>
                          <w14:schemeClr w14:val="tx1"/>
                        </w14:solidFill>
                      </w14:textFill>
                    </w:rPr>
                    <m:t>4.2.1-1</m:t>
                  </m:r>
                  <m:ctrlPr>
                    <w:rPr>
                      <w:rFonts w:ascii="Cambria Math" w:hAnsi="Cambria Math" w:eastAsia="宋体"/>
                      <w:b/>
                      <w:bCs/>
                      <w:strike w:val="0"/>
                      <w:dstrike w:val="0"/>
                      <w:color w:val="000000" w:themeColor="text1"/>
                      <w:sz w:val="24"/>
                      <w:szCs w:val="24"/>
                      <w14:textFill>
                        <w14:solidFill>
                          <w14:schemeClr w14:val="tx1"/>
                        </w14:solidFill>
                      </w14:textFill>
                    </w:rPr>
                  </m:ctrlPr>
                </m:e>
              </m:d>
              <m:ctrlPr>
                <w:rPr>
                  <w:rFonts w:ascii="Cambria Math" w:hAnsi="Cambria Math" w:eastAsia="宋体"/>
                  <w:b/>
                  <w:bCs/>
                  <w:i/>
                  <w:strike w:val="0"/>
                  <w:dstrike w:val="0"/>
                  <w:color w:val="000000" w:themeColor="text1"/>
                  <w:sz w:val="24"/>
                  <w:szCs w:val="24"/>
                  <w14:textFill>
                    <w14:solidFill>
                      <w14:schemeClr w14:val="tx1"/>
                    </w14:solidFill>
                  </w14:textFill>
                </w:rPr>
              </m:ctrlPr>
            </m:e>
          </m:eqArr>
        </m:oMath>
      </m:oMathPara>
    </w:p>
    <w:p>
      <w:pPr>
        <w:pStyle w:val="97"/>
        <w:spacing w:line="312" w:lineRule="auto"/>
        <w:jc w:val="left"/>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式中：</w:t>
      </w:r>
      <m:oMath>
        <m:sSub>
          <m:sSubPr>
            <m:ctrlPr>
              <w:rPr>
                <w:rFonts w:ascii="Cambria Math" w:hAnsi="Cambria Math" w:eastAsia="宋体"/>
                <w:b/>
                <w:bCs/>
                <w:i/>
                <w:strike w:val="0"/>
                <w:dstrike w:val="0"/>
                <w:color w:val="000000" w:themeColor="text1"/>
                <w:sz w:val="24"/>
                <w:szCs w:val="24"/>
                <w14:textFill>
                  <w14:solidFill>
                    <w14:schemeClr w14:val="tx1"/>
                  </w14:solidFill>
                </w14:textFill>
              </w:rPr>
            </m:ctrlPr>
          </m:sSubPr>
          <m:e>
            <m:r>
              <m:rPr>
                <m:sty m:val="bi"/>
              </m:rP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b/>
                <w:bCs/>
                <w:i/>
                <w:strike w:val="0"/>
                <w:dstrike w:val="0"/>
                <w:color w:val="000000" w:themeColor="text1"/>
                <w:sz w:val="24"/>
                <w:szCs w:val="24"/>
                <w14:textFill>
                  <w14:solidFill>
                    <w14:schemeClr w14:val="tx1"/>
                  </w14:solidFill>
                </w14:textFill>
              </w:rPr>
            </m:ctrlPr>
          </m:e>
          <m:sub>
            <m:r>
              <m:rPr>
                <m:sty m:val="bi"/>
              </m:rP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b/>
                <w:bCs/>
                <w:i/>
                <w:strike w:val="0"/>
                <w:dstrike w:val="0"/>
                <w:color w:val="000000" w:themeColor="text1"/>
                <w:sz w:val="24"/>
                <w:szCs w:val="24"/>
                <w14:textFill>
                  <w14:solidFill>
                    <w14:schemeClr w14:val="tx1"/>
                  </w14:solidFill>
                </w14:textFill>
              </w:rPr>
            </m:ctrlPr>
          </m:sub>
        </m:sSub>
      </m:oMath>
      <w:r>
        <w:rPr>
          <w:rFonts w:ascii="Times New Roman" w:hAnsi="Times New Roman" w:eastAsia="宋体"/>
          <w:b/>
          <w:bCs/>
          <w:strike w:val="0"/>
          <w:dstrike w:val="0"/>
          <w:color w:val="000000" w:themeColor="text1"/>
          <w:sz w:val="24"/>
          <w:szCs w:val="24"/>
          <w14:textFill>
            <w14:solidFill>
              <w14:schemeClr w14:val="tx1"/>
            </w14:solidFill>
          </w14:textFill>
        </w:rPr>
        <w:t>—相应于荷载效应标准组合时，基础底面处的平均压力值（</w:t>
      </w:r>
      <m:oMath>
        <m:r>
          <m:rPr>
            <m:sty m:val="bi"/>
          </m:rP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b/>
          <w:bCs/>
          <w:strike w:val="0"/>
          <w:dstrike w:val="0"/>
          <w:color w:val="000000" w:themeColor="text1"/>
          <w:sz w:val="24"/>
          <w:szCs w:val="24"/>
          <w14:textFill>
            <w14:solidFill>
              <w14:schemeClr w14:val="tx1"/>
            </w14:solidFill>
          </w14:textFill>
        </w:rPr>
        <w:t>）；</w:t>
      </w:r>
    </w:p>
    <w:p>
      <w:pPr>
        <w:pStyle w:val="97"/>
        <w:spacing w:line="312" w:lineRule="auto"/>
        <w:jc w:val="left"/>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w:t>
      </w:r>
      <m:oMath>
        <m:sSub>
          <m:sSubPr>
            <m:ctrlPr>
              <w:rPr>
                <w:rFonts w:ascii="Cambria Math" w:hAnsi="Cambria Math" w:eastAsia="宋体"/>
                <w:b/>
                <w:bCs/>
                <w:i/>
                <w:strike w:val="0"/>
                <w:dstrike w:val="0"/>
                <w:color w:val="000000" w:themeColor="text1"/>
                <w:sz w:val="24"/>
                <w:szCs w:val="24"/>
                <w14:textFill>
                  <w14:solidFill>
                    <w14:schemeClr w14:val="tx1"/>
                  </w14:solidFill>
                </w14:textFill>
              </w:rPr>
            </m:ctrlPr>
          </m:sSubPr>
          <m:e>
            <m:r>
              <m:rPr>
                <m:sty m:val="bi"/>
              </m:rP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b/>
                <w:bCs/>
                <w:i/>
                <w:strike w:val="0"/>
                <w:dstrike w:val="0"/>
                <w:color w:val="000000" w:themeColor="text1"/>
                <w:sz w:val="24"/>
                <w:szCs w:val="24"/>
                <w14:textFill>
                  <w14:solidFill>
                    <w14:schemeClr w14:val="tx1"/>
                  </w14:solidFill>
                </w14:textFill>
              </w:rPr>
            </m:ctrlPr>
          </m:e>
          <m:sub>
            <m:r>
              <m:rPr>
                <m:sty m:val="bi"/>
              </m:rP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b/>
                <w:bCs/>
                <w:i/>
                <w:strike w:val="0"/>
                <w:dstrike w:val="0"/>
                <w:color w:val="000000" w:themeColor="text1"/>
                <w:sz w:val="24"/>
                <w:szCs w:val="24"/>
                <w14:textFill>
                  <w14:solidFill>
                    <w14:schemeClr w14:val="tx1"/>
                  </w14:solidFill>
                </w14:textFill>
              </w:rPr>
            </m:ctrlPr>
          </m:sub>
        </m:sSub>
      </m:oMath>
      <w:r>
        <w:rPr>
          <w:rFonts w:ascii="Times New Roman" w:hAnsi="Times New Roman" w:eastAsia="宋体"/>
          <w:b/>
          <w:bCs/>
          <w:strike w:val="0"/>
          <w:dstrike w:val="0"/>
          <w:color w:val="000000" w:themeColor="text1"/>
          <w:sz w:val="24"/>
          <w:szCs w:val="24"/>
          <w14:textFill>
            <w14:solidFill>
              <w14:schemeClr w14:val="tx1"/>
            </w14:solidFill>
          </w14:textFill>
        </w:rPr>
        <w:t>—修正后的地基承载力特征值（</w:t>
      </w:r>
      <m:oMath>
        <m:r>
          <m:rPr>
            <m:sty m:val="bi"/>
          </m:rP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b/>
          <w:bCs/>
          <w:strike w:val="0"/>
          <w:dstrike w:val="0"/>
          <w:color w:val="000000" w:themeColor="text1"/>
          <w:sz w:val="24"/>
          <w:szCs w:val="24"/>
          <w14:textFill>
            <w14:solidFill>
              <w14:schemeClr w14:val="tx1"/>
            </w14:solidFill>
          </w14:textFill>
        </w:rPr>
        <w:t>）。</w:t>
      </w:r>
    </w:p>
    <w:p>
      <w:pPr>
        <w:pStyle w:val="72"/>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2  当偏心荷载作用时，除符合式（4.2.1-1）要求外，尚应符合下式规定：</w:t>
      </w:r>
    </w:p>
    <w:p>
      <w:pPr>
        <w:pStyle w:val="97"/>
        <w:spacing w:line="312" w:lineRule="auto"/>
        <w:jc w:val="center"/>
        <w:rPr>
          <w:rFonts w:ascii="Times New Roman" w:hAnsi="Times New Roman" w:eastAsia="宋体"/>
          <w:b/>
          <w:bCs/>
          <w:strike w:val="0"/>
          <w:dstrike w:val="0"/>
          <w:color w:val="000000" w:themeColor="text1"/>
          <w:sz w:val="24"/>
          <w:szCs w:val="24"/>
          <w14:textFill>
            <w14:solidFill>
              <w14:schemeClr w14:val="tx1"/>
            </w14:solidFill>
          </w14:textFill>
        </w:rPr>
      </w:pPr>
      <m:oMathPara>
        <m:oMath>
          <m:eqArr>
            <m:eqArrPr>
              <m:maxDist m:val="1"/>
              <m:ctrlPr>
                <w:rPr>
                  <w:rFonts w:ascii="Cambria Math" w:hAnsi="Cambria Math" w:eastAsia="宋体"/>
                  <w:b/>
                  <w:bCs/>
                  <w:i/>
                  <w:strike w:val="0"/>
                  <w:dstrike w:val="0"/>
                  <w:color w:val="000000" w:themeColor="text1"/>
                  <w:sz w:val="24"/>
                  <w:szCs w:val="24"/>
                  <w14:textFill>
                    <w14:solidFill>
                      <w14:schemeClr w14:val="tx1"/>
                    </w14:solidFill>
                  </w14:textFill>
                </w:rPr>
              </m:ctrlPr>
            </m:eqArrPr>
            <m:e>
              <m:sSub>
                <m:sSubPr>
                  <m:ctrlPr>
                    <w:rPr>
                      <w:rFonts w:ascii="Cambria Math" w:hAnsi="Cambria Math" w:eastAsia="宋体"/>
                      <w:b/>
                      <w:bCs/>
                      <w:i/>
                      <w:strike w:val="0"/>
                      <w:dstrike w:val="0"/>
                      <w:color w:val="000000" w:themeColor="text1"/>
                      <w:sz w:val="24"/>
                      <w:szCs w:val="24"/>
                      <w14:textFill>
                        <w14:solidFill>
                          <w14:schemeClr w14:val="tx1"/>
                        </w14:solidFill>
                      </w14:textFill>
                    </w:rPr>
                  </m:ctrlPr>
                </m:sSubPr>
                <m:e>
                  <m:r>
                    <m:rPr>
                      <m:sty m:val="bi"/>
                    </m:rP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b/>
                      <w:bCs/>
                      <w:i/>
                      <w:strike w:val="0"/>
                      <w:dstrike w:val="0"/>
                      <w:color w:val="000000" w:themeColor="text1"/>
                      <w:sz w:val="24"/>
                      <w:szCs w:val="24"/>
                      <w14:textFill>
                        <w14:solidFill>
                          <w14:schemeClr w14:val="tx1"/>
                        </w14:solidFill>
                      </w14:textFill>
                    </w:rPr>
                  </m:ctrlPr>
                </m:e>
                <m:sub>
                  <m:r>
                    <m:rPr>
                      <m:sty m:val="bi"/>
                    </m:rPr>
                    <w:rPr>
                      <w:rFonts w:ascii="Cambria Math" w:hAnsi="Cambria Math" w:eastAsia="宋体"/>
                      <w:strike w:val="0"/>
                      <w:dstrike w:val="0"/>
                      <w:color w:val="000000" w:themeColor="text1"/>
                      <w:sz w:val="24"/>
                      <w:szCs w:val="24"/>
                      <w14:textFill>
                        <w14:solidFill>
                          <w14:schemeClr w14:val="tx1"/>
                        </w14:solidFill>
                      </w14:textFill>
                    </w:rPr>
                    <m:t>kmax</m:t>
                  </m:r>
                  <m:ctrlPr>
                    <w:rPr>
                      <w:rFonts w:ascii="Cambria Math" w:hAnsi="Cambria Math" w:eastAsia="宋体"/>
                      <w:b/>
                      <w:bCs/>
                      <w:i/>
                      <w:strike w:val="0"/>
                      <w:dstrike w:val="0"/>
                      <w:color w:val="000000" w:themeColor="text1"/>
                      <w:sz w:val="24"/>
                      <w:szCs w:val="24"/>
                      <w14:textFill>
                        <w14:solidFill>
                          <w14:schemeClr w14:val="tx1"/>
                        </w14:solidFill>
                      </w14:textFill>
                    </w:rPr>
                  </m:ctrlPr>
                </m:sub>
              </m:sSub>
              <m:r>
                <m:rPr>
                  <m:sty m:val="bi"/>
                </m:rP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b/>
                      <w:bCs/>
                      <w:i/>
                      <w:strike w:val="0"/>
                      <w:dstrike w:val="0"/>
                      <w:color w:val="000000" w:themeColor="text1"/>
                      <w:sz w:val="24"/>
                      <w:szCs w:val="24"/>
                      <w14:textFill>
                        <w14:solidFill>
                          <w14:schemeClr w14:val="tx1"/>
                        </w14:solidFill>
                      </w14:textFill>
                    </w:rPr>
                  </m:ctrlPr>
                </m:sSubPr>
                <m:e>
                  <m:r>
                    <m:rPr>
                      <m:sty m:val="bi"/>
                    </m:rPr>
                    <w:rPr>
                      <w:rFonts w:ascii="Cambria Math" w:hAnsi="Cambria Math" w:eastAsia="宋体"/>
                      <w:strike w:val="0"/>
                      <w:dstrike w:val="0"/>
                      <w:color w:val="000000" w:themeColor="text1"/>
                      <w:sz w:val="24"/>
                      <w:szCs w:val="24"/>
                      <w14:textFill>
                        <w14:solidFill>
                          <w14:schemeClr w14:val="tx1"/>
                        </w14:solidFill>
                      </w14:textFill>
                    </w:rPr>
                    <m:t>1.2f</m:t>
                  </m:r>
                  <m:ctrlPr>
                    <w:rPr>
                      <w:rFonts w:ascii="Cambria Math" w:hAnsi="Cambria Math" w:eastAsia="宋体"/>
                      <w:b/>
                      <w:bCs/>
                      <w:i/>
                      <w:strike w:val="0"/>
                      <w:dstrike w:val="0"/>
                      <w:color w:val="000000" w:themeColor="text1"/>
                      <w:sz w:val="24"/>
                      <w:szCs w:val="24"/>
                      <w14:textFill>
                        <w14:solidFill>
                          <w14:schemeClr w14:val="tx1"/>
                        </w14:solidFill>
                      </w14:textFill>
                    </w:rPr>
                  </m:ctrlPr>
                </m:e>
                <m:sub>
                  <m:r>
                    <m:rPr>
                      <m:sty m:val="bi"/>
                    </m:rP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b/>
                      <w:bCs/>
                      <w:i/>
                      <w:strike w:val="0"/>
                      <w:dstrike w:val="0"/>
                      <w:color w:val="000000" w:themeColor="text1"/>
                      <w:sz w:val="24"/>
                      <w:szCs w:val="24"/>
                      <w14:textFill>
                        <w14:solidFill>
                          <w14:schemeClr w14:val="tx1"/>
                        </w14:solidFill>
                      </w14:textFill>
                    </w:rPr>
                  </m:ctrlPr>
                </m:sub>
              </m:sSub>
              <m:r>
                <m:rPr>
                  <m:sty m:val="bi"/>
                </m:rPr>
                <w:rPr>
                  <w:rFonts w:ascii="Cambria Math" w:hAnsi="Cambria Math" w:eastAsia="宋体"/>
                  <w:strike w:val="0"/>
                  <w:dstrike w:val="0"/>
                  <w:color w:val="000000" w:themeColor="text1"/>
                  <w:sz w:val="24"/>
                  <w:szCs w:val="24"/>
                  <w14:textFill>
                    <w14:solidFill>
                      <w14:schemeClr w14:val="tx1"/>
                    </w14:solidFill>
                  </w14:textFill>
                </w:rPr>
                <m:t>#</m:t>
              </m:r>
              <m:d>
                <m:dPr>
                  <m:ctrlPr>
                    <w:rPr>
                      <w:rFonts w:ascii="Cambria Math" w:hAnsi="Cambria Math" w:eastAsia="宋体"/>
                      <w:b/>
                      <w:bCs/>
                      <w:strike w:val="0"/>
                      <w:dstrike w:val="0"/>
                      <w:color w:val="000000" w:themeColor="text1"/>
                      <w:sz w:val="24"/>
                      <w:szCs w:val="24"/>
                      <w14:textFill>
                        <w14:solidFill>
                          <w14:schemeClr w14:val="tx1"/>
                        </w14:solidFill>
                      </w14:textFill>
                    </w:rPr>
                  </m:ctrlPr>
                </m:dPr>
                <m:e>
                  <m:r>
                    <m:rPr>
                      <m:sty m:val="b"/>
                    </m:rPr>
                    <w:rPr>
                      <w:rFonts w:ascii="Cambria Math" w:hAnsi="Cambria Math" w:eastAsia="宋体"/>
                      <w:strike w:val="0"/>
                      <w:dstrike w:val="0"/>
                      <w:color w:val="000000" w:themeColor="text1"/>
                      <w:sz w:val="24"/>
                      <w:szCs w:val="24"/>
                      <w14:textFill>
                        <w14:solidFill>
                          <w14:schemeClr w14:val="tx1"/>
                        </w14:solidFill>
                      </w14:textFill>
                    </w:rPr>
                    <m:t>4.2.1-2</m:t>
                  </m:r>
                  <m:ctrlPr>
                    <w:rPr>
                      <w:rFonts w:ascii="Cambria Math" w:hAnsi="Cambria Math" w:eastAsia="宋体"/>
                      <w:b/>
                      <w:bCs/>
                      <w:strike w:val="0"/>
                      <w:dstrike w:val="0"/>
                      <w:color w:val="000000" w:themeColor="text1"/>
                      <w:sz w:val="24"/>
                      <w:szCs w:val="24"/>
                      <w14:textFill>
                        <w14:solidFill>
                          <w14:schemeClr w14:val="tx1"/>
                        </w14:solidFill>
                      </w14:textFill>
                    </w:rPr>
                  </m:ctrlPr>
                </m:e>
              </m:d>
              <m:ctrlPr>
                <w:rPr>
                  <w:rFonts w:ascii="Cambria Math" w:hAnsi="Cambria Math" w:eastAsia="宋体"/>
                  <w:b/>
                  <w:bCs/>
                  <w:i/>
                  <w:strike w:val="0"/>
                  <w:dstrike w:val="0"/>
                  <w:color w:val="000000" w:themeColor="text1"/>
                  <w:sz w:val="24"/>
                  <w:szCs w:val="24"/>
                  <w14:textFill>
                    <w14:solidFill>
                      <w14:schemeClr w14:val="tx1"/>
                    </w14:solidFill>
                  </w14:textFill>
                </w:rPr>
              </m:ctrlPr>
            </m:e>
          </m:eqArr>
        </m:oMath>
      </m:oMathPara>
    </w:p>
    <w:p>
      <w:pPr>
        <w:pStyle w:val="97"/>
        <w:spacing w:line="312" w:lineRule="auto"/>
        <w:jc w:val="left"/>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式中：</w:t>
      </w:r>
      <m:oMath>
        <m:sSub>
          <m:sSubPr>
            <m:ctrlPr>
              <w:rPr>
                <w:rFonts w:ascii="Cambria Math" w:hAnsi="Cambria Math" w:eastAsia="宋体"/>
                <w:b/>
                <w:bCs/>
                <w:i/>
                <w:strike w:val="0"/>
                <w:dstrike w:val="0"/>
                <w:color w:val="000000" w:themeColor="text1"/>
                <w:sz w:val="24"/>
                <w:szCs w:val="24"/>
                <w14:textFill>
                  <w14:solidFill>
                    <w14:schemeClr w14:val="tx1"/>
                  </w14:solidFill>
                </w14:textFill>
              </w:rPr>
            </m:ctrlPr>
          </m:sSubPr>
          <m:e>
            <m:r>
              <m:rPr>
                <m:sty m:val="bi"/>
              </m:rP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b/>
                <w:bCs/>
                <w:i/>
                <w:strike w:val="0"/>
                <w:dstrike w:val="0"/>
                <w:color w:val="000000" w:themeColor="text1"/>
                <w:sz w:val="24"/>
                <w:szCs w:val="24"/>
                <w14:textFill>
                  <w14:solidFill>
                    <w14:schemeClr w14:val="tx1"/>
                  </w14:solidFill>
                </w14:textFill>
              </w:rPr>
            </m:ctrlPr>
          </m:e>
          <m:sub>
            <m:r>
              <m:rPr>
                <m:sty m:val="bi"/>
              </m:rPr>
              <w:rPr>
                <w:rFonts w:ascii="Cambria Math" w:hAnsi="Cambria Math" w:eastAsia="宋体"/>
                <w:strike w:val="0"/>
                <w:dstrike w:val="0"/>
                <w:color w:val="000000" w:themeColor="text1"/>
                <w:sz w:val="24"/>
                <w:szCs w:val="24"/>
                <w14:textFill>
                  <w14:solidFill>
                    <w14:schemeClr w14:val="tx1"/>
                  </w14:solidFill>
                </w14:textFill>
              </w:rPr>
              <m:t>kmax</m:t>
            </m:r>
            <m:ctrlPr>
              <w:rPr>
                <w:rFonts w:ascii="Cambria Math" w:hAnsi="Cambria Math" w:eastAsia="宋体"/>
                <w:b/>
                <w:bCs/>
                <w:i/>
                <w:strike w:val="0"/>
                <w:dstrike w:val="0"/>
                <w:color w:val="000000" w:themeColor="text1"/>
                <w:sz w:val="24"/>
                <w:szCs w:val="24"/>
                <w14:textFill>
                  <w14:solidFill>
                    <w14:schemeClr w14:val="tx1"/>
                  </w14:solidFill>
                </w14:textFill>
              </w:rPr>
            </m:ctrlPr>
          </m:sub>
        </m:sSub>
      </m:oMath>
      <w:r>
        <w:rPr>
          <w:rFonts w:ascii="Times New Roman" w:hAnsi="Times New Roman" w:eastAsia="宋体"/>
          <w:b/>
          <w:bCs/>
          <w:strike w:val="0"/>
          <w:dstrike w:val="0"/>
          <w:color w:val="000000" w:themeColor="text1"/>
          <w:sz w:val="24"/>
          <w:szCs w:val="24"/>
          <w14:textFill>
            <w14:solidFill>
              <w14:schemeClr w14:val="tx1"/>
            </w14:solidFill>
          </w14:textFill>
        </w:rPr>
        <w:t>—相应于荷载效应标准组合时，基础底面边缘的最大压力值（</w:t>
      </w:r>
      <m:oMath>
        <m:r>
          <m:rPr>
            <m:sty m:val="bi"/>
          </m:rP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b/>
          <w:bCs/>
          <w:strike w:val="0"/>
          <w:dstrike w:val="0"/>
          <w:color w:val="000000" w:themeColor="text1"/>
          <w:sz w:val="24"/>
          <w:szCs w:val="24"/>
          <w14:textFill>
            <w14:solidFill>
              <w14:schemeClr w14:val="tx1"/>
            </w14:solidFill>
          </w14:textFill>
        </w:rPr>
        <w:t>）。</w:t>
      </w:r>
    </w:p>
    <w:p>
      <w:pPr>
        <w:pStyle w:val="72"/>
        <w:spacing w:line="312" w:lineRule="auto"/>
        <w:ind w:firstLine="361" w:firstLineChars="150"/>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kern w:val="0"/>
          <w:sz w:val="24"/>
          <w:szCs w:val="24"/>
          <w14:textFill>
            <w14:solidFill>
              <w14:schemeClr w14:val="tx1"/>
            </w14:solidFill>
          </w14:textFill>
        </w:rPr>
        <w:t xml:space="preserve">3  </w:t>
      </w:r>
      <w:r>
        <w:rPr>
          <w:rFonts w:ascii="Times New Roman" w:hAnsi="Times New Roman" w:eastAsia="宋体"/>
          <w:bCs/>
          <w:strike w:val="0"/>
          <w:dstrike w:val="0"/>
          <w:color w:val="000000" w:themeColor="text1"/>
          <w:kern w:val="0"/>
          <w:sz w:val="24"/>
          <w:szCs w:val="24"/>
          <w14:textFill>
            <w14:solidFill>
              <w14:schemeClr w14:val="tx1"/>
            </w14:solidFill>
          </w14:textFill>
        </w:rPr>
        <w:t>验算天然地基地震作用下的竖向承载力时，基础底面平均压力和边缘最大压力应符合下列各式要求：</w:t>
      </w:r>
    </w:p>
    <w:p>
      <w:pPr>
        <w:pStyle w:val="184"/>
        <w:ind w:firstLine="3398" w:firstLineChars="1612"/>
        <w:rPr>
          <w:rFonts w:ascii="Times New Roman" w:hAnsi="Times New Roman" w:eastAsia="宋体" w:cs="Times New Roman"/>
          <w:b w:val="0"/>
          <w:bCs w:val="0"/>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position w:val="-12"/>
          <w14:textFill>
            <w14:solidFill>
              <w14:schemeClr w14:val="tx1"/>
            </w14:solidFill>
          </w14:textFill>
        </w:rPr>
        <w:object>
          <v:shape id="_x0000_i1025" o:spt="75" type="#_x0000_t75" style="height:18.25pt;width:37.8pt;" o:ole="t" filled="f" o:preferrelative="t" stroked="f" coordsize="21600,21600">
            <v:path/>
            <v:fill on="f" focussize="0,0"/>
            <v:stroke on="f" joinstyle="miter"/>
            <v:imagedata r:id="rId11" o:title=""/>
            <o:lock v:ext="edit" aspectratio="t"/>
            <w10:wrap type="none"/>
            <w10:anchorlock/>
          </v:shape>
          <o:OLEObject Type="Embed" ProgID="Equation.DSMT4" ShapeID="_x0000_i1025" DrawAspect="Content" ObjectID="_1468075725" r:id="rId10">
            <o:LockedField>false</o:LockedField>
          </o:OLEObject>
        </w:object>
      </w:r>
      <w:r>
        <w:rPr>
          <w:rFonts w:ascii="Times New Roman" w:hAnsi="Times New Roman" w:eastAsia="宋体" w:cs="Times New Roman"/>
          <w:strike w:val="0"/>
          <w:dstrike w:val="0"/>
          <w:color w:val="000000" w:themeColor="text1"/>
          <w14:textFill>
            <w14:solidFill>
              <w14:schemeClr w14:val="tx1"/>
            </w14:solidFill>
          </w14:textFill>
        </w:rPr>
        <w:t xml:space="preserve"> </w:t>
      </w:r>
      <w:r>
        <w:rPr>
          <w:rFonts w:ascii="Times New Roman" w:hAnsi="Times New Roman" w:eastAsia="宋体" w:cs="Times New Roman"/>
          <w:strike w:val="0"/>
          <w:dstrike w:val="0"/>
          <w:color w:val="000000" w:themeColor="text1"/>
          <w14:textFill>
            <w14:solidFill>
              <w14:schemeClr w14:val="tx1"/>
            </w14:solidFill>
          </w14:textFill>
        </w:rPr>
        <w:tab/>
      </w:r>
      <m:oMath>
        <m:d>
          <m:dPr>
            <m:ctrlPr>
              <w:rPr>
                <w:rFonts w:ascii="Cambria Math" w:hAnsi="Cambria Math" w:eastAsia="宋体" w:cs="Times New Roman"/>
                <w:b w:val="0"/>
                <w:bCs w:val="0"/>
                <w:strike w:val="0"/>
                <w:dstrike w:val="0"/>
                <w:color w:val="000000" w:themeColor="text1"/>
                <w:sz w:val="24"/>
                <w14:textFill>
                  <w14:solidFill>
                    <w14:schemeClr w14:val="tx1"/>
                  </w14:solidFill>
                </w14:textFill>
              </w:rPr>
            </m:ctrlPr>
          </m:dPr>
          <m:e>
            <m:r>
              <m:rPr>
                <m:sty m:val="b"/>
              </m:rPr>
              <w:rPr>
                <w:rFonts w:ascii="Cambria Math" w:hAnsi="Cambria Math" w:eastAsia="宋体" w:cs="Times New Roman"/>
                <w:strike w:val="0"/>
                <w:dstrike w:val="0"/>
                <w:color w:val="000000" w:themeColor="text1"/>
                <w:sz w:val="24"/>
                <w14:textFill>
                  <w14:solidFill>
                    <w14:schemeClr w14:val="tx1"/>
                  </w14:solidFill>
                </w14:textFill>
              </w:rPr>
              <m:t>4.2.1-3</m:t>
            </m:r>
            <m:ctrlPr>
              <w:rPr>
                <w:rFonts w:ascii="Cambria Math" w:hAnsi="Cambria Math" w:eastAsia="宋体" w:cs="Times New Roman"/>
                <w:b w:val="0"/>
                <w:bCs w:val="0"/>
                <w:strike w:val="0"/>
                <w:dstrike w:val="0"/>
                <w:color w:val="000000" w:themeColor="text1"/>
                <w:sz w:val="24"/>
                <w14:textFill>
                  <w14:solidFill>
                    <w14:schemeClr w14:val="tx1"/>
                  </w14:solidFill>
                </w14:textFill>
              </w:rPr>
            </m:ctrlPr>
          </m:e>
        </m:d>
      </m:oMath>
    </w:p>
    <w:p>
      <w:pPr>
        <w:pStyle w:val="184"/>
        <w:tabs>
          <w:tab w:val="center" w:pos="3969"/>
          <w:tab w:val="clear" w:pos="4200"/>
        </w:tabs>
        <w:ind w:firstLine="281" w:firstLineChars="134"/>
        <w:rPr>
          <w:rFonts w:ascii="Times New Roman" w:hAnsi="Times New Roman" w:eastAsia="宋体" w:cs="Times New Roman"/>
          <w:b w:val="0"/>
          <w:bCs w:val="0"/>
          <w:strike w:val="0"/>
          <w:dstrike w:val="0"/>
          <w:color w:val="000000" w:themeColor="text1"/>
          <w14:textFill>
            <w14:solidFill>
              <w14:schemeClr w14:val="tx1"/>
            </w14:solidFill>
          </w14:textFill>
        </w:rPr>
      </w:pPr>
      <w:r>
        <w:rPr>
          <w:rFonts w:ascii="Times New Roman" w:hAnsi="Times New Roman" w:eastAsia="宋体" w:cs="Times New Roman"/>
          <w:b w:val="0"/>
          <w:bCs w:val="0"/>
          <w:strike w:val="0"/>
          <w:dstrike w:val="0"/>
          <w:color w:val="000000" w:themeColor="text1"/>
          <w14:textFill>
            <w14:solidFill>
              <w14:schemeClr w14:val="tx1"/>
            </w14:solidFill>
          </w14:textFill>
        </w:rPr>
        <w:tab/>
      </w:r>
      <w:r>
        <w:rPr>
          <w:rFonts w:ascii="Times New Roman" w:hAnsi="Times New Roman" w:eastAsia="宋体" w:cs="Times New Roman"/>
          <w:b w:val="0"/>
          <w:bCs w:val="0"/>
          <w:strike w:val="0"/>
          <w:dstrike w:val="0"/>
          <w:color w:val="000000" w:themeColor="text1"/>
          <w:position w:val="-12"/>
          <w14:textFill>
            <w14:solidFill>
              <w14:schemeClr w14:val="tx1"/>
            </w14:solidFill>
          </w14:textFill>
        </w:rPr>
        <w:object>
          <v:shape id="_x0000_i1026" o:spt="75" type="#_x0000_t75" style="height:18.25pt;width:65.15pt;" o:ole="t" filled="f" o:preferrelative="t" stroked="f" coordsize="21600,21600">
            <v:path/>
            <v:fill on="f" focussize="0,0"/>
            <v:stroke on="f" joinstyle="miter"/>
            <v:imagedata r:id="rId13" o:title=""/>
            <o:lock v:ext="edit" aspectratio="t"/>
            <w10:wrap type="none"/>
            <w10:anchorlock/>
          </v:shape>
          <o:OLEObject Type="Embed" ProgID="Equation.DSMT4" ShapeID="_x0000_i1026" DrawAspect="Content" ObjectID="_1468075726" r:id="rId12">
            <o:LockedField>false</o:LockedField>
          </o:OLEObject>
        </w:object>
      </w:r>
      <w:r>
        <w:rPr>
          <w:rFonts w:ascii="Times New Roman" w:hAnsi="Times New Roman" w:eastAsia="宋体" w:cs="Times New Roman"/>
          <w:b w:val="0"/>
          <w:bCs w:val="0"/>
          <w:strike w:val="0"/>
          <w:dstrike w:val="0"/>
          <w:color w:val="000000" w:themeColor="text1"/>
          <w14:textFill>
            <w14:solidFill>
              <w14:schemeClr w14:val="tx1"/>
            </w14:solidFill>
          </w14:textFill>
        </w:rPr>
        <w:t xml:space="preserve">  </w:t>
      </w:r>
      <w:r>
        <w:rPr>
          <w:rFonts w:ascii="Times New Roman" w:hAnsi="Times New Roman" w:eastAsia="宋体" w:cs="Times New Roman"/>
          <w:b w:val="0"/>
          <w:bCs w:val="0"/>
          <w:strike w:val="0"/>
          <w:dstrike w:val="0"/>
          <w:color w:val="000000" w:themeColor="text1"/>
          <w14:textFill>
            <w14:solidFill>
              <w14:schemeClr w14:val="tx1"/>
            </w14:solidFill>
          </w14:textFill>
        </w:rPr>
        <w:tab/>
      </w:r>
      <m:oMath>
        <m:d>
          <m:dPr>
            <m:ctrlPr>
              <w:rPr>
                <w:rFonts w:ascii="Cambria Math" w:hAnsi="Cambria Math" w:eastAsia="宋体" w:cs="Times New Roman"/>
                <w:b w:val="0"/>
                <w:bCs w:val="0"/>
                <w:strike w:val="0"/>
                <w:dstrike w:val="0"/>
                <w:color w:val="000000" w:themeColor="text1"/>
                <w:sz w:val="24"/>
                <w14:textFill>
                  <w14:solidFill>
                    <w14:schemeClr w14:val="tx1"/>
                  </w14:solidFill>
                </w14:textFill>
              </w:rPr>
            </m:ctrlPr>
          </m:dPr>
          <m:e>
            <m:r>
              <m:rPr>
                <m:sty m:val="b"/>
              </m:rPr>
              <w:rPr>
                <w:rFonts w:ascii="Cambria Math" w:hAnsi="Cambria Math" w:eastAsia="宋体" w:cs="Times New Roman"/>
                <w:strike w:val="0"/>
                <w:dstrike w:val="0"/>
                <w:color w:val="000000" w:themeColor="text1"/>
                <w:sz w:val="24"/>
                <w14:textFill>
                  <w14:solidFill>
                    <w14:schemeClr w14:val="tx1"/>
                  </w14:solidFill>
                </w14:textFill>
              </w:rPr>
              <m:t>4.2.1-4</m:t>
            </m:r>
            <m:ctrlPr>
              <w:rPr>
                <w:rFonts w:ascii="Cambria Math" w:hAnsi="Cambria Math" w:eastAsia="宋体" w:cs="Times New Roman"/>
                <w:b w:val="0"/>
                <w:bCs w:val="0"/>
                <w:strike w:val="0"/>
                <w:dstrike w:val="0"/>
                <w:color w:val="000000" w:themeColor="text1"/>
                <w:sz w:val="24"/>
                <w14:textFill>
                  <w14:solidFill>
                    <w14:schemeClr w14:val="tx1"/>
                  </w14:solidFill>
                </w14:textFill>
              </w:rPr>
            </m:ctrlPr>
          </m:e>
        </m:d>
      </m:oMath>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p</w:t>
      </w:r>
      <w:r>
        <w:rPr>
          <w:rFonts w:ascii="Times New Roman" w:hAnsi="Times New Roman" w:eastAsia="宋体"/>
          <w:strike w:val="0"/>
          <w:dstrike w:val="0"/>
          <w:color w:val="000000" w:themeColor="text1"/>
          <w:sz w:val="24"/>
          <w:szCs w:val="24"/>
          <w14:textFill>
            <w14:solidFill>
              <w14:schemeClr w14:val="tx1"/>
            </w14:solidFill>
          </w14:textFill>
        </w:rPr>
        <w:t>—相应于地震作用效应标准组合时，基础底面处的平均压力值（</w:t>
      </w:r>
      <m:oMath>
        <m: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aE</w:t>
      </w:r>
      <w:r>
        <w:rPr>
          <w:rFonts w:ascii="Times New Roman" w:hAnsi="Times New Roman" w:eastAsia="宋体"/>
          <w:strike w:val="0"/>
          <w:dstrike w:val="0"/>
          <w:color w:val="000000" w:themeColor="text1"/>
          <w:sz w:val="24"/>
          <w:szCs w:val="24"/>
          <w14:textFill>
            <w14:solidFill>
              <w14:schemeClr w14:val="tx1"/>
            </w14:solidFill>
          </w14:textFill>
        </w:rPr>
        <w:t>—调整后的地基抗震承载力特征值（</w:t>
      </w:r>
      <m:oMath>
        <m: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strike w:val="0"/>
          <w:dstrike w:val="0"/>
          <w:color w:val="000000" w:themeColor="text1"/>
          <w:sz w:val="24"/>
          <w:szCs w:val="24"/>
          <w14:textFill>
            <w14:solidFill>
              <w14:schemeClr w14:val="tx1"/>
            </w14:solidFill>
          </w14:textFill>
        </w:rPr>
        <w:t>），应取地基承载力特征值乘以地基抗震承载力调整系数；</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p</w:t>
      </w:r>
      <w:r>
        <w:rPr>
          <w:rFonts w:ascii="Times New Roman" w:hAnsi="Times New Roman" w:eastAsia="宋体"/>
          <w:strike w:val="0"/>
          <w:dstrike w:val="0"/>
          <w:color w:val="000000" w:themeColor="text1"/>
          <w:sz w:val="24"/>
          <w:szCs w:val="24"/>
          <w:vertAlign w:val="subscript"/>
          <w14:textFill>
            <w14:solidFill>
              <w14:schemeClr w14:val="tx1"/>
            </w14:solidFill>
          </w14:textFill>
        </w:rPr>
        <w:t>max</w:t>
      </w:r>
      <w:r>
        <w:rPr>
          <w:rFonts w:ascii="Times New Roman" w:hAnsi="Times New Roman" w:eastAsia="宋体"/>
          <w:strike w:val="0"/>
          <w:dstrike w:val="0"/>
          <w:color w:val="000000" w:themeColor="text1"/>
          <w:sz w:val="24"/>
          <w:szCs w:val="24"/>
          <w14:textFill>
            <w14:solidFill>
              <w14:schemeClr w14:val="tx1"/>
            </w14:solidFill>
          </w14:textFill>
        </w:rPr>
        <w:t>—相应于地震作用效应标准组合时，基础底面边缘的最大压力值（</w:t>
      </w:r>
      <m:oMath>
        <m: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strike w:val="0"/>
          <w:dstrike w:val="0"/>
          <w:color w:val="000000" w:themeColor="text1"/>
          <w:sz w:val="24"/>
          <w:szCs w:val="24"/>
          <w14:textFill>
            <w14:solidFill>
              <w14:schemeClr w14:val="tx1"/>
            </w14:solidFill>
          </w14:textFill>
        </w:rPr>
        <w:t>）。</w:t>
      </w:r>
    </w:p>
    <w:p>
      <w:pPr>
        <w:pStyle w:val="97"/>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基础底面的压力，应按下列公式确定：</w:t>
      </w:r>
    </w:p>
    <w:p>
      <w:pPr>
        <w:pStyle w:val="97"/>
        <w:numPr>
          <w:ilvl w:val="0"/>
          <w:numId w:val="12"/>
        </w:num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当轴心荷载作用时</w:t>
      </w:r>
    </w:p>
    <w:p>
      <w:pPr>
        <w:ind w:firstLine="2160" w:firstLineChars="900"/>
        <w:rPr>
          <w:rFonts w:ascii="Times New Roman" w:hAnsi="Times New Roman" w:eastAsia="宋体"/>
          <w:bCs/>
          <w:strike w:val="0"/>
          <w:dstrike w:val="0"/>
          <w:color w:val="000000" w:themeColor="text1"/>
          <w:sz w:val="24"/>
          <w:szCs w:val="24"/>
          <w14:textFill>
            <w14:solidFill>
              <w14:schemeClr w14:val="tx1"/>
            </w14:solidFill>
          </w14:textFill>
        </w:rPr>
      </w:pPr>
      <m:oMathPara>
        <m:oMath>
          <m:eqArr>
            <m:eqArrPr>
              <m:maxDist m:val="1"/>
              <m:ctrlPr>
                <w:rPr>
                  <w:rFonts w:ascii="Cambria Math" w:hAnsi="Cambria Math" w:eastAsia="宋体"/>
                  <w:bCs/>
                  <w:i/>
                  <w:strike w:val="0"/>
                  <w:dstrike w:val="0"/>
                  <w:color w:val="000000" w:themeColor="text1"/>
                  <w:sz w:val="24"/>
                  <w:szCs w:val="24"/>
                  <w14:textFill>
                    <w14:solidFill>
                      <w14:schemeClr w14:val="tx1"/>
                    </w14:solidFill>
                  </w14:textFill>
                </w:rPr>
              </m:ctrlPr>
            </m:eqArrPr>
            <m:e>
              <m:sSub>
                <m:sSubPr>
                  <m:ctrlPr>
                    <w:rPr>
                      <w:rFonts w:ascii="Cambria Math" w:hAnsi="Cambria Math" w:eastAsia="宋体"/>
                      <w:bCs/>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bCs/>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bCs/>
                      <w:i/>
                      <w:strike w:val="0"/>
                      <w:dstrike w:val="0"/>
                      <w:color w:val="000000" w:themeColor="text1"/>
                      <w:sz w:val="24"/>
                      <w:szCs w:val="24"/>
                      <w14:textFill>
                        <w14:solidFill>
                          <w14:schemeClr w14:val="tx1"/>
                        </w14:solidFill>
                      </w14:textFill>
                    </w:rPr>
                  </m:ctrlPr>
                </m:sub>
              </m:sSub>
              <m:r>
                <m:rPr>
                  <m:sty m:val="p"/>
                </m:rP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bCs/>
                      <w:strike w:val="0"/>
                      <w:dstrike w:val="0"/>
                      <w:color w:val="000000" w:themeColor="text1"/>
                      <w:sz w:val="24"/>
                      <w:szCs w:val="24"/>
                      <w14:textFill>
                        <w14:solidFill>
                          <w14:schemeClr w14:val="tx1"/>
                        </w14:solidFill>
                      </w14:textFill>
                    </w:rPr>
                  </m:ctrlPr>
                </m:fPr>
                <m:num>
                  <m:sSub>
                    <m:sSubPr>
                      <m:ctrlPr>
                        <w:rPr>
                          <w:rFonts w:ascii="Cambria Math" w:hAnsi="Cambria Math" w:eastAsia="宋体"/>
                          <w:bCs/>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bCs/>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bCs/>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bCs/>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G</m:t>
                      </m:r>
                      <m:ctrlPr>
                        <w:rPr>
                          <w:rFonts w:ascii="Cambria Math" w:hAnsi="Cambria Math" w:eastAsia="宋体"/>
                          <w:bCs/>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bCs/>
                          <w:i/>
                          <w:strike w:val="0"/>
                          <w:dstrike w:val="0"/>
                          <w:color w:val="000000" w:themeColor="text1"/>
                          <w:sz w:val="24"/>
                          <w:szCs w:val="24"/>
                          <w14:textFill>
                            <w14:solidFill>
                              <w14:schemeClr w14:val="tx1"/>
                            </w14:solidFill>
                          </w14:textFill>
                        </w:rPr>
                      </m:ctrlPr>
                    </m:sub>
                  </m:sSub>
                  <m:ctrlPr>
                    <w:rPr>
                      <w:rFonts w:ascii="Cambria Math" w:hAnsi="Cambria Math" w:eastAsia="宋体"/>
                      <w:bCs/>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bCs/>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d>
                <m:dPr>
                  <m:ctrlPr>
                    <w:rPr>
                      <w:rFonts w:ascii="Cambria Math" w:hAnsi="Cambria Math" w:eastAsia="宋体"/>
                      <w:bCs/>
                      <w:strike w:val="0"/>
                      <w:dstrike w:val="0"/>
                      <w:color w:val="000000" w:themeColor="text1"/>
                      <w:sz w:val="24"/>
                      <w:szCs w:val="24"/>
                      <w14:textFill>
                        <w14:solidFill>
                          <w14:schemeClr w14:val="tx1"/>
                        </w14:solidFill>
                      </w14:textFill>
                    </w:rPr>
                  </m:ctrlPr>
                </m:dPr>
                <m:e>
                  <m:r>
                    <m:rPr>
                      <m:sty m:val="p"/>
                    </m:rPr>
                    <w:rPr>
                      <w:rFonts w:ascii="Cambria Math" w:hAnsi="Cambria Math" w:eastAsia="宋体"/>
                      <w:strike w:val="0"/>
                      <w:dstrike w:val="0"/>
                      <w:color w:val="000000" w:themeColor="text1"/>
                      <w:sz w:val="24"/>
                      <w:szCs w:val="24"/>
                      <w14:textFill>
                        <w14:solidFill>
                          <w14:schemeClr w14:val="tx1"/>
                        </w14:solidFill>
                      </w14:textFill>
                    </w:rPr>
                    <m:t>4.2.1-5</m:t>
                  </m:r>
                  <m:ctrlPr>
                    <w:rPr>
                      <w:rFonts w:ascii="Cambria Math" w:hAnsi="Cambria Math" w:eastAsia="宋体"/>
                      <w:bCs/>
                      <w:strike w:val="0"/>
                      <w:dstrike w:val="0"/>
                      <w:color w:val="000000" w:themeColor="text1"/>
                      <w:sz w:val="24"/>
                      <w:szCs w:val="24"/>
                      <w14:textFill>
                        <w14:solidFill>
                          <w14:schemeClr w14:val="tx1"/>
                        </w14:solidFill>
                      </w14:textFill>
                    </w:rPr>
                  </m:ctrlPr>
                </m:e>
              </m:d>
              <m:ctrlPr>
                <w:rPr>
                  <w:rFonts w:ascii="Cambria Math" w:hAnsi="Cambria Math" w:eastAsia="宋体"/>
                  <w:bCs/>
                  <w:i/>
                  <w:strike w:val="0"/>
                  <w:dstrike w:val="0"/>
                  <w:color w:val="000000" w:themeColor="text1"/>
                  <w:sz w:val="24"/>
                  <w:szCs w:val="24"/>
                  <w14:textFill>
                    <w14:solidFill>
                      <w14:schemeClr w14:val="tx1"/>
                    </w14:solidFill>
                  </w14:textFill>
                </w:rPr>
              </m:ctrlPr>
            </m:e>
          </m:eqArr>
        </m:oMath>
      </m:oMathPara>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—相应于荷载效应标准组合时，上部结构传至基础顶面的竖向力值（</w:t>
      </w:r>
      <m:oMath>
        <m:r>
          <w:rPr>
            <w:rFonts w:ascii="Cambria Math" w:hAnsi="Cambria Math" w:eastAsia="宋体"/>
            <w:strike w:val="0"/>
            <w:dstrike w:val="0"/>
            <w:color w:val="000000" w:themeColor="text1"/>
            <w:sz w:val="24"/>
            <w:szCs w:val="24"/>
            <w14:textFill>
              <w14:solidFill>
                <w14:schemeClr w14:val="tx1"/>
              </w14:solidFill>
            </w14:textFill>
          </w:rPr>
          <m:t>kN</m:t>
        </m:r>
      </m:oMath>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G</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—基础自重和基础上的土重（</w:t>
      </w:r>
      <m:oMath>
        <m:r>
          <w:rPr>
            <w:rFonts w:ascii="Cambria Math" w:hAnsi="Cambria Math" w:eastAsia="宋体"/>
            <w:strike w:val="0"/>
            <w:dstrike w:val="0"/>
            <w:color w:val="000000" w:themeColor="text1"/>
            <w:sz w:val="24"/>
            <w:szCs w:val="24"/>
            <w14:textFill>
              <w14:solidFill>
                <w14:schemeClr w14:val="tx1"/>
              </w14:solidFill>
            </w14:textFill>
          </w:rPr>
          <m:t>kN</m:t>
        </m:r>
      </m:oMath>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14:textFill>
            <w14:solidFill>
              <w14:schemeClr w14:val="tx1"/>
            </w14:solidFill>
          </w14:textFill>
        </w:rPr>
        <w:t>—基础底面面积（</w:t>
      </w:r>
      <w:r>
        <w:rPr>
          <w:rFonts w:ascii="Times New Roman" w:hAnsi="Times New Roman" w:eastAsia="宋体"/>
          <w:i/>
          <w:strike w:val="0"/>
          <w:dstrike w:val="0"/>
          <w:color w:val="000000" w:themeColor="text1"/>
          <w:sz w:val="24"/>
          <w:szCs w:val="24"/>
          <w14:textFill>
            <w14:solidFill>
              <w14:schemeClr w14:val="tx1"/>
            </w14:solidFill>
          </w14:textFill>
        </w:rPr>
        <w:t>m</w:t>
      </w:r>
      <w:r>
        <w:rPr>
          <w:rFonts w:ascii="Times New Roman" w:hAnsi="Times New Roman" w:eastAsia="宋体"/>
          <w:strike w:val="0"/>
          <w:dstrike w:val="0"/>
          <w:color w:val="000000" w:themeColor="text1"/>
          <w:sz w:val="24"/>
          <w:szCs w:val="24"/>
          <w:vertAlign w:val="super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p>
    <w:p>
      <w:pPr>
        <w:pStyle w:val="97"/>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当偏心荷载作用时</w:t>
      </w:r>
    </w:p>
    <w:p>
      <w:pPr>
        <w:ind w:firstLine="2160" w:firstLineChars="900"/>
        <w:rPr>
          <w:rFonts w:ascii="Times New Roman" w:hAnsi="Times New Roman" w:eastAsia="宋体"/>
          <w:bCs/>
          <w:strike w:val="0"/>
          <w:dstrike w:val="0"/>
          <w:color w:val="000000" w:themeColor="text1"/>
          <w:sz w:val="24"/>
          <w:szCs w:val="24"/>
          <w14:textFill>
            <w14:solidFill>
              <w14:schemeClr w14:val="tx1"/>
            </w14:solidFill>
          </w14:textFill>
        </w:rPr>
      </w:pPr>
      <m:oMathPara>
        <m:oMath>
          <m:eqArr>
            <m:eqArrPr>
              <m:maxDist m:val="1"/>
              <m:ctrlPr>
                <w:rPr>
                  <w:rFonts w:ascii="Cambria Math" w:hAnsi="Cambria Math" w:eastAsia="宋体"/>
                  <w:bCs/>
                  <w:i/>
                  <w:strike w:val="0"/>
                  <w:dstrike w:val="0"/>
                  <w:color w:val="000000" w:themeColor="text1"/>
                  <w:sz w:val="24"/>
                  <w:szCs w:val="24"/>
                  <w14:textFill>
                    <w14:solidFill>
                      <w14:schemeClr w14:val="tx1"/>
                    </w14:solidFill>
                  </w14:textFill>
                </w:rPr>
              </m:ctrlPr>
            </m:eqArrPr>
            <m:e>
              <m:sSub>
                <m:sSubPr>
                  <m:ctrlPr>
                    <w:rPr>
                      <w:rFonts w:ascii="Cambria Math" w:hAnsi="Cambria Math" w:eastAsia="宋体"/>
                      <w:bCs/>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bCs/>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kmax</m:t>
                  </m:r>
                  <m:ctrlPr>
                    <w:rPr>
                      <w:rFonts w:ascii="Cambria Math" w:hAnsi="Cambria Math" w:eastAsia="宋体"/>
                      <w:bCs/>
                      <w:i/>
                      <w:strike w:val="0"/>
                      <w:dstrike w:val="0"/>
                      <w:color w:val="000000" w:themeColor="text1"/>
                      <w:sz w:val="24"/>
                      <w:szCs w:val="24"/>
                      <w14:textFill>
                        <w14:solidFill>
                          <w14:schemeClr w14:val="tx1"/>
                        </w14:solidFill>
                      </w14:textFill>
                    </w:rPr>
                  </m:ctrlPr>
                </m:sub>
              </m:sSub>
              <m:r>
                <m:rPr>
                  <m:sty m:val="p"/>
                </m:rP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bCs/>
                      <w:strike w:val="0"/>
                      <w:dstrike w:val="0"/>
                      <w:color w:val="000000" w:themeColor="text1"/>
                      <w:sz w:val="24"/>
                      <w:szCs w:val="24"/>
                      <w14:textFill>
                        <w14:solidFill>
                          <w14:schemeClr w14:val="tx1"/>
                        </w14:solidFill>
                      </w14:textFill>
                    </w:rPr>
                  </m:ctrlPr>
                </m:fPr>
                <m:num>
                  <m:sSub>
                    <m:sSubPr>
                      <m:ctrlPr>
                        <w:rPr>
                          <w:rFonts w:ascii="Cambria Math" w:hAnsi="Cambria Math" w:eastAsia="宋体"/>
                          <w:bCs/>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bCs/>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bCs/>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bCs/>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G</m:t>
                      </m:r>
                      <m:ctrlPr>
                        <w:rPr>
                          <w:rFonts w:ascii="Cambria Math" w:hAnsi="Cambria Math" w:eastAsia="宋体"/>
                          <w:bCs/>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bCs/>
                          <w:i/>
                          <w:strike w:val="0"/>
                          <w:dstrike w:val="0"/>
                          <w:color w:val="000000" w:themeColor="text1"/>
                          <w:sz w:val="24"/>
                          <w:szCs w:val="24"/>
                          <w14:textFill>
                            <w14:solidFill>
                              <w14:schemeClr w14:val="tx1"/>
                            </w14:solidFill>
                          </w14:textFill>
                        </w:rPr>
                      </m:ctrlPr>
                    </m:sub>
                  </m:sSub>
                  <m:ctrlPr>
                    <w:rPr>
                      <w:rFonts w:ascii="Cambria Math" w:hAnsi="Cambria Math" w:eastAsia="宋体"/>
                      <w:bCs/>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bCs/>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bCs/>
                      <w:i/>
                      <w:strike w:val="0"/>
                      <w:dstrike w:val="0"/>
                      <w:color w:val="000000" w:themeColor="text1"/>
                      <w:sz w:val="24"/>
                      <w:szCs w:val="24"/>
                      <w14:textFill>
                        <w14:solidFill>
                          <w14:schemeClr w14:val="tx1"/>
                        </w14:solidFill>
                      </w14:textFill>
                    </w:rPr>
                  </m:ctrlPr>
                </m:fPr>
                <m:num>
                  <m:sSub>
                    <m:sSubPr>
                      <m:ctrlPr>
                        <w:rPr>
                          <w:rFonts w:ascii="Cambria Math" w:hAnsi="Cambria Math" w:eastAsia="宋体"/>
                          <w:bCs/>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bCs/>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bCs/>
                          <w:i/>
                          <w:strike w:val="0"/>
                          <w:dstrike w:val="0"/>
                          <w:color w:val="000000" w:themeColor="text1"/>
                          <w:sz w:val="24"/>
                          <w:szCs w:val="24"/>
                          <w14:textFill>
                            <w14:solidFill>
                              <w14:schemeClr w14:val="tx1"/>
                            </w14:solidFill>
                          </w14:textFill>
                        </w:rPr>
                      </m:ctrlPr>
                    </m:sub>
                  </m:sSub>
                  <m:ctrlPr>
                    <w:rPr>
                      <w:rFonts w:ascii="Cambria Math" w:hAnsi="Cambria Math" w:eastAsia="宋体"/>
                      <w:bCs/>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W</m:t>
                  </m:r>
                  <m:ctrlPr>
                    <w:rPr>
                      <w:rFonts w:ascii="Cambria Math" w:hAnsi="Cambria Math" w:eastAsia="宋体"/>
                      <w:bCs/>
                      <w:i/>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d>
                <m:dPr>
                  <m:ctrlPr>
                    <w:rPr>
                      <w:rFonts w:ascii="Cambria Math" w:hAnsi="Cambria Math" w:eastAsia="宋体"/>
                      <w:bCs/>
                      <w:strike w:val="0"/>
                      <w:dstrike w:val="0"/>
                      <w:color w:val="000000" w:themeColor="text1"/>
                      <w:sz w:val="24"/>
                      <w:szCs w:val="24"/>
                      <w14:textFill>
                        <w14:solidFill>
                          <w14:schemeClr w14:val="tx1"/>
                        </w14:solidFill>
                      </w14:textFill>
                    </w:rPr>
                  </m:ctrlPr>
                </m:dPr>
                <m:e>
                  <m:r>
                    <m:rPr>
                      <m:sty m:val="p"/>
                    </m:rPr>
                    <w:rPr>
                      <w:rFonts w:ascii="Cambria Math" w:hAnsi="Cambria Math" w:eastAsia="宋体"/>
                      <w:strike w:val="0"/>
                      <w:dstrike w:val="0"/>
                      <w:color w:val="000000" w:themeColor="text1"/>
                      <w:sz w:val="24"/>
                      <w:szCs w:val="24"/>
                      <w14:textFill>
                        <w14:solidFill>
                          <w14:schemeClr w14:val="tx1"/>
                        </w14:solidFill>
                      </w14:textFill>
                    </w:rPr>
                    <m:t>4.2.1-6</m:t>
                  </m:r>
                  <m:ctrlPr>
                    <w:rPr>
                      <w:rFonts w:ascii="Cambria Math" w:hAnsi="Cambria Math" w:eastAsia="宋体"/>
                      <w:bCs/>
                      <w:strike w:val="0"/>
                      <w:dstrike w:val="0"/>
                      <w:color w:val="000000" w:themeColor="text1"/>
                      <w:sz w:val="24"/>
                      <w:szCs w:val="24"/>
                      <w14:textFill>
                        <w14:solidFill>
                          <w14:schemeClr w14:val="tx1"/>
                        </w14:solidFill>
                      </w14:textFill>
                    </w:rPr>
                  </m:ctrlPr>
                </m:e>
              </m:d>
              <m:ctrlPr>
                <w:rPr>
                  <w:rFonts w:ascii="Cambria Math" w:hAnsi="Cambria Math" w:eastAsia="宋体"/>
                  <w:bCs/>
                  <w:i/>
                  <w:strike w:val="0"/>
                  <w:dstrike w:val="0"/>
                  <w:color w:val="000000" w:themeColor="text1"/>
                  <w:sz w:val="24"/>
                  <w:szCs w:val="24"/>
                  <w14:textFill>
                    <w14:solidFill>
                      <w14:schemeClr w14:val="tx1"/>
                    </w14:solidFill>
                  </w14:textFill>
                </w:rPr>
              </m:ctrlPr>
            </m:e>
          </m:eqArr>
        </m:oMath>
      </m:oMathPara>
    </w:p>
    <w:p>
      <w:pP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 xml:space="preserve"> </w:t>
      </w:r>
    </w:p>
    <w:p>
      <w:pPr>
        <w:spacing w:line="312" w:lineRule="auto"/>
        <w:ind w:firstLine="2160" w:firstLineChars="900"/>
        <w:rPr>
          <w:rFonts w:ascii="Times New Roman" w:hAnsi="Times New Roman" w:eastAsia="宋体"/>
          <w:bCs/>
          <w:strike w:val="0"/>
          <w:dstrike w:val="0"/>
          <w:color w:val="000000" w:themeColor="text1"/>
          <w:sz w:val="24"/>
          <w:szCs w:val="24"/>
          <w14:textFill>
            <w14:solidFill>
              <w14:schemeClr w14:val="tx1"/>
            </w14:solidFill>
          </w14:textFill>
        </w:rPr>
      </w:pPr>
      <m:oMathPara>
        <m:oMath>
          <m:eqArr>
            <m:eqArrPr>
              <m:maxDist m:val="1"/>
              <m:ctrlPr>
                <w:rPr>
                  <w:rFonts w:ascii="Cambria Math" w:hAnsi="Cambria Math" w:eastAsia="宋体"/>
                  <w:bCs/>
                  <w:i/>
                  <w:strike w:val="0"/>
                  <w:dstrike w:val="0"/>
                  <w:color w:val="000000" w:themeColor="text1"/>
                  <w:sz w:val="24"/>
                  <w:szCs w:val="24"/>
                  <w14:textFill>
                    <w14:solidFill>
                      <w14:schemeClr w14:val="tx1"/>
                    </w14:solidFill>
                  </w14:textFill>
                </w:rPr>
              </m:ctrlPr>
            </m:eqArrPr>
            <m:e>
              <m:sSub>
                <m:sSubPr>
                  <m:ctrlPr>
                    <w:rPr>
                      <w:rFonts w:ascii="Cambria Math" w:hAnsi="Cambria Math" w:eastAsia="宋体"/>
                      <w:bCs/>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bCs/>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kmin</m:t>
                  </m:r>
                  <m:ctrlPr>
                    <w:rPr>
                      <w:rFonts w:ascii="Cambria Math" w:hAnsi="Cambria Math" w:eastAsia="宋体"/>
                      <w:bCs/>
                      <w:i/>
                      <w:strike w:val="0"/>
                      <w:dstrike w:val="0"/>
                      <w:color w:val="000000" w:themeColor="text1"/>
                      <w:sz w:val="24"/>
                      <w:szCs w:val="24"/>
                      <w14:textFill>
                        <w14:solidFill>
                          <w14:schemeClr w14:val="tx1"/>
                        </w14:solidFill>
                      </w14:textFill>
                    </w:rPr>
                  </m:ctrlPr>
                </m:sub>
              </m:sSub>
              <m:r>
                <m:rPr>
                  <m:sty m:val="p"/>
                </m:rP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bCs/>
                      <w:strike w:val="0"/>
                      <w:dstrike w:val="0"/>
                      <w:color w:val="000000" w:themeColor="text1"/>
                      <w:sz w:val="24"/>
                      <w:szCs w:val="24"/>
                      <w14:textFill>
                        <w14:solidFill>
                          <w14:schemeClr w14:val="tx1"/>
                        </w14:solidFill>
                      </w14:textFill>
                    </w:rPr>
                  </m:ctrlPr>
                </m:fPr>
                <m:num>
                  <m:sSub>
                    <m:sSubPr>
                      <m:ctrlPr>
                        <w:rPr>
                          <w:rFonts w:ascii="Cambria Math" w:hAnsi="Cambria Math" w:eastAsia="宋体"/>
                          <w:bCs/>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bCs/>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bCs/>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bCs/>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G</m:t>
                      </m:r>
                      <m:ctrlPr>
                        <w:rPr>
                          <w:rFonts w:ascii="Cambria Math" w:hAnsi="Cambria Math" w:eastAsia="宋体"/>
                          <w:bCs/>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bCs/>
                          <w:i/>
                          <w:strike w:val="0"/>
                          <w:dstrike w:val="0"/>
                          <w:color w:val="000000" w:themeColor="text1"/>
                          <w:sz w:val="24"/>
                          <w:szCs w:val="24"/>
                          <w14:textFill>
                            <w14:solidFill>
                              <w14:schemeClr w14:val="tx1"/>
                            </w14:solidFill>
                          </w14:textFill>
                        </w:rPr>
                      </m:ctrlPr>
                    </m:sub>
                  </m:sSub>
                  <m:ctrlPr>
                    <w:rPr>
                      <w:rFonts w:ascii="Cambria Math" w:hAnsi="Cambria Math" w:eastAsia="宋体"/>
                      <w:bCs/>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bCs/>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bCs/>
                      <w:i/>
                      <w:strike w:val="0"/>
                      <w:dstrike w:val="0"/>
                      <w:color w:val="000000" w:themeColor="text1"/>
                      <w:sz w:val="24"/>
                      <w:szCs w:val="24"/>
                      <w14:textFill>
                        <w14:solidFill>
                          <w14:schemeClr w14:val="tx1"/>
                        </w14:solidFill>
                      </w14:textFill>
                    </w:rPr>
                  </m:ctrlPr>
                </m:fPr>
                <m:num>
                  <m:sSub>
                    <m:sSubPr>
                      <m:ctrlPr>
                        <w:rPr>
                          <w:rFonts w:ascii="Cambria Math" w:hAnsi="Cambria Math" w:eastAsia="宋体"/>
                          <w:bCs/>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bCs/>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bCs/>
                          <w:i/>
                          <w:strike w:val="0"/>
                          <w:dstrike w:val="0"/>
                          <w:color w:val="000000" w:themeColor="text1"/>
                          <w:sz w:val="24"/>
                          <w:szCs w:val="24"/>
                          <w14:textFill>
                            <w14:solidFill>
                              <w14:schemeClr w14:val="tx1"/>
                            </w14:solidFill>
                          </w14:textFill>
                        </w:rPr>
                      </m:ctrlPr>
                    </m:sub>
                  </m:sSub>
                  <m:ctrlPr>
                    <w:rPr>
                      <w:rFonts w:ascii="Cambria Math" w:hAnsi="Cambria Math" w:eastAsia="宋体"/>
                      <w:bCs/>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W</m:t>
                  </m:r>
                  <m:ctrlPr>
                    <w:rPr>
                      <w:rFonts w:ascii="Cambria Math" w:hAnsi="Cambria Math" w:eastAsia="宋体"/>
                      <w:bCs/>
                      <w:i/>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d>
                <m:dPr>
                  <m:ctrlPr>
                    <w:rPr>
                      <w:rFonts w:ascii="Cambria Math" w:hAnsi="Cambria Math" w:eastAsia="宋体"/>
                      <w:bCs/>
                      <w:strike w:val="0"/>
                      <w:dstrike w:val="0"/>
                      <w:color w:val="000000" w:themeColor="text1"/>
                      <w:sz w:val="24"/>
                      <w:szCs w:val="24"/>
                      <w14:textFill>
                        <w14:solidFill>
                          <w14:schemeClr w14:val="tx1"/>
                        </w14:solidFill>
                      </w14:textFill>
                    </w:rPr>
                  </m:ctrlPr>
                </m:dPr>
                <m:e>
                  <m:r>
                    <m:rPr>
                      <m:sty m:val="p"/>
                    </m:rPr>
                    <w:rPr>
                      <w:rFonts w:ascii="Cambria Math" w:hAnsi="Cambria Math" w:eastAsia="宋体"/>
                      <w:strike w:val="0"/>
                      <w:dstrike w:val="0"/>
                      <w:color w:val="000000" w:themeColor="text1"/>
                      <w:sz w:val="24"/>
                      <w:szCs w:val="24"/>
                      <w14:textFill>
                        <w14:solidFill>
                          <w14:schemeClr w14:val="tx1"/>
                        </w14:solidFill>
                      </w14:textFill>
                    </w:rPr>
                    <m:t>4.2.1-7</m:t>
                  </m:r>
                  <m:ctrlPr>
                    <w:rPr>
                      <w:rFonts w:ascii="Cambria Math" w:hAnsi="Cambria Math" w:eastAsia="宋体"/>
                      <w:bCs/>
                      <w:strike w:val="0"/>
                      <w:dstrike w:val="0"/>
                      <w:color w:val="000000" w:themeColor="text1"/>
                      <w:sz w:val="24"/>
                      <w:szCs w:val="24"/>
                      <w14:textFill>
                        <w14:solidFill>
                          <w14:schemeClr w14:val="tx1"/>
                        </w14:solidFill>
                      </w14:textFill>
                    </w:rPr>
                  </m:ctrlPr>
                </m:e>
              </m:d>
              <m:ctrlPr>
                <w:rPr>
                  <w:rFonts w:ascii="Cambria Math" w:hAnsi="Cambria Math" w:eastAsia="宋体"/>
                  <w:bCs/>
                  <w:i/>
                  <w:strike w:val="0"/>
                  <w:dstrike w:val="0"/>
                  <w:color w:val="000000" w:themeColor="text1"/>
                  <w:sz w:val="24"/>
                  <w:szCs w:val="24"/>
                  <w14:textFill>
                    <w14:solidFill>
                      <w14:schemeClr w14:val="tx1"/>
                    </w14:solidFill>
                  </w14:textFill>
                </w:rPr>
              </m:ctrlPr>
            </m:e>
          </m:eqArr>
        </m:oMath>
      </m:oMathPara>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—相应于荷载效应标准组合时，作用于基础底面的力矩值（kN·m）；</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W</w:t>
      </w:r>
      <w:r>
        <w:rPr>
          <w:rFonts w:ascii="Times New Roman" w:hAnsi="Times New Roman" w:eastAsia="宋体"/>
          <w:strike w:val="0"/>
          <w:dstrike w:val="0"/>
          <w:color w:val="000000" w:themeColor="text1"/>
          <w:sz w:val="24"/>
          <w:szCs w:val="24"/>
          <w14:textFill>
            <w14:solidFill>
              <w14:schemeClr w14:val="tx1"/>
            </w14:solidFill>
          </w14:textFill>
        </w:rPr>
        <w:t>—基础底面的抵抗矩（</w:t>
      </w:r>
      <w:r>
        <w:rPr>
          <w:rFonts w:ascii="Times New Roman" w:hAnsi="Times New Roman" w:eastAsia="宋体"/>
          <w:i/>
          <w:strike w:val="0"/>
          <w:dstrike w:val="0"/>
          <w:color w:val="000000" w:themeColor="text1"/>
          <w:sz w:val="24"/>
          <w:szCs w:val="24"/>
          <w14:textFill>
            <w14:solidFill>
              <w14:schemeClr w14:val="tx1"/>
            </w14:solidFill>
          </w14:textFill>
        </w:rPr>
        <w:t>m</w:t>
      </w:r>
      <w:r>
        <w:rPr>
          <w:rFonts w:ascii="Times New Roman" w:hAnsi="Times New Roman" w:eastAsia="宋体"/>
          <w:strike w:val="0"/>
          <w:dstrike w:val="0"/>
          <w:color w:val="000000" w:themeColor="text1"/>
          <w:sz w:val="24"/>
          <w:szCs w:val="24"/>
          <w:vertAlign w:val="superscript"/>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bCs/>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bCs/>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kmin</m:t>
            </m:r>
            <m:ctrlPr>
              <w:rPr>
                <w:rFonts w:ascii="Cambria Math" w:hAnsi="Cambria Math" w:eastAsia="宋体"/>
                <w:bCs/>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—相应于荷载效应标准组合时，基础底面边缘的最小压力值（</w:t>
      </w:r>
      <m:oMath>
        <m: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3）当基础底面形状为矩形且偏心距</w:t>
      </w:r>
      <m:oMath>
        <m:r>
          <w:rPr>
            <w:rFonts w:ascii="Cambria Math" w:hAnsi="Cambria Math" w:eastAsia="宋体"/>
            <w:strike w:val="0"/>
            <w:dstrike w:val="0"/>
            <w:color w:val="000000" w:themeColor="text1"/>
            <w:sz w:val="24"/>
            <w:szCs w:val="24"/>
            <w14:textFill>
              <w14:solidFill>
                <w14:schemeClr w14:val="tx1"/>
              </w14:solidFill>
            </w14:textFill>
          </w:rPr>
          <m:t>e&gt;b/6</m:t>
        </m:r>
      </m:oMath>
      <w:r>
        <w:rPr>
          <w:rFonts w:ascii="Times New Roman" w:hAnsi="Times New Roman" w:eastAsia="宋体"/>
          <w:strike w:val="0"/>
          <w:dstrike w:val="0"/>
          <w:color w:val="000000" w:themeColor="text1"/>
          <w:sz w:val="24"/>
          <w:szCs w:val="24"/>
          <w14:textFill>
            <w14:solidFill>
              <w14:schemeClr w14:val="tx1"/>
            </w14:solidFill>
          </w14:textFill>
        </w:rPr>
        <w:t>时（图4.2.1），</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kmax</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应按下式计算：</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m:oMathPara>
        <m:oMath>
          <m:eqArr>
            <m:eqArrPr>
              <m:maxDist m:val="1"/>
              <m:ctrlPr>
                <w:rPr>
                  <w:rFonts w:ascii="Cambria Math" w:hAnsi="Cambria Math" w:eastAsia="宋体"/>
                  <w:i/>
                  <w:strike w:val="0"/>
                  <w:dstrike w:val="0"/>
                  <w:color w:val="000000" w:themeColor="text1"/>
                  <w:sz w:val="24"/>
                  <w:szCs w:val="24"/>
                  <w14:textFill>
                    <w14:solidFill>
                      <w14:schemeClr w14:val="tx1"/>
                    </w14:solidFill>
                  </w14:textFill>
                </w:rPr>
              </m:ctrlPr>
            </m:eqArrPr>
            <m:e>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e>
                <m:sub>
                  <m:r>
                    <m:rPr>
                      <m:sty m:val="p"/>
                    </m:rPr>
                    <w:rPr>
                      <w:rFonts w:ascii="Cambria Math" w:hAnsi="Cambria Math" w:eastAsia="宋体"/>
                      <w:strike w:val="0"/>
                      <w:dstrike w:val="0"/>
                      <w:color w:val="000000" w:themeColor="text1"/>
                      <w:sz w:val="24"/>
                      <w:szCs w:val="24"/>
                      <w14:textFill>
                        <w14:solidFill>
                          <w14:schemeClr w14:val="tx1"/>
                        </w14:solidFill>
                      </w14:textFill>
                    </w:rPr>
                    <m:t>kmax</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2</m:t>
                  </m:r>
                  <m:d>
                    <m:dPr>
                      <m:ctrlPr>
                        <w:rPr>
                          <w:rFonts w:ascii="Cambria Math" w:hAnsi="Cambria Math" w:eastAsia="宋体"/>
                          <w:i/>
                          <w:strike w:val="0"/>
                          <w:dstrike w:val="0"/>
                          <w:color w:val="000000" w:themeColor="text1"/>
                          <w:sz w:val="24"/>
                          <w:szCs w:val="24"/>
                          <w14:textFill>
                            <w14:solidFill>
                              <w14:schemeClr w14:val="tx1"/>
                            </w14:solidFill>
                          </w14:textFill>
                        </w:rPr>
                      </m:ctrlPr>
                    </m:dPr>
                    <m:e>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G</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e>
                  </m:d>
                  <m:ctrlPr>
                    <w:rPr>
                      <w:rFonts w:ascii="Cambria Math" w:hAnsi="Cambria Math" w:eastAsia="宋体"/>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3la</m:t>
                  </m:r>
                  <m:ctrlPr>
                    <w:rPr>
                      <w:rFonts w:ascii="Cambria Math" w:hAnsi="Cambria Math" w:eastAsia="宋体"/>
                      <w:i/>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d>
                <m:dPr>
                  <m:ctrlPr>
                    <w:rPr>
                      <w:rFonts w:ascii="Cambria Math" w:hAnsi="Cambria Math" w:eastAsia="宋体"/>
                      <w:strike w:val="0"/>
                      <w:dstrike w:val="0"/>
                      <w:color w:val="000000" w:themeColor="text1"/>
                      <w:sz w:val="24"/>
                      <w:szCs w:val="24"/>
                      <w14:textFill>
                        <w14:solidFill>
                          <w14:schemeClr w14:val="tx1"/>
                        </w14:solidFill>
                      </w14:textFill>
                    </w:rPr>
                  </m:ctrlPr>
                </m:dPr>
                <m:e>
                  <m:r>
                    <m:rPr>
                      <m:sty m:val="p"/>
                    </m:rPr>
                    <w:rPr>
                      <w:rFonts w:ascii="Cambria Math" w:hAnsi="Cambria Math" w:eastAsia="宋体"/>
                      <w:strike w:val="0"/>
                      <w:dstrike w:val="0"/>
                      <w:color w:val="000000" w:themeColor="text1"/>
                      <w:sz w:val="24"/>
                      <w:szCs w:val="24"/>
                      <w14:textFill>
                        <w14:solidFill>
                          <w14:schemeClr w14:val="tx1"/>
                        </w14:solidFill>
                      </w14:textFill>
                    </w:rPr>
                    <m:t>4.2.1-8</m:t>
                  </m:r>
                  <m:ctrlPr>
                    <w:rPr>
                      <w:rFonts w:ascii="Cambria Math" w:hAnsi="Cambria Math" w:eastAsia="宋体"/>
                      <w:strike w:val="0"/>
                      <w:dstrike w:val="0"/>
                      <w:color w:val="000000" w:themeColor="text1"/>
                      <w:sz w:val="24"/>
                      <w:szCs w:val="24"/>
                      <w14:textFill>
                        <w14:solidFill>
                          <w14:schemeClr w14:val="tx1"/>
                        </w14:solidFill>
                      </w14:textFill>
                    </w:rPr>
                  </m:ctrlPr>
                </m:e>
              </m:d>
              <m:ctrlPr>
                <w:rPr>
                  <w:rFonts w:ascii="Cambria Math" w:hAnsi="Cambria Math" w:eastAsia="宋体"/>
                  <w:i/>
                  <w:strike w:val="0"/>
                  <w:dstrike w:val="0"/>
                  <w:color w:val="000000" w:themeColor="text1"/>
                  <w:sz w:val="24"/>
                  <w:szCs w:val="24"/>
                  <w14:textFill>
                    <w14:solidFill>
                      <w14:schemeClr w14:val="tx1"/>
                    </w14:solidFill>
                  </w14:textFill>
                </w:rPr>
              </m:ctrlPr>
            </m:e>
          </m:eqArr>
        </m:oMath>
      </m:oMathPara>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m:oMath>
        <m:r>
          <w:rPr>
            <w:rFonts w:ascii="Cambria Math" w:hAnsi="Cambria Math" w:eastAsia="宋体"/>
            <w:strike w:val="0"/>
            <w:dstrike w:val="0"/>
            <w:color w:val="000000" w:themeColor="text1"/>
            <w:sz w:val="24"/>
            <w:szCs w:val="24"/>
            <w14:textFill>
              <w14:solidFill>
                <w14:schemeClr w14:val="tx1"/>
              </w14:solidFill>
            </w14:textFill>
          </w:rPr>
          <m:t>l</m:t>
        </m:r>
      </m:oMath>
      <w:r>
        <w:rPr>
          <w:rFonts w:ascii="Times New Roman" w:hAnsi="Times New Roman" w:eastAsia="宋体"/>
          <w:strike w:val="0"/>
          <w:dstrike w:val="0"/>
          <w:color w:val="000000" w:themeColor="text1"/>
          <w:sz w:val="24"/>
          <w:szCs w:val="24"/>
          <w14:textFill>
            <w14:solidFill>
              <w14:schemeClr w14:val="tx1"/>
            </w14:solidFill>
          </w14:textFill>
        </w:rPr>
        <w:t>—垂直于力矩作用方向的基础底面边长（m）；</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a</m:t>
        </m:r>
      </m:oMath>
      <w:r>
        <w:rPr>
          <w:rFonts w:ascii="Times New Roman" w:hAnsi="Times New Roman" w:eastAsia="宋体"/>
          <w:strike w:val="0"/>
          <w:dstrike w:val="0"/>
          <w:color w:val="000000" w:themeColor="text1"/>
          <w:sz w:val="24"/>
          <w:szCs w:val="24"/>
          <w14:textFill>
            <w14:solidFill>
              <w14:schemeClr w14:val="tx1"/>
            </w14:solidFill>
          </w14:textFill>
        </w:rPr>
        <w:t>—合力作用点至基础底面最大压力边缘的距离（m）；</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b</m:t>
        </m:r>
      </m:oMath>
      <w:r>
        <w:rPr>
          <w:rFonts w:ascii="Times New Roman" w:hAnsi="Times New Roman" w:eastAsia="宋体"/>
          <w:strike w:val="0"/>
          <w:dstrike w:val="0"/>
          <w:color w:val="000000" w:themeColor="text1"/>
          <w:sz w:val="24"/>
          <w:szCs w:val="24"/>
          <w14:textFill>
            <w14:solidFill>
              <w14:schemeClr w14:val="tx1"/>
            </w14:solidFill>
          </w14:textFill>
        </w:rPr>
        <w:t>—力矩作用方向基础底面边长（m）。</w:t>
      </w:r>
    </w:p>
    <w:p>
      <w:pPr>
        <w:spacing w:line="360"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drawing>
          <wp:inline distT="0" distB="0" distL="0" distR="0">
            <wp:extent cx="3239770" cy="2392680"/>
            <wp:effectExtent l="0" t="0" r="0" b="7620"/>
            <wp:docPr id="3" name="图片 3" descr="C:\Users\asus\AppData\Local\Temp\15992103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sus\AppData\Local\Temp\1599210389(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40000" cy="2392916"/>
                    </a:xfrm>
                    <a:prstGeom prst="rect">
                      <a:avLst/>
                    </a:prstGeom>
                    <a:noFill/>
                    <a:ln>
                      <a:noFill/>
                    </a:ln>
                  </pic:spPr>
                </pic:pic>
              </a:graphicData>
            </a:graphic>
          </wp:inline>
        </w:drawing>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图4.2.1 偏心荷载（</w:t>
      </w:r>
      <m:oMath>
        <m:r>
          <w:rPr>
            <w:rFonts w:ascii="Cambria Math" w:hAnsi="Cambria Math" w:eastAsia="宋体"/>
            <w:strike w:val="0"/>
            <w:dstrike w:val="0"/>
            <w:color w:val="000000" w:themeColor="text1"/>
            <w:sz w:val="24"/>
            <w:szCs w:val="24"/>
            <w14:textFill>
              <w14:solidFill>
                <w14:schemeClr w14:val="tx1"/>
              </w14:solidFill>
            </w14:textFill>
          </w:rPr>
          <m:t>e&gt;b/6</m:t>
        </m:r>
      </m:oMath>
      <w:r>
        <w:rPr>
          <w:rFonts w:ascii="Times New Roman" w:hAnsi="Times New Roman" w:eastAsia="宋体"/>
          <w:strike w:val="0"/>
          <w:dstrike w:val="0"/>
          <w:color w:val="000000" w:themeColor="text1"/>
          <w:sz w:val="24"/>
          <w:szCs w:val="24"/>
          <w14:textFill>
            <w14:solidFill>
              <w14:schemeClr w14:val="tx1"/>
            </w14:solidFill>
          </w14:textFill>
        </w:rPr>
        <w:t>）下基底压力计算示意</w:t>
      </w:r>
    </w:p>
    <w:p>
      <w:pPr>
        <w:spacing w:line="312" w:lineRule="auto"/>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strike w:val="0"/>
          <w:dstrike w:val="0"/>
          <w:color w:val="000000" w:themeColor="text1"/>
          <w:sz w:val="24"/>
          <w:szCs w:val="24"/>
          <w14:textFill>
            <w14:solidFill>
              <w14:schemeClr w14:val="tx1"/>
            </w14:solidFill>
          </w14:textFill>
        </w:rPr>
        <w:t>修正后的地基承载力特征值按附则4A计算。</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4.2.2  </w:t>
      </w:r>
      <w:r>
        <w:rPr>
          <w:rFonts w:ascii="Times New Roman" w:hAnsi="Times New Roman" w:eastAsia="宋体"/>
          <w:b/>
          <w:bCs w:val="0"/>
          <w:strike w:val="0"/>
          <w:dstrike w:val="0"/>
          <w:color w:val="000000" w:themeColor="text1"/>
          <w:kern w:val="0"/>
          <w:sz w:val="24"/>
          <w:szCs w:val="24"/>
          <w:lang w:val="zh-CN"/>
          <w14:textFill>
            <w14:solidFill>
              <w14:schemeClr w14:val="tx1"/>
            </w14:solidFill>
          </w14:textFill>
        </w:rPr>
        <w:t>天然地基或处理地基承载力特征值应通过载荷试验或其他原位测试、经验公式计算，</w:t>
      </w:r>
      <w:r>
        <w:rPr>
          <w:rFonts w:ascii="Times New Roman" w:hAnsi="Times New Roman" w:eastAsia="宋体"/>
          <w:b/>
          <w:bCs w:val="0"/>
          <w:strike w:val="0"/>
          <w:dstrike w:val="0"/>
          <w:color w:val="000000" w:themeColor="text1"/>
          <w:sz w:val="24"/>
          <w:szCs w:val="24"/>
          <w14:textFill>
            <w14:solidFill>
              <w14:schemeClr w14:val="tx1"/>
            </w14:solidFill>
          </w14:textFill>
        </w:rPr>
        <w:t>并结合工程实践经验等方法综合确定。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地基土载荷板试验要求应符合本标准附录A的规定。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对于完整、较完整、较破碎的岩石地基承载力特征值可按本标准附录B确定；对破碎、极破碎的岩石地基承载力特征值，可根据本标准附录A确定。</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对于完整、较完整、较破碎的岩石地基承载力特征值也可按附则4B确定。</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  对于夯实地基承载力特征值应根据本标准附录A确定。夯实地基的设计和施工应按附则4C执行。</w:t>
      </w:r>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lang w:val="zh-CN"/>
          <w14:textFill>
            <w14:solidFill>
              <w14:schemeClr w14:val="tx1"/>
            </w14:solidFill>
          </w14:textFill>
        </w:rPr>
        <w:t>4.2.3</w:t>
      </w:r>
      <w:r>
        <w:rPr>
          <w:rFonts w:ascii="Times New Roman" w:hAnsi="Times New Roman" w:eastAsia="宋体"/>
          <w:b/>
          <w:bCs/>
          <w:strike w:val="0"/>
          <w:dstrike w:val="0"/>
          <w:color w:val="000000" w:themeColor="text1"/>
          <w:sz w:val="24"/>
          <w:szCs w:val="24"/>
          <w14:textFill>
            <w14:solidFill>
              <w14:schemeClr w14:val="tx1"/>
            </w14:solidFill>
          </w14:textFill>
        </w:rPr>
        <w:t>复合地基承载力特征值应通过现场复合地基静载荷试验确定，复合地基静载试验应采用慢速维持荷载法。对于地基土分担荷载达到一定比例时，可采用增强体载荷试验结果和其周边土的承载力特征值结合经验确定。</w:t>
      </w:r>
    </w:p>
    <w:p>
      <w:pPr>
        <w:spacing w:line="312" w:lineRule="auto"/>
        <w:ind w:firstLine="482" w:firstLineChars="200"/>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现场复合地基静载荷试验要求应符合本标准附录C的规定。</w:t>
      </w:r>
    </w:p>
    <w:p>
      <w:pPr>
        <w:spacing w:line="312" w:lineRule="auto"/>
        <w:ind w:firstLine="482" w:firstLineChars="200"/>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复合地基增强体单桩静载荷试验要求应符合本标准附录D的规定。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采用增强体载荷试验结果和其周边土的承载力特征值确定复合地基承载力特征值按下式进行计算：</w:t>
      </w:r>
    </w:p>
    <w:p>
      <w:pPr>
        <w:pStyle w:val="184"/>
        <w:ind w:firstLine="632"/>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ab/>
      </w:r>
      <w:r>
        <w:rPr>
          <w:rFonts w:ascii="Times New Roman" w:hAnsi="Times New Roman" w:eastAsia="宋体" w:cs="Times New Roman"/>
          <w:strike w:val="0"/>
          <w:dstrike w:val="0"/>
          <w:color w:val="000000" w:themeColor="text1"/>
          <w:position w:val="-14"/>
          <w14:textFill>
            <w14:solidFill>
              <w14:schemeClr w14:val="tx1"/>
            </w14:solidFill>
          </w14:textFill>
        </w:rPr>
        <w:object>
          <v:shape id="_x0000_i1027" o:spt="75" type="#_x0000_t75" style="height:19pt;width:53pt;" o:ole="t" filled="f" o:preferrelative="t" stroked="f" coordsize="21600,21600">
            <v:path/>
            <v:fill on="f" focussize="0,0"/>
            <v:stroke on="f" joinstyle="miter"/>
            <v:imagedata r:id="rId16" o:title=""/>
            <o:lock v:ext="edit" aspectratio="t"/>
            <w10:wrap type="none"/>
            <w10:anchorlock/>
          </v:shape>
          <o:OLEObject Type="Embed" ProgID="Equation.DSMT4" ShapeID="_x0000_i1027" DrawAspect="Content" ObjectID="_1468075727" r:id="rId15">
            <o:LockedField>false</o:LockedField>
          </o:OLEObject>
        </w:object>
      </w:r>
      <w:r>
        <w:rPr>
          <w:rFonts w:ascii="Times New Roman" w:hAnsi="Times New Roman" w:eastAsia="宋体" w:cs="Times New Roman"/>
          <w:strike w:val="0"/>
          <w:dstrike w:val="0"/>
          <w:color w:val="000000" w:themeColor="text1"/>
          <w14:textFill>
            <w14:solidFill>
              <w14:schemeClr w14:val="tx1"/>
            </w14:solidFill>
          </w14:textFill>
        </w:rPr>
        <w:t xml:space="preserve"> </w:t>
      </w:r>
      <w:r>
        <w:rPr>
          <w:rFonts w:ascii="Times New Roman" w:hAnsi="Times New Roman" w:eastAsia="宋体" w:cs="Times New Roman"/>
          <w:strike w:val="0"/>
          <w:dstrike w:val="0"/>
          <w:color w:val="000000" w:themeColor="text1"/>
          <w14:textFill>
            <w14:solidFill>
              <w14:schemeClr w14:val="tx1"/>
            </w14:solidFill>
          </w14:textFill>
        </w:rPr>
        <w:tab/>
      </w:r>
      <w:r>
        <w:rPr>
          <w:rFonts w:ascii="Times New Roman" w:hAnsi="Times New Roman" w:eastAsia="宋体" w:cs="Times New Roman"/>
          <w:b w:val="0"/>
          <w:strike w:val="0"/>
          <w:dstrike w:val="0"/>
          <w:color w:val="000000" w:themeColor="text1"/>
          <w14:textFill>
            <w14:solidFill>
              <w14:schemeClr w14:val="tx1"/>
            </w14:solidFill>
          </w14:textFill>
        </w:rPr>
        <w:t>（4.2.3）</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iCs/>
          <w:strike w:val="0"/>
          <w:dstrike w:val="0"/>
          <w:color w:val="000000" w:themeColor="text1"/>
          <w:kern w:val="0"/>
          <w:sz w:val="24"/>
          <w:szCs w:val="24"/>
          <w14:textFill>
            <w14:solidFill>
              <w14:schemeClr w14:val="tx1"/>
            </w14:solidFill>
          </w14:textFill>
        </w:rPr>
        <w:t>f</w:t>
      </w:r>
      <w:r>
        <w:rPr>
          <w:rFonts w:ascii="Times New Roman" w:hAnsi="Times New Roman" w:eastAsia="宋体"/>
          <w:i/>
          <w:iCs/>
          <w:strike w:val="0"/>
          <w:dstrike w:val="0"/>
          <w:color w:val="000000" w:themeColor="text1"/>
          <w:kern w:val="0"/>
          <w:sz w:val="24"/>
          <w:szCs w:val="24"/>
          <w:vertAlign w:val="subscript"/>
          <w14:textFill>
            <w14:solidFill>
              <w14:schemeClr w14:val="tx1"/>
            </w14:solidFill>
          </w14:textFill>
        </w:rPr>
        <w:t>spk</w:t>
      </w:r>
      <w:r>
        <w:rPr>
          <w:rFonts w:ascii="Times New Roman" w:hAnsi="Times New Roman" w:eastAsia="宋体"/>
          <w:strike w:val="0"/>
          <w:dstrike w:val="0"/>
          <w:color w:val="000000" w:themeColor="text1"/>
          <w:kern w:val="0"/>
          <w:sz w:val="24"/>
          <w:szCs w:val="24"/>
          <w14:textFill>
            <w14:solidFill>
              <w14:schemeClr w14:val="tx1"/>
            </w14:solidFill>
          </w14:textFill>
        </w:rPr>
        <w:t>—基础底面下复合地基承载力特征值(kPa)；</w:t>
      </w:r>
    </w:p>
    <w:p>
      <w:pPr>
        <w:ind w:firstLine="480"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 xml:space="preserve"> </w:t>
      </w:r>
      <w:r>
        <w:rPr>
          <w:rFonts w:ascii="Times New Roman" w:hAnsi="Times New Roman" w:eastAsia="宋体"/>
          <w:i/>
          <w:iCs/>
          <w:strike w:val="0"/>
          <w:dstrike w:val="0"/>
          <w:color w:val="000000" w:themeColor="text1"/>
          <w:kern w:val="0"/>
          <w:sz w:val="24"/>
          <w:szCs w:val="24"/>
          <w14:textFill>
            <w14:solidFill>
              <w14:schemeClr w14:val="tx1"/>
            </w14:solidFill>
          </w14:textFill>
        </w:rPr>
        <w:t>f</w:t>
      </w:r>
      <w:r>
        <w:rPr>
          <w:rFonts w:hint="eastAsia" w:ascii="Times New Roman" w:hAnsi="Times New Roman"/>
          <w:i/>
          <w:iCs/>
          <w:strike w:val="0"/>
          <w:dstrike w:val="0"/>
          <w:color w:val="000000" w:themeColor="text1"/>
          <w:kern w:val="0"/>
          <w:sz w:val="24"/>
          <w:szCs w:val="24"/>
          <w:vertAlign w:val="subscript"/>
          <w:lang w:val="en-US" w:eastAsia="zh-CN"/>
          <w14:textFill>
            <w14:solidFill>
              <w14:schemeClr w14:val="tx1"/>
            </w14:solidFill>
          </w14:textFill>
        </w:rPr>
        <w:t>s</w:t>
      </w:r>
      <w:r>
        <w:rPr>
          <w:rFonts w:ascii="Times New Roman" w:hAnsi="Times New Roman" w:eastAsia="宋体"/>
          <w:i/>
          <w:iCs/>
          <w:strike w:val="0"/>
          <w:dstrike w:val="0"/>
          <w:color w:val="000000" w:themeColor="text1"/>
          <w:kern w:val="0"/>
          <w:sz w:val="24"/>
          <w:szCs w:val="24"/>
          <w:vertAlign w:val="subscript"/>
          <w14:textFill>
            <w14:solidFill>
              <w14:schemeClr w14:val="tx1"/>
            </w14:solidFill>
          </w14:textFill>
        </w:rPr>
        <w:t>k</w:t>
      </w:r>
      <w:r>
        <w:rPr>
          <w:rFonts w:ascii="Times New Roman" w:hAnsi="Times New Roman" w:eastAsia="宋体"/>
          <w:strike w:val="0"/>
          <w:dstrike w:val="0"/>
          <w:color w:val="000000" w:themeColor="text1"/>
          <w:kern w:val="0"/>
          <w:sz w:val="24"/>
          <w:szCs w:val="24"/>
          <w14:textFill>
            <w14:solidFill>
              <w14:schemeClr w14:val="tx1"/>
            </w14:solidFill>
          </w14:textFill>
        </w:rPr>
        <w:t>—基础底面下天然地基承载力特征值 (kPa)。</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λ</w:t>
      </w:r>
      <w:r>
        <w:rPr>
          <w:rFonts w:ascii="Times New Roman" w:hAnsi="Times New Roman" w:eastAsia="宋体"/>
          <w:strike w:val="0"/>
          <w:dstrike w:val="0"/>
          <w:color w:val="000000" w:themeColor="text1"/>
          <w:kern w:val="0"/>
          <w:sz w:val="24"/>
          <w:szCs w:val="24"/>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复合地基承载力系数，按附则4D确定。</w:t>
      </w:r>
    </w:p>
    <w:p>
      <w:pPr>
        <w:tabs>
          <w:tab w:val="left" w:pos="1956"/>
        </w:tabs>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4.2.4 天然地基或经处理后的地基，当在受力层范围内存在软弱下卧层时，应按下式进行软弱下卧层的地基承载力验算</w:t>
      </w:r>
      <w:r>
        <w:rPr>
          <w:rFonts w:ascii="Times New Roman" w:hAnsi="Times New Roman" w:eastAsia="宋体"/>
          <w:strike w:val="0"/>
          <w:dstrike w:val="0"/>
          <w:color w:val="000000" w:themeColor="text1"/>
          <w:sz w:val="24"/>
          <w:szCs w:val="24"/>
          <w14:textFill>
            <w14:solidFill>
              <w14:schemeClr w14:val="tx1"/>
            </w14:solidFill>
          </w14:textFill>
        </w:rPr>
        <w:t>：</w:t>
      </w:r>
    </w:p>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m:oMathPara>
        <m:oMath>
          <m:eqArr>
            <m:eqArrPr>
              <m:maxDist m:val="1"/>
              <m:ctrlPr>
                <w:rPr>
                  <w:rFonts w:ascii="Cambria Math" w:hAnsi="Cambria Math" w:eastAsia="宋体"/>
                  <w:i/>
                  <w:strike w:val="0"/>
                  <w:dstrike w:val="0"/>
                  <w:color w:val="000000" w:themeColor="text1"/>
                  <w:sz w:val="24"/>
                  <w:szCs w:val="24"/>
                  <w14:textFill>
                    <w14:solidFill>
                      <w14:schemeClr w14:val="tx1"/>
                    </w14:solidFill>
                  </w14:textFill>
                </w:rPr>
              </m:ctrlPr>
            </m:eqArrPr>
            <m:e>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z</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cz</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az</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d>
                <m:dPr>
                  <m:ctrlPr>
                    <w:rPr>
                      <w:rFonts w:ascii="Cambria Math" w:hAnsi="Cambria Math" w:eastAsia="宋体"/>
                      <w:strike w:val="0"/>
                      <w:dstrike w:val="0"/>
                      <w:color w:val="000000" w:themeColor="text1"/>
                      <w:sz w:val="24"/>
                      <w:szCs w:val="24"/>
                      <w14:textFill>
                        <w14:solidFill>
                          <w14:schemeClr w14:val="tx1"/>
                        </w14:solidFill>
                      </w14:textFill>
                    </w:rPr>
                  </m:ctrlPr>
                </m:dPr>
                <m:e>
                  <m:r>
                    <m:rPr>
                      <m:sty m:val="p"/>
                    </m:rPr>
                    <w:rPr>
                      <w:rFonts w:ascii="Cambria Math" w:hAnsi="Cambria Math" w:eastAsia="宋体"/>
                      <w:strike w:val="0"/>
                      <w:dstrike w:val="0"/>
                      <w:color w:val="000000" w:themeColor="text1"/>
                      <w:sz w:val="24"/>
                      <w:szCs w:val="24"/>
                      <w14:textFill>
                        <w14:solidFill>
                          <w14:schemeClr w14:val="tx1"/>
                        </w14:solidFill>
                      </w14:textFill>
                    </w:rPr>
                    <m:t>4.2.4-1</m:t>
                  </m:r>
                  <m:ctrlPr>
                    <w:rPr>
                      <w:rFonts w:ascii="Cambria Math" w:hAnsi="Cambria Math" w:eastAsia="宋体"/>
                      <w:strike w:val="0"/>
                      <w:dstrike w:val="0"/>
                      <w:color w:val="000000" w:themeColor="text1"/>
                      <w:sz w:val="24"/>
                      <w:szCs w:val="24"/>
                      <w14:textFill>
                        <w14:solidFill>
                          <w14:schemeClr w14:val="tx1"/>
                        </w14:solidFill>
                      </w14:textFill>
                    </w:rPr>
                  </m:ctrlPr>
                </m:e>
              </m:d>
              <m:ctrlPr>
                <w:rPr>
                  <w:rFonts w:ascii="Cambria Math" w:hAnsi="Cambria Math" w:eastAsia="宋体"/>
                  <w:i/>
                  <w:strike w:val="0"/>
                  <w:dstrike w:val="0"/>
                  <w:color w:val="000000" w:themeColor="text1"/>
                  <w:sz w:val="24"/>
                  <w:szCs w:val="24"/>
                  <w14:textFill>
                    <w14:solidFill>
                      <w14:schemeClr w14:val="tx1"/>
                    </w14:solidFill>
                  </w14:textFill>
                </w:rPr>
              </m:ctrlPr>
            </m:e>
          </m:eqArr>
        </m:oMath>
      </m:oMathPara>
    </w:p>
    <w:p>
      <w:pPr>
        <w:tabs>
          <w:tab w:val="left" w:pos="1956"/>
        </w:tabs>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z</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——相应于荷载效应标准组合时，软弱下卧层顶面处的附加压力值（</w:t>
      </w:r>
      <m:oMath>
        <m: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strike w:val="0"/>
          <w:dstrike w:val="0"/>
          <w:color w:val="000000" w:themeColor="text1"/>
          <w:sz w:val="24"/>
          <w:szCs w:val="24"/>
          <w14:textFill>
            <w14:solidFill>
              <w14:schemeClr w14:val="tx1"/>
            </w14:solidFill>
          </w14:textFill>
        </w:rPr>
        <w:t>）；</w:t>
      </w:r>
    </w:p>
    <w:p>
      <w:pPr>
        <w:tabs>
          <w:tab w:val="left" w:pos="1956"/>
        </w:tabs>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cz</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——软卧下卧层顶面处土的自重压力值（</w:t>
      </w:r>
      <m:oMath>
        <m: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strike w:val="0"/>
          <w:dstrike w:val="0"/>
          <w:color w:val="000000" w:themeColor="text1"/>
          <w:sz w:val="24"/>
          <w:szCs w:val="24"/>
          <w14:textFill>
            <w14:solidFill>
              <w14:schemeClr w14:val="tx1"/>
            </w14:solidFill>
          </w14:textFill>
        </w:rPr>
        <w:t>）；</w:t>
      </w:r>
    </w:p>
    <w:p>
      <w:pPr>
        <w:tabs>
          <w:tab w:val="left" w:pos="1956"/>
        </w:tabs>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m:oMath>
        <m:r>
          <m:rPr>
            <m:sty m:val="p"/>
          </m:rPr>
          <w:rPr>
            <w:rFonts w:ascii="Cambria Math" w:hAnsi="Cambria Math" w:eastAsia="宋体"/>
            <w:strike w:val="0"/>
            <w:dstrike w:val="0"/>
            <w:color w:val="000000" w:themeColor="text1"/>
            <w:sz w:val="24"/>
            <w:szCs w:val="24"/>
            <w14:textFill>
              <w14:solidFill>
                <w14:schemeClr w14:val="tx1"/>
              </w14:solidFill>
            </w14:textFill>
          </w:rPr>
          <m:t xml:space="preserve"> </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az</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——软卧下卧层顶面处经深度修正后地基承载力特征值（</w:t>
      </w:r>
      <m:oMath>
        <m: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strike w:val="0"/>
          <w:dstrike w:val="0"/>
          <w:color w:val="000000" w:themeColor="text1"/>
          <w:sz w:val="24"/>
          <w:szCs w:val="24"/>
          <w14:textFill>
            <w14:solidFill>
              <w14:schemeClr w14:val="tx1"/>
            </w14:solidFill>
          </w14:textFill>
        </w:rPr>
        <w:t>）。</w:t>
      </w:r>
    </w:p>
    <w:p>
      <w:pPr>
        <w:tabs>
          <w:tab w:val="left" w:pos="1956"/>
        </w:tabs>
        <w:ind w:left="420" w:left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对条形基础和矩形基础，式中的</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z</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值可按下式简化计算：</w:t>
      </w:r>
    </w:p>
    <w:p>
      <w:pPr>
        <w:tabs>
          <w:tab w:val="left" w:pos="1956"/>
        </w:tabs>
        <w:ind w:left="420" w:left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条形基础</w:t>
      </w:r>
    </w:p>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m:oMathPara>
        <m:oMath>
          <m:eqArr>
            <m:eqArrPr>
              <m:maxDist m:val="1"/>
              <m:ctrlPr>
                <w:rPr>
                  <w:rFonts w:ascii="Cambria Math" w:hAnsi="Cambria Math" w:eastAsia="宋体"/>
                  <w:i/>
                  <w:strike w:val="0"/>
                  <w:dstrike w:val="0"/>
                  <w:color w:val="000000" w:themeColor="text1"/>
                  <w:sz w:val="24"/>
                  <w:szCs w:val="24"/>
                  <w14:textFill>
                    <w14:solidFill>
                      <w14:schemeClr w14:val="tx1"/>
                    </w14:solidFill>
                  </w14:textFill>
                </w:rPr>
              </m:ctrlPr>
            </m:eqArrPr>
            <m:e>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z</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b</m:t>
                  </m:r>
                  <m:d>
                    <m:dPr>
                      <m:ctrlPr>
                        <w:rPr>
                          <w:rFonts w:ascii="Cambria Math" w:hAnsi="Cambria Math" w:eastAsia="宋体"/>
                          <w:i/>
                          <w:strike w:val="0"/>
                          <w:dstrike w:val="0"/>
                          <w:color w:val="000000" w:themeColor="text1"/>
                          <w:sz w:val="24"/>
                          <w:szCs w:val="24"/>
                          <w14:textFill>
                            <w14:solidFill>
                              <w14:schemeClr w14:val="tx1"/>
                            </w14:solidFill>
                          </w14:textFill>
                        </w:rPr>
                      </m:ctrlPr>
                    </m:dPr>
                    <m:e>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c</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e>
                  </m:d>
                  <m:ctrlPr>
                    <w:rPr>
                      <w:rFonts w:ascii="Cambria Math" w:hAnsi="Cambria Math" w:eastAsia="宋体"/>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b+2z</m:t>
                  </m:r>
                  <m:func>
                    <m:funcPr>
                      <m:ctrlPr>
                        <w:rPr>
                          <w:rFonts w:ascii="Cambria Math" w:hAnsi="Cambria Math" w:eastAsia="宋体"/>
                          <w:i/>
                          <w:strike w:val="0"/>
                          <w:dstrike w:val="0"/>
                          <w:color w:val="000000" w:themeColor="text1"/>
                          <w:sz w:val="24"/>
                          <w:szCs w:val="24"/>
                          <w14:textFill>
                            <w14:solidFill>
                              <w14:schemeClr w14:val="tx1"/>
                            </w14:solidFill>
                          </w14:textFill>
                        </w:rPr>
                      </m:ctrlPr>
                    </m:funcPr>
                    <m:fName>
                      <m:r>
                        <m:rPr>
                          <m:sty m:val="p"/>
                        </m:rPr>
                        <w:rPr>
                          <w:rFonts w:ascii="Cambria Math" w:hAnsi="Cambria Math" w:eastAsia="宋体"/>
                          <w:strike w:val="0"/>
                          <w:dstrike w:val="0"/>
                          <w:color w:val="000000" w:themeColor="text1"/>
                          <w:sz w:val="24"/>
                          <w:szCs w:val="24"/>
                          <w14:textFill>
                            <w14:solidFill>
                              <w14:schemeClr w14:val="tx1"/>
                            </w14:solidFill>
                          </w14:textFill>
                        </w:rPr>
                        <m:t>tan</m:t>
                      </m:r>
                      <m:ctrlPr>
                        <w:rPr>
                          <w:rFonts w:ascii="Cambria Math" w:hAnsi="Cambria Math" w:eastAsia="宋体"/>
                          <w:i/>
                          <w:strike w:val="0"/>
                          <w:dstrike w:val="0"/>
                          <w:color w:val="000000" w:themeColor="text1"/>
                          <w:sz w:val="24"/>
                          <w:szCs w:val="24"/>
                          <w14:textFill>
                            <w14:solidFill>
                              <w14:schemeClr w14:val="tx1"/>
                            </w14:solidFill>
                          </w14:textFill>
                        </w:rPr>
                      </m:ctrlPr>
                    </m:fName>
                    <m:e>
                      <m:r>
                        <w:rPr>
                          <w:rFonts w:ascii="Cambria Math" w:hAnsi="Cambria Math" w:eastAsia="宋体"/>
                          <w:strike w:val="0"/>
                          <w:dstrike w:val="0"/>
                          <w:color w:val="000000" w:themeColor="text1"/>
                          <w:sz w:val="24"/>
                          <w:szCs w:val="24"/>
                          <w14:textFill>
                            <w14:solidFill>
                              <w14:schemeClr w14:val="tx1"/>
                            </w14:solidFill>
                          </w14:textFill>
                        </w:rPr>
                        <m:t>θ</m:t>
                      </m:r>
                      <m:ctrlPr>
                        <w:rPr>
                          <w:rFonts w:ascii="Cambria Math" w:hAnsi="Cambria Math" w:eastAsia="宋体"/>
                          <w:i/>
                          <w:strike w:val="0"/>
                          <w:dstrike w:val="0"/>
                          <w:color w:val="000000" w:themeColor="text1"/>
                          <w:sz w:val="24"/>
                          <w:szCs w:val="24"/>
                          <w14:textFill>
                            <w14:solidFill>
                              <w14:schemeClr w14:val="tx1"/>
                            </w14:solidFill>
                          </w14:textFill>
                        </w:rPr>
                      </m:ctrlPr>
                    </m:e>
                  </m:func>
                  <m:ctrlPr>
                    <w:rPr>
                      <w:rFonts w:ascii="Cambria Math" w:hAnsi="Cambria Math" w:eastAsia="宋体"/>
                      <w:i/>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d>
                <m:dPr>
                  <m:ctrlPr>
                    <w:rPr>
                      <w:rFonts w:ascii="Cambria Math" w:hAnsi="Cambria Math" w:eastAsia="宋体"/>
                      <w:strike w:val="0"/>
                      <w:dstrike w:val="0"/>
                      <w:color w:val="000000" w:themeColor="text1"/>
                      <w:sz w:val="24"/>
                      <w:szCs w:val="24"/>
                      <w14:textFill>
                        <w14:solidFill>
                          <w14:schemeClr w14:val="tx1"/>
                        </w14:solidFill>
                      </w14:textFill>
                    </w:rPr>
                  </m:ctrlPr>
                </m:dPr>
                <m:e>
                  <m:r>
                    <m:rPr>
                      <m:sty m:val="p"/>
                    </m:rPr>
                    <w:rPr>
                      <w:rFonts w:ascii="Cambria Math" w:hAnsi="Cambria Math" w:eastAsia="宋体"/>
                      <w:strike w:val="0"/>
                      <w:dstrike w:val="0"/>
                      <w:color w:val="000000" w:themeColor="text1"/>
                      <w:sz w:val="24"/>
                      <w:szCs w:val="24"/>
                      <w14:textFill>
                        <w14:solidFill>
                          <w14:schemeClr w14:val="tx1"/>
                        </w14:solidFill>
                      </w14:textFill>
                    </w:rPr>
                    <m:t>4.2.4-2</m:t>
                  </m:r>
                  <m:ctrlPr>
                    <w:rPr>
                      <w:rFonts w:ascii="Cambria Math" w:hAnsi="Cambria Math" w:eastAsia="宋体"/>
                      <w:strike w:val="0"/>
                      <w:dstrike w:val="0"/>
                      <w:color w:val="000000" w:themeColor="text1"/>
                      <w:sz w:val="24"/>
                      <w:szCs w:val="24"/>
                      <w14:textFill>
                        <w14:solidFill>
                          <w14:schemeClr w14:val="tx1"/>
                        </w14:solidFill>
                      </w14:textFill>
                    </w:rPr>
                  </m:ctrlPr>
                </m:e>
              </m:d>
              <m:ctrlPr>
                <w:rPr>
                  <w:rFonts w:ascii="Cambria Math" w:hAnsi="Cambria Math" w:eastAsia="宋体"/>
                  <w:i/>
                  <w:strike w:val="0"/>
                  <w:dstrike w:val="0"/>
                  <w:color w:val="000000" w:themeColor="text1"/>
                  <w:sz w:val="24"/>
                  <w:szCs w:val="24"/>
                  <w14:textFill>
                    <w14:solidFill>
                      <w14:schemeClr w14:val="tx1"/>
                    </w14:solidFill>
                  </w14:textFill>
                </w:rPr>
              </m:ctrlPr>
            </m:e>
          </m:eqArr>
        </m:oMath>
      </m:oMathPara>
    </w:p>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p>
    <w:p>
      <w:pPr>
        <w:tabs>
          <w:tab w:val="left" w:pos="1956"/>
        </w:tabs>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矩形基础</w:t>
      </w:r>
    </w:p>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m:oMathPara>
        <m:oMath>
          <m:eqArr>
            <m:eqArrPr>
              <m:maxDist m:val="1"/>
              <m:ctrlPr>
                <w:rPr>
                  <w:rFonts w:ascii="Cambria Math" w:hAnsi="Cambria Math" w:eastAsia="宋体"/>
                  <w:i/>
                  <w:strike w:val="0"/>
                  <w:dstrike w:val="0"/>
                  <w:color w:val="000000" w:themeColor="text1"/>
                  <w:sz w:val="24"/>
                  <w:szCs w:val="24"/>
                  <w14:textFill>
                    <w14:solidFill>
                      <w14:schemeClr w14:val="tx1"/>
                    </w14:solidFill>
                  </w14:textFill>
                </w:rPr>
              </m:ctrlPr>
            </m:eqArrPr>
            <m:e>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z</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lb</m:t>
                  </m:r>
                  <m:d>
                    <m:dPr>
                      <m:ctrlPr>
                        <w:rPr>
                          <w:rFonts w:ascii="Cambria Math" w:hAnsi="Cambria Math" w:eastAsia="宋体"/>
                          <w:i/>
                          <w:strike w:val="0"/>
                          <w:dstrike w:val="0"/>
                          <w:color w:val="000000" w:themeColor="text1"/>
                          <w:sz w:val="24"/>
                          <w:szCs w:val="24"/>
                          <w14:textFill>
                            <w14:solidFill>
                              <w14:schemeClr w14:val="tx1"/>
                            </w14:solidFill>
                          </w14:textFill>
                        </w:rPr>
                      </m:ctrlPr>
                    </m:dPr>
                    <m:e>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c</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e>
                  </m:d>
                  <m:ctrlPr>
                    <w:rPr>
                      <w:rFonts w:ascii="Cambria Math" w:hAnsi="Cambria Math" w:eastAsia="宋体"/>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(b+2z</m:t>
                  </m:r>
                  <m:func>
                    <m:funcPr>
                      <m:ctrlPr>
                        <w:rPr>
                          <w:rFonts w:ascii="Cambria Math" w:hAnsi="Cambria Math" w:eastAsia="宋体"/>
                          <w:i/>
                          <w:strike w:val="0"/>
                          <w:dstrike w:val="0"/>
                          <w:color w:val="000000" w:themeColor="text1"/>
                          <w:sz w:val="24"/>
                          <w:szCs w:val="24"/>
                          <w14:textFill>
                            <w14:solidFill>
                              <w14:schemeClr w14:val="tx1"/>
                            </w14:solidFill>
                          </w14:textFill>
                        </w:rPr>
                      </m:ctrlPr>
                    </m:funcPr>
                    <m:fName>
                      <m:r>
                        <m:rPr>
                          <m:sty m:val="p"/>
                        </m:rPr>
                        <w:rPr>
                          <w:rFonts w:ascii="Cambria Math" w:hAnsi="Cambria Math" w:eastAsia="宋体"/>
                          <w:strike w:val="0"/>
                          <w:dstrike w:val="0"/>
                          <w:color w:val="000000" w:themeColor="text1"/>
                          <w:sz w:val="24"/>
                          <w:szCs w:val="24"/>
                          <w14:textFill>
                            <w14:solidFill>
                              <w14:schemeClr w14:val="tx1"/>
                            </w14:solidFill>
                          </w14:textFill>
                        </w:rPr>
                        <m:t>tan</m:t>
                      </m:r>
                      <m:ctrlPr>
                        <w:rPr>
                          <w:rFonts w:ascii="Cambria Math" w:hAnsi="Cambria Math" w:eastAsia="宋体"/>
                          <w:i/>
                          <w:strike w:val="0"/>
                          <w:dstrike w:val="0"/>
                          <w:color w:val="000000" w:themeColor="text1"/>
                          <w:sz w:val="24"/>
                          <w:szCs w:val="24"/>
                          <w14:textFill>
                            <w14:solidFill>
                              <w14:schemeClr w14:val="tx1"/>
                            </w14:solidFill>
                          </w14:textFill>
                        </w:rPr>
                      </m:ctrlPr>
                    </m:fName>
                    <m:e>
                      <m:r>
                        <w:rPr>
                          <w:rFonts w:ascii="Cambria Math" w:hAnsi="Cambria Math" w:eastAsia="宋体"/>
                          <w:strike w:val="0"/>
                          <w:dstrike w:val="0"/>
                          <w:color w:val="000000" w:themeColor="text1"/>
                          <w:sz w:val="24"/>
                          <w:szCs w:val="24"/>
                          <w14:textFill>
                            <w14:solidFill>
                              <w14:schemeClr w14:val="tx1"/>
                            </w14:solidFill>
                          </w14:textFill>
                        </w:rPr>
                        <m:t>θ)(l+2z</m:t>
                      </m:r>
                      <m:func>
                        <m:funcPr>
                          <m:ctrlPr>
                            <w:rPr>
                              <w:rFonts w:ascii="Cambria Math" w:hAnsi="Cambria Math" w:eastAsia="宋体"/>
                              <w:i/>
                              <w:strike w:val="0"/>
                              <w:dstrike w:val="0"/>
                              <w:color w:val="000000" w:themeColor="text1"/>
                              <w:sz w:val="24"/>
                              <w:szCs w:val="24"/>
                              <w14:textFill>
                                <w14:solidFill>
                                  <w14:schemeClr w14:val="tx1"/>
                                </w14:solidFill>
                              </w14:textFill>
                            </w:rPr>
                          </m:ctrlPr>
                        </m:funcPr>
                        <m:fName>
                          <m:r>
                            <m:rPr>
                              <m:sty m:val="p"/>
                            </m:rPr>
                            <w:rPr>
                              <w:rFonts w:ascii="Cambria Math" w:hAnsi="Cambria Math" w:eastAsia="宋体"/>
                              <w:strike w:val="0"/>
                              <w:dstrike w:val="0"/>
                              <w:color w:val="000000" w:themeColor="text1"/>
                              <w:sz w:val="24"/>
                              <w:szCs w:val="24"/>
                              <w14:textFill>
                                <w14:solidFill>
                                  <w14:schemeClr w14:val="tx1"/>
                                </w14:solidFill>
                              </w14:textFill>
                            </w:rPr>
                            <m:t>tan</m:t>
                          </m:r>
                          <m:ctrlPr>
                            <w:rPr>
                              <w:rFonts w:ascii="Cambria Math" w:hAnsi="Cambria Math" w:eastAsia="宋体"/>
                              <w:i/>
                              <w:strike w:val="0"/>
                              <w:dstrike w:val="0"/>
                              <w:color w:val="000000" w:themeColor="text1"/>
                              <w:sz w:val="24"/>
                              <w:szCs w:val="24"/>
                              <w14:textFill>
                                <w14:solidFill>
                                  <w14:schemeClr w14:val="tx1"/>
                                </w14:solidFill>
                              </w14:textFill>
                            </w:rPr>
                          </m:ctrlPr>
                        </m:fName>
                        <m:e>
                          <m:r>
                            <w:rPr>
                              <w:rFonts w:ascii="Cambria Math" w:hAnsi="Cambria Math" w:eastAsia="宋体"/>
                              <w:strike w:val="0"/>
                              <w:dstrike w:val="0"/>
                              <w:color w:val="000000" w:themeColor="text1"/>
                              <w:sz w:val="24"/>
                              <w:szCs w:val="24"/>
                              <w14:textFill>
                                <w14:solidFill>
                                  <w14:schemeClr w14:val="tx1"/>
                                </w14:solidFill>
                              </w14:textFill>
                            </w:rPr>
                            <m:t>θ)</m:t>
                          </m:r>
                          <m:ctrlPr>
                            <w:rPr>
                              <w:rFonts w:ascii="Cambria Math" w:hAnsi="Cambria Math" w:eastAsia="宋体"/>
                              <w:i/>
                              <w:strike w:val="0"/>
                              <w:dstrike w:val="0"/>
                              <w:color w:val="000000" w:themeColor="text1"/>
                              <w:sz w:val="24"/>
                              <w:szCs w:val="24"/>
                              <w14:textFill>
                                <w14:solidFill>
                                  <w14:schemeClr w14:val="tx1"/>
                                </w14:solidFill>
                              </w14:textFill>
                            </w:rPr>
                          </m:ctrlPr>
                        </m:e>
                      </m:func>
                      <m:ctrlPr>
                        <w:rPr>
                          <w:rFonts w:ascii="Cambria Math" w:hAnsi="Cambria Math" w:eastAsia="宋体"/>
                          <w:i/>
                          <w:strike w:val="0"/>
                          <w:dstrike w:val="0"/>
                          <w:color w:val="000000" w:themeColor="text1"/>
                          <w:sz w:val="24"/>
                          <w:szCs w:val="24"/>
                          <w14:textFill>
                            <w14:solidFill>
                              <w14:schemeClr w14:val="tx1"/>
                            </w14:solidFill>
                          </w14:textFill>
                        </w:rPr>
                      </m:ctrlPr>
                    </m:e>
                  </m:func>
                  <m:ctrlPr>
                    <w:rPr>
                      <w:rFonts w:ascii="Cambria Math" w:hAnsi="Cambria Math" w:eastAsia="宋体"/>
                      <w:i/>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d>
                <m:dPr>
                  <m:ctrlPr>
                    <w:rPr>
                      <w:rFonts w:ascii="Cambria Math" w:hAnsi="Cambria Math" w:eastAsia="宋体"/>
                      <w:strike w:val="0"/>
                      <w:dstrike w:val="0"/>
                      <w:color w:val="000000" w:themeColor="text1"/>
                      <w:sz w:val="24"/>
                      <w:szCs w:val="24"/>
                      <w14:textFill>
                        <w14:solidFill>
                          <w14:schemeClr w14:val="tx1"/>
                        </w14:solidFill>
                      </w14:textFill>
                    </w:rPr>
                  </m:ctrlPr>
                </m:dPr>
                <m:e>
                  <m:r>
                    <m:rPr>
                      <m:sty m:val="p"/>
                    </m:rPr>
                    <w:rPr>
                      <w:rFonts w:ascii="Cambria Math" w:hAnsi="Cambria Math" w:eastAsia="宋体"/>
                      <w:strike w:val="0"/>
                      <w:dstrike w:val="0"/>
                      <w:color w:val="000000" w:themeColor="text1"/>
                      <w:sz w:val="24"/>
                      <w:szCs w:val="24"/>
                      <w14:textFill>
                        <w14:solidFill>
                          <w14:schemeClr w14:val="tx1"/>
                        </w14:solidFill>
                      </w14:textFill>
                    </w:rPr>
                    <m:t>4.2.4-3</m:t>
                  </m:r>
                  <m:ctrlPr>
                    <w:rPr>
                      <w:rFonts w:ascii="Cambria Math" w:hAnsi="Cambria Math" w:eastAsia="宋体"/>
                      <w:strike w:val="0"/>
                      <w:dstrike w:val="0"/>
                      <w:color w:val="000000" w:themeColor="text1"/>
                      <w:sz w:val="24"/>
                      <w:szCs w:val="24"/>
                      <w14:textFill>
                        <w14:solidFill>
                          <w14:schemeClr w14:val="tx1"/>
                        </w14:solidFill>
                      </w14:textFill>
                    </w:rPr>
                  </m:ctrlPr>
                </m:e>
              </m:d>
              <m:ctrlPr>
                <w:rPr>
                  <w:rFonts w:ascii="Cambria Math" w:hAnsi="Cambria Math" w:eastAsia="宋体"/>
                  <w:i/>
                  <w:strike w:val="0"/>
                  <w:dstrike w:val="0"/>
                  <w:color w:val="000000" w:themeColor="text1"/>
                  <w:sz w:val="24"/>
                  <w:szCs w:val="24"/>
                  <w14:textFill>
                    <w14:solidFill>
                      <w14:schemeClr w14:val="tx1"/>
                    </w14:solidFill>
                  </w14:textFill>
                </w:rPr>
              </m:ctrlPr>
            </m:e>
          </m:eqArr>
        </m:oMath>
      </m:oMathPara>
    </w:p>
    <w:p>
      <w:pPr>
        <w:tabs>
          <w:tab w:val="left" w:pos="1956"/>
        </w:tabs>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m:oMath>
        <m:r>
          <w:rPr>
            <w:rFonts w:ascii="Cambria Math" w:hAnsi="Cambria Math" w:eastAsia="宋体"/>
            <w:strike w:val="0"/>
            <w:dstrike w:val="0"/>
            <w:color w:val="000000" w:themeColor="text1"/>
            <w:sz w:val="24"/>
            <w:szCs w:val="24"/>
            <w14:textFill>
              <w14:solidFill>
                <w14:schemeClr w14:val="tx1"/>
              </w14:solidFill>
            </w14:textFill>
          </w:rPr>
          <m:t>b</m:t>
        </m:r>
      </m:oMath>
      <w:r>
        <w:rPr>
          <w:rFonts w:ascii="Times New Roman" w:hAnsi="Times New Roman" w:eastAsia="宋体"/>
          <w:strike w:val="0"/>
          <w:dstrike w:val="0"/>
          <w:color w:val="000000" w:themeColor="text1"/>
          <w:sz w:val="24"/>
          <w:szCs w:val="24"/>
          <w14:textFill>
            <w14:solidFill>
              <w14:schemeClr w14:val="tx1"/>
            </w14:solidFill>
          </w14:textFill>
        </w:rPr>
        <w:t xml:space="preserve"> ——矩形基础或条形基础底边的宽度(m)；</w:t>
      </w:r>
    </w:p>
    <w:p>
      <w:pPr>
        <w:tabs>
          <w:tab w:val="left" w:pos="1956"/>
        </w:tabs>
        <w:ind w:firstLine="720" w:firstLineChars="300"/>
        <w:jc w:val="left"/>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l</m:t>
        </m:r>
      </m:oMath>
      <w:r>
        <w:rPr>
          <w:rFonts w:ascii="Times New Roman" w:hAnsi="Times New Roman" w:eastAsia="宋体"/>
          <w:strike w:val="0"/>
          <w:dstrike w:val="0"/>
          <w:color w:val="000000" w:themeColor="text1"/>
          <w:sz w:val="24"/>
          <w:szCs w:val="24"/>
          <w14:textFill>
            <w14:solidFill>
              <w14:schemeClr w14:val="tx1"/>
            </w14:solidFill>
          </w14:textFill>
        </w:rPr>
        <w:t>——矩形基础底边的长度(m)；</w:t>
      </w:r>
    </w:p>
    <w:p>
      <w:pPr>
        <w:tabs>
          <w:tab w:val="left" w:pos="1956"/>
        </w:tabs>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c</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——基础底面处土的自重压力值（</w:t>
      </w:r>
      <m:oMath>
        <m: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strike w:val="0"/>
          <w:dstrike w:val="0"/>
          <w:color w:val="000000" w:themeColor="text1"/>
          <w:sz w:val="24"/>
          <w:szCs w:val="24"/>
          <w14:textFill>
            <w14:solidFill>
              <w14:schemeClr w14:val="tx1"/>
            </w14:solidFill>
          </w14:textFill>
        </w:rPr>
        <w:t>）；</w:t>
      </w:r>
    </w:p>
    <w:p>
      <w:pPr>
        <w:tabs>
          <w:tab w:val="left" w:pos="1956"/>
        </w:tabs>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m:oMath>
        <m:r>
          <w:rPr>
            <w:rFonts w:ascii="Cambria Math" w:hAnsi="Cambria Math" w:eastAsia="宋体"/>
            <w:strike w:val="0"/>
            <w:dstrike w:val="0"/>
            <w:color w:val="000000" w:themeColor="text1"/>
            <w:sz w:val="24"/>
            <w:szCs w:val="24"/>
            <w14:textFill>
              <w14:solidFill>
                <w14:schemeClr w14:val="tx1"/>
              </w14:solidFill>
            </w14:textFill>
          </w:rPr>
          <m:t>z</m:t>
        </m:r>
      </m:oMath>
      <w:r>
        <w:rPr>
          <w:rFonts w:ascii="Times New Roman" w:hAnsi="Times New Roman" w:eastAsia="宋体"/>
          <w:strike w:val="0"/>
          <w:dstrike w:val="0"/>
          <w:color w:val="000000" w:themeColor="text1"/>
          <w:sz w:val="24"/>
          <w:szCs w:val="24"/>
          <w14:textFill>
            <w14:solidFill>
              <w14:schemeClr w14:val="tx1"/>
            </w14:solidFill>
          </w14:textFill>
        </w:rPr>
        <w:t>——基础底面至软弱下卧层顶面的距离(m)；</w:t>
      </w:r>
    </w:p>
    <w:p>
      <w:pPr>
        <w:tabs>
          <w:tab w:val="left" w:pos="1956"/>
        </w:tabs>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m:oMath>
        <m:r>
          <w:rPr>
            <w:rFonts w:ascii="Cambria Math" w:hAnsi="Cambria Math" w:eastAsia="宋体"/>
            <w:strike w:val="0"/>
            <w:dstrike w:val="0"/>
            <w:color w:val="000000" w:themeColor="text1"/>
            <w:sz w:val="24"/>
            <w:szCs w:val="24"/>
            <w14:textFill>
              <w14:solidFill>
                <w14:schemeClr w14:val="tx1"/>
              </w14:solidFill>
            </w14:textFill>
          </w:rPr>
          <m:t>θ</m:t>
        </m:r>
      </m:oMath>
      <w:r>
        <w:rPr>
          <w:rFonts w:ascii="Times New Roman" w:hAnsi="Times New Roman" w:eastAsia="宋体"/>
          <w:strike w:val="0"/>
          <w:dstrike w:val="0"/>
          <w:color w:val="000000" w:themeColor="text1"/>
          <w:sz w:val="24"/>
          <w:szCs w:val="24"/>
          <w14:textFill>
            <w14:solidFill>
              <w14:schemeClr w14:val="tx1"/>
            </w14:solidFill>
          </w14:textFill>
        </w:rPr>
        <w:t>——地基压力扩散角</w:t>
      </w:r>
      <m:oMath>
        <m:d>
          <m:dPr>
            <m:ctrlPr>
              <w:rPr>
                <w:rFonts w:ascii="Cambria Math" w:hAnsi="Cambria Math" w:eastAsia="宋体"/>
                <w:i/>
                <w:strike w:val="0"/>
                <w:dstrike w:val="0"/>
                <w:color w:val="000000" w:themeColor="text1"/>
                <w:sz w:val="24"/>
                <w:szCs w:val="24"/>
                <w14:textFill>
                  <w14:solidFill>
                    <w14:schemeClr w14:val="tx1"/>
                  </w14:solidFill>
                </w14:textFill>
              </w:rPr>
            </m:ctrlPr>
          </m:dPr>
          <m:e>
            <m:r>
              <w:rPr>
                <w:rFonts w:ascii="Cambria Math" w:hAnsi="Cambria Math" w:eastAsia="宋体"/>
                <w:strike w:val="0"/>
                <w:dstrike w:val="0"/>
                <w:color w:val="000000" w:themeColor="text1"/>
                <w:sz w:val="24"/>
                <w:szCs w:val="24"/>
                <w14:textFill>
                  <w14:solidFill>
                    <w14:schemeClr w14:val="tx1"/>
                  </w14:solidFill>
                </w14:textFill>
              </w:rPr>
              <m:t>°</m:t>
            </m:r>
            <m:ctrlPr>
              <w:rPr>
                <w:rFonts w:ascii="Cambria Math" w:hAnsi="Cambria Math" w:eastAsia="宋体"/>
                <w:i/>
                <w:strike w:val="0"/>
                <w:dstrike w:val="0"/>
                <w:color w:val="000000" w:themeColor="text1"/>
                <w:sz w:val="24"/>
                <w:szCs w:val="24"/>
                <w14:textFill>
                  <w14:solidFill>
                    <w14:schemeClr w14:val="tx1"/>
                  </w14:solidFill>
                </w14:textFill>
              </w:rPr>
            </m:ctrlPr>
          </m:e>
        </m:d>
      </m:oMath>
      <w:r>
        <w:rPr>
          <w:rFonts w:ascii="Times New Roman" w:hAnsi="Times New Roman" w:eastAsia="宋体"/>
          <w:strike w:val="0"/>
          <w:dstrike w:val="0"/>
          <w:color w:val="000000" w:themeColor="text1"/>
          <w:sz w:val="24"/>
          <w:szCs w:val="24"/>
          <w14:textFill>
            <w14:solidFill>
              <w14:schemeClr w14:val="tx1"/>
            </w14:solidFill>
          </w14:textFill>
        </w:rPr>
        <w:t>，可按表4.2.4采用。</w:t>
      </w:r>
    </w:p>
    <w:p>
      <w:pPr>
        <w:tabs>
          <w:tab w:val="left" w:pos="1956"/>
        </w:tabs>
        <w:spacing w:line="312" w:lineRule="auto"/>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表4.2.4 地基压力扩散角</w:t>
      </w:r>
    </w:p>
    <w:tbl>
      <w:tblPr>
        <w:tblStyle w:val="51"/>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074"/>
        <w:gridCol w:w="4148"/>
        <w:gridCol w:w="207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74" w:type="dxa"/>
            <w:vMerge w:val="restart"/>
          </w:tcPr>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m:oMathPara>
              <m:oMath>
                <m:f>
                  <m:fPr>
                    <m:type m:val="skw"/>
                    <m:ctrlPr>
                      <w:rPr>
                        <w:rFonts w:ascii="Cambria Math" w:hAnsi="Cambria Math" w:eastAsia="宋体"/>
                        <w:i/>
                        <w:strike w:val="0"/>
                        <w:dstrike w:val="0"/>
                        <w:color w:val="000000" w:themeColor="text1"/>
                        <w:sz w:val="24"/>
                        <w:szCs w:val="24"/>
                        <w14:textFill>
                          <w14:solidFill>
                            <w14:schemeClr w14:val="tx1"/>
                          </w14:solidFill>
                        </w14:textFill>
                      </w:rPr>
                    </m:ctrlPr>
                  </m:fPr>
                  <m:num>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s1</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num>
                  <m:den>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s2</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den>
                </m:f>
              </m:oMath>
            </m:oMathPara>
          </w:p>
        </w:tc>
        <w:tc>
          <w:tcPr>
            <w:tcW w:w="6222" w:type="dxa"/>
            <w:gridSpan w:val="2"/>
          </w:tcPr>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m:oMathPara>
              <m:oMath>
                <m:f>
                  <m:fPr>
                    <m:type m:val="skw"/>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z</m:t>
                    </m:r>
                    <m:ctrlPr>
                      <w:rPr>
                        <w:rFonts w:ascii="Cambria Math" w:hAnsi="Cambria Math" w:eastAsia="宋体"/>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b</m:t>
                    </m:r>
                    <m:ctrlPr>
                      <w:rPr>
                        <w:rFonts w:ascii="Cambria Math" w:hAnsi="Cambria Math" w:eastAsia="宋体"/>
                        <w:i/>
                        <w:strike w:val="0"/>
                        <w:dstrike w:val="0"/>
                        <w:color w:val="000000" w:themeColor="text1"/>
                        <w:sz w:val="24"/>
                        <w:szCs w:val="24"/>
                        <w14:textFill>
                          <w14:solidFill>
                            <w14:schemeClr w14:val="tx1"/>
                          </w14:solidFill>
                        </w14:textFill>
                      </w:rPr>
                    </m:ctrlPr>
                  </m:den>
                </m:f>
              </m:oMath>
            </m:oMathPara>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74" w:type="dxa"/>
            <w:vMerge w:val="continue"/>
          </w:tcPr>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w:p>
        </w:tc>
        <w:tc>
          <w:tcPr>
            <w:tcW w:w="4148" w:type="dxa"/>
          </w:tcPr>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0.25</w:t>
            </w:r>
          </w:p>
        </w:tc>
        <w:tc>
          <w:tcPr>
            <w:tcW w:w="2074" w:type="dxa"/>
          </w:tcPr>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0.50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74" w:type="dxa"/>
          </w:tcPr>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w:t>
            </w:r>
          </w:p>
        </w:tc>
        <w:tc>
          <w:tcPr>
            <w:tcW w:w="4148" w:type="dxa"/>
          </w:tcPr>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6°</w:t>
            </w:r>
          </w:p>
        </w:tc>
        <w:tc>
          <w:tcPr>
            <w:tcW w:w="2074" w:type="dxa"/>
          </w:tcPr>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74" w:type="dxa"/>
          </w:tcPr>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w:t>
            </w:r>
          </w:p>
        </w:tc>
        <w:tc>
          <w:tcPr>
            <w:tcW w:w="4148" w:type="dxa"/>
          </w:tcPr>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w:t>
            </w:r>
          </w:p>
        </w:tc>
        <w:tc>
          <w:tcPr>
            <w:tcW w:w="2074" w:type="dxa"/>
          </w:tcPr>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074" w:type="dxa"/>
          </w:tcPr>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w:t>
            </w:r>
          </w:p>
        </w:tc>
        <w:tc>
          <w:tcPr>
            <w:tcW w:w="4148" w:type="dxa"/>
          </w:tcPr>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20°</w:t>
            </w:r>
          </w:p>
        </w:tc>
        <w:tc>
          <w:tcPr>
            <w:tcW w:w="2074" w:type="dxa"/>
          </w:tcPr>
          <w:p>
            <w:pPr>
              <w:tabs>
                <w:tab w:val="left" w:pos="1956"/>
              </w:tabs>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296" w:type="dxa"/>
            <w:gridSpan w:val="3"/>
          </w:tcPr>
          <w:p>
            <w:pPr>
              <w:tabs>
                <w:tab w:val="left" w:pos="1956"/>
              </w:tabs>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注：</w:t>
            </w:r>
          </w:p>
          <w:p>
            <w:pPr>
              <w:tabs>
                <w:tab w:val="left" w:pos="1956"/>
              </w:tabs>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w:t>
            </w:r>
            <m:oMath>
              <m:r>
                <w:rPr>
                  <w:rFonts w:ascii="Cambria Math" w:hAnsi="Cambria Math" w:eastAsia="宋体"/>
                  <w:strike w:val="0"/>
                  <w:dstrike w:val="0"/>
                  <w:color w:val="000000" w:themeColor="text1"/>
                  <w:sz w:val="24"/>
                  <w:szCs w:val="24"/>
                  <w14:textFill>
                    <w14:solidFill>
                      <w14:schemeClr w14:val="tx1"/>
                    </w14:solidFill>
                  </w14:textFill>
                </w:rPr>
                <m:t xml:space="preserve"> </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s1</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为上层土压缩模量；</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s2</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为下层土压缩模量；</w:t>
            </w:r>
          </w:p>
          <w:p>
            <w:pPr>
              <w:tabs>
                <w:tab w:val="left" w:pos="1956"/>
              </w:tabs>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w:t>
            </w:r>
            <m:oMath>
              <m:f>
                <m:fPr>
                  <m:type m:val="skw"/>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z</m:t>
                  </m:r>
                  <m:ctrlPr>
                    <w:rPr>
                      <w:rFonts w:ascii="Cambria Math" w:hAnsi="Cambria Math" w:eastAsia="宋体"/>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b</m:t>
                  </m:r>
                  <m:ctrlPr>
                    <w:rPr>
                      <w:rFonts w:ascii="Cambria Math" w:hAnsi="Cambria Math" w:eastAsia="宋体"/>
                      <w:i/>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&lt;0.50</m:t>
              </m:r>
            </m:oMath>
            <w:r>
              <w:rPr>
                <w:rFonts w:ascii="Times New Roman" w:hAnsi="Times New Roman" w:eastAsia="宋体"/>
                <w:strike w:val="0"/>
                <w:dstrike w:val="0"/>
                <w:color w:val="000000" w:themeColor="text1"/>
                <w:sz w:val="24"/>
                <w:szCs w:val="24"/>
                <w14:textFill>
                  <w14:solidFill>
                    <w14:schemeClr w14:val="tx1"/>
                  </w14:solidFill>
                </w14:textFill>
              </w:rPr>
              <w:t>时取</w:t>
            </w:r>
            <m:oMath>
              <m:r>
                <w:rPr>
                  <w:rFonts w:ascii="Cambria Math" w:hAnsi="Cambria Math" w:eastAsia="宋体"/>
                  <w:strike w:val="0"/>
                  <w:dstrike w:val="0"/>
                  <w:color w:val="000000" w:themeColor="text1"/>
                  <w:sz w:val="24"/>
                  <w:szCs w:val="24"/>
                  <w14:textFill>
                    <w14:solidFill>
                      <w14:schemeClr w14:val="tx1"/>
                    </w14:solidFill>
                  </w14:textFill>
                </w:rPr>
                <m:t>θ</m:t>
              </m:r>
            </m:oMath>
            <w:r>
              <w:rPr>
                <w:rFonts w:ascii="Times New Roman" w:hAnsi="Times New Roman" w:eastAsia="宋体"/>
                <w:strike w:val="0"/>
                <w:dstrike w:val="0"/>
                <w:color w:val="000000" w:themeColor="text1"/>
                <w:sz w:val="24"/>
                <w:szCs w:val="24"/>
                <w14:textFill>
                  <w14:solidFill>
                    <w14:schemeClr w14:val="tx1"/>
                  </w14:solidFill>
                </w14:textFill>
              </w:rPr>
              <w:t xml:space="preserve"> =0°，必要时，宜由试验确定；</w:t>
            </w:r>
            <m:oMath>
              <m:f>
                <m:fPr>
                  <m:type m:val="skw"/>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z</m:t>
                  </m:r>
                  <m:ctrlPr>
                    <w:rPr>
                      <w:rFonts w:ascii="Cambria Math" w:hAnsi="Cambria Math" w:eastAsia="宋体"/>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b</m:t>
                  </m:r>
                  <m:ctrlPr>
                    <w:rPr>
                      <w:rFonts w:ascii="Cambria Math" w:hAnsi="Cambria Math" w:eastAsia="宋体"/>
                      <w:i/>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&gt;0.50</m:t>
              </m:r>
            </m:oMath>
            <w:r>
              <w:rPr>
                <w:rFonts w:ascii="Times New Roman" w:hAnsi="Times New Roman" w:eastAsia="宋体"/>
                <w:strike w:val="0"/>
                <w:dstrike w:val="0"/>
                <w:color w:val="000000" w:themeColor="text1"/>
                <w:sz w:val="24"/>
                <w:szCs w:val="24"/>
                <w14:textFill>
                  <w14:solidFill>
                    <w14:schemeClr w14:val="tx1"/>
                  </w14:solidFill>
                </w14:textFill>
              </w:rPr>
              <w:t>时</w:t>
            </w:r>
            <m:oMath>
              <m:r>
                <w:rPr>
                  <w:rFonts w:ascii="Cambria Math" w:hAnsi="Cambria Math" w:eastAsia="宋体"/>
                  <w:strike w:val="0"/>
                  <w:dstrike w:val="0"/>
                  <w:color w:val="000000" w:themeColor="text1"/>
                  <w:sz w:val="24"/>
                  <w:szCs w:val="24"/>
                  <w14:textFill>
                    <w14:solidFill>
                      <w14:schemeClr w14:val="tx1"/>
                    </w14:solidFill>
                  </w14:textFill>
                </w:rPr>
                <m:t>θ</m:t>
              </m:r>
            </m:oMath>
            <w:r>
              <w:rPr>
                <w:rFonts w:ascii="Times New Roman" w:hAnsi="Times New Roman" w:eastAsia="宋体"/>
                <w:strike w:val="0"/>
                <w:dstrike w:val="0"/>
                <w:color w:val="000000" w:themeColor="text1"/>
                <w:sz w:val="24"/>
                <w:szCs w:val="24"/>
                <w14:textFill>
                  <w14:solidFill>
                    <w14:schemeClr w14:val="tx1"/>
                  </w14:solidFill>
                </w14:textFill>
              </w:rPr>
              <w:t>值不变；</w:t>
            </w:r>
          </w:p>
          <w:p>
            <w:pPr>
              <w:tabs>
                <w:tab w:val="left" w:pos="1956"/>
              </w:tabs>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w:t>
            </w:r>
            <m:oMath>
              <m:r>
                <w:rPr>
                  <w:rFonts w:ascii="Cambria Math" w:hAnsi="Cambria Math" w:eastAsia="宋体"/>
                  <w:strike w:val="0"/>
                  <w:dstrike w:val="0"/>
                  <w:color w:val="000000" w:themeColor="text1"/>
                  <w:sz w:val="24"/>
                  <w:szCs w:val="24"/>
                  <w14:textFill>
                    <w14:solidFill>
                      <w14:schemeClr w14:val="tx1"/>
                    </w14:solidFill>
                  </w14:textFill>
                </w:rPr>
                <m:t xml:space="preserve"> </m:t>
              </m:r>
              <m:f>
                <m:fPr>
                  <m:type m:val="skw"/>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z</m:t>
                  </m:r>
                  <m:ctrlPr>
                    <w:rPr>
                      <w:rFonts w:ascii="Cambria Math" w:hAnsi="Cambria Math" w:eastAsia="宋体"/>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b</m:t>
                  </m:r>
                  <m:ctrlPr>
                    <w:rPr>
                      <w:rFonts w:ascii="Cambria Math" w:hAnsi="Cambria Math" w:eastAsia="宋体"/>
                      <w:i/>
                      <w:strike w:val="0"/>
                      <w:dstrike w:val="0"/>
                      <w:color w:val="000000" w:themeColor="text1"/>
                      <w:sz w:val="24"/>
                      <w:szCs w:val="24"/>
                      <w14:textFill>
                        <w14:solidFill>
                          <w14:schemeClr w14:val="tx1"/>
                        </w14:solidFill>
                      </w14:textFill>
                    </w:rPr>
                  </m:ctrlPr>
                </m:den>
              </m:f>
            </m:oMath>
            <w:r>
              <w:rPr>
                <w:rFonts w:ascii="Times New Roman" w:hAnsi="Times New Roman" w:eastAsia="宋体"/>
                <w:strike w:val="0"/>
                <w:dstrike w:val="0"/>
                <w:color w:val="000000" w:themeColor="text1"/>
                <w:sz w:val="24"/>
                <w:szCs w:val="24"/>
                <w14:textFill>
                  <w14:solidFill>
                    <w14:schemeClr w14:val="tx1"/>
                  </w14:solidFill>
                </w14:textFill>
              </w:rPr>
              <w:t>在0.25和0.50之间可插值使用。</w:t>
            </w:r>
          </w:p>
        </w:tc>
      </w:tr>
    </w:tbl>
    <w:p>
      <w:pPr>
        <w:spacing w:line="312" w:lineRule="auto"/>
        <w:rPr>
          <w:rFonts w:ascii="Times New Roman" w:hAnsi="Times New Roman" w:eastAsia="宋体"/>
          <w:b/>
          <w:bCs/>
          <w:strike w:val="0"/>
          <w:dstrike w:val="0"/>
          <w:color w:val="000000" w:themeColor="text1"/>
          <w:kern w:val="0"/>
          <w:sz w:val="24"/>
          <w:szCs w:val="24"/>
          <w:lang w:val="zh-CN"/>
          <w14:textFill>
            <w14:solidFill>
              <w14:schemeClr w14:val="tx1"/>
            </w14:solidFill>
          </w14:textFill>
        </w:rPr>
      </w:pP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lang w:val="zh-CN"/>
          <w14:textFill>
            <w14:solidFill>
              <w14:schemeClr w14:val="tx1"/>
            </w14:solidFill>
          </w14:textFill>
        </w:rPr>
        <w:t xml:space="preserve">4.2.5  </w:t>
      </w:r>
      <w:r>
        <w:rPr>
          <w:rFonts w:ascii="Times New Roman" w:hAnsi="Times New Roman" w:eastAsia="宋体"/>
          <w:b/>
          <w:bCs/>
          <w:strike w:val="0"/>
          <w:dstrike w:val="0"/>
          <w:color w:val="000000" w:themeColor="text1"/>
          <w:kern w:val="0"/>
          <w:sz w:val="24"/>
          <w:szCs w:val="24"/>
          <w14:textFill>
            <w14:solidFill>
              <w14:schemeClr w14:val="tx1"/>
            </w14:solidFill>
          </w14:textFill>
        </w:rPr>
        <w:t>地基变形计算值不应大于地基变形允许值。</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1 </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地基最终变形量可按下式进行计算:</w:t>
      </w:r>
    </w:p>
    <w:p>
      <w:pPr>
        <w:ind w:firstLine="1680" w:firstLineChars="700"/>
        <w:rPr>
          <w:rFonts w:ascii="Times New Roman" w:hAnsi="Times New Roman" w:eastAsia="宋体"/>
          <w:strike w:val="0"/>
          <w:dstrike w:val="0"/>
          <w:color w:val="000000" w:themeColor="text1"/>
          <w:sz w:val="24"/>
          <w:szCs w:val="24"/>
          <w14:textFill>
            <w14:solidFill>
              <w14:schemeClr w14:val="tx1"/>
            </w14:solidFill>
          </w14:textFill>
        </w:rPr>
      </w:pPr>
      <m:oMathPara>
        <m:oMath>
          <m:eqArr>
            <m:eqArrPr>
              <m:maxDist m:val="1"/>
              <m:ctrlPr>
                <w:rPr>
                  <w:rFonts w:ascii="Cambria Math" w:hAnsi="Cambria Math" w:eastAsia="宋体"/>
                  <w:i/>
                  <w:strike w:val="0"/>
                  <w:dstrike w:val="0"/>
                  <w:color w:val="000000" w:themeColor="text1"/>
                  <w:sz w:val="24"/>
                  <w:szCs w:val="24"/>
                  <w14:textFill>
                    <w14:solidFill>
                      <w14:schemeClr w14:val="tx1"/>
                    </w14:solidFill>
                  </w14:textFill>
                </w:rPr>
              </m:ctrlPr>
            </m:eqArrPr>
            <m:e>
              <m:r>
                <m:rPr>
                  <m:sty m:val="p"/>
                </m:rPr>
                <w:rPr>
                  <w:rFonts w:ascii="Cambria Math" w:hAnsi="Cambria Math" w:eastAsia="宋体"/>
                  <w:strike w:val="0"/>
                  <w:dstrike w:val="0"/>
                  <w:color w:val="000000" w:themeColor="text1"/>
                  <w:sz w:val="24"/>
                  <w:szCs w:val="24"/>
                  <w14:textFill>
                    <w14:solidFill>
                      <w14:schemeClr w14:val="tx1"/>
                    </w14:solidFill>
                  </w14:textFill>
                </w:rPr>
                <m:t>s=</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ψ</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strike w:val="0"/>
                      <w:dstrike w:val="0"/>
                      <w:color w:val="000000" w:themeColor="text1"/>
                      <w:sz w:val="24"/>
                      <w:szCs w:val="24"/>
                      <w14:textFill>
                        <w14:solidFill>
                          <w14:schemeClr w14:val="tx1"/>
                        </w14:solidFill>
                      </w14:textFill>
                    </w:rPr>
                  </m:ctrlPr>
                </m:sub>
              </m:sSub>
              <m:sSup>
                <m:sSupPr>
                  <m:ctrlPr>
                    <w:rPr>
                      <w:rFonts w:ascii="Cambria Math" w:hAnsi="Cambria Math" w:eastAsia="宋体"/>
                      <w:i/>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i/>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m:t>
                  </m:r>
                  <m:ctrlPr>
                    <w:rPr>
                      <w:rFonts w:ascii="Cambria Math" w:hAnsi="Cambria Math" w:eastAsia="宋体"/>
                      <w:i/>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ψ</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i/>
                      <w:strike w:val="0"/>
                      <w:dstrike w:val="0"/>
                      <w:color w:val="000000" w:themeColor="text1"/>
                      <w:sz w:val="24"/>
                      <w:szCs w:val="24"/>
                      <w14:textFill>
                        <w14:solidFill>
                          <w14:schemeClr w14:val="tx1"/>
                        </w14:solidFill>
                      </w14:textFill>
                    </w:rPr>
                  </m:ctrlPr>
                </m:sub>
              </m:sSub>
              <m:nary>
                <m:naryPr>
                  <m:chr m:val="∑"/>
                  <m:limLoc m:val="undOvr"/>
                  <m:ctrlPr>
                    <w:rPr>
                      <w:rFonts w:ascii="Cambria Math" w:hAnsi="Cambria Math" w:eastAsia="宋体"/>
                      <w:i/>
                      <w:strike w:val="0"/>
                      <w:dstrike w:val="0"/>
                      <w:color w:val="000000" w:themeColor="text1"/>
                      <w:sz w:val="24"/>
                      <w:szCs w:val="24"/>
                      <w14:textFill>
                        <w14:solidFill>
                          <w14:schemeClr w14:val="tx1"/>
                        </w14:solidFill>
                      </w14:textFill>
                    </w:rPr>
                  </m:ctrlPr>
                </m:naryPr>
                <m:sub>
                  <m:r>
                    <w:rPr>
                      <w:rFonts w:ascii="Cambria Math" w:hAnsi="Cambria Math" w:eastAsia="宋体"/>
                      <w:strike w:val="0"/>
                      <w:dstrike w:val="0"/>
                      <w:color w:val="000000" w:themeColor="text1"/>
                      <w:sz w:val="24"/>
                      <w:szCs w:val="24"/>
                      <w14:textFill>
                        <w14:solidFill>
                          <w14:schemeClr w14:val="tx1"/>
                        </w14:solidFill>
                      </w14:textFill>
                    </w:rPr>
                    <m:t>i=1</m:t>
                  </m:r>
                  <m:ctrlPr>
                    <w:rPr>
                      <w:rFonts w:ascii="Cambria Math" w:hAnsi="Cambria Math" w:eastAsia="宋体"/>
                      <w:i/>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n</m:t>
                  </m:r>
                  <m:ctrlPr>
                    <w:rPr>
                      <w:rFonts w:ascii="Cambria Math" w:hAnsi="Cambria Math" w:eastAsia="宋体"/>
                      <w:i/>
                      <w:strike w:val="0"/>
                      <w:dstrike w:val="0"/>
                      <w:color w:val="000000" w:themeColor="text1"/>
                      <w:sz w:val="24"/>
                      <w:szCs w:val="24"/>
                      <w14:textFill>
                        <w14:solidFill>
                          <w14:schemeClr w14:val="tx1"/>
                        </w14:solidFill>
                      </w14:textFill>
                    </w:rPr>
                  </m:ctrlPr>
                </m:sup>
                <m:e>
                  <m:f>
                    <m:fPr>
                      <m:ctrlPr>
                        <w:rPr>
                          <w:rFonts w:ascii="Cambria Math" w:hAnsi="Cambria Math" w:eastAsia="宋体"/>
                          <w:i/>
                          <w:strike w:val="0"/>
                          <w:dstrike w:val="0"/>
                          <w:color w:val="000000" w:themeColor="text1"/>
                          <w:sz w:val="24"/>
                          <w:szCs w:val="24"/>
                          <w14:textFill>
                            <w14:solidFill>
                              <w14:schemeClr w14:val="tx1"/>
                            </w14:solidFill>
                          </w14:textFill>
                        </w:rPr>
                      </m:ctrlPr>
                    </m:fPr>
                    <m:num>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num>
                    <m:den>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si</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den>
                  </m:f>
                  <m:ctrlPr>
                    <w:rPr>
                      <w:rFonts w:ascii="Cambria Math" w:hAnsi="Cambria Math" w:eastAsia="宋体"/>
                      <w:i/>
                      <w:strike w:val="0"/>
                      <w:dstrike w:val="0"/>
                      <w:color w:val="000000" w:themeColor="text1"/>
                      <w:sz w:val="24"/>
                      <w:szCs w:val="24"/>
                      <w14:textFill>
                        <w14:solidFill>
                          <w14:schemeClr w14:val="tx1"/>
                        </w14:solidFill>
                      </w14:textFill>
                    </w:rPr>
                  </m:ctrlPr>
                </m:e>
              </m:nary>
              <m:d>
                <m:dPr>
                  <m:ctrlPr>
                    <w:rPr>
                      <w:rFonts w:ascii="Cambria Math" w:hAnsi="Cambria Math" w:eastAsia="宋体"/>
                      <w:i/>
                      <w:strike w:val="0"/>
                      <w:dstrike w:val="0"/>
                      <w:color w:val="000000" w:themeColor="text1"/>
                      <w:sz w:val="24"/>
                      <w:szCs w:val="24"/>
                      <w14:textFill>
                        <w14:solidFill>
                          <w14:schemeClr w14:val="tx1"/>
                        </w14:solidFill>
                      </w14:textFill>
                    </w:rPr>
                  </m:ctrlPr>
                </m:dPr>
                <m:e>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z</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i</m:t>
                      </m:r>
                      <m:ctrlPr>
                        <w:rPr>
                          <w:rFonts w:ascii="Cambria Math" w:hAnsi="Cambria Math" w:eastAsia="宋体"/>
                          <w:i/>
                          <w:strike w:val="0"/>
                          <w:dstrike w:val="0"/>
                          <w:color w:val="000000" w:themeColor="text1"/>
                          <w:sz w:val="24"/>
                          <w:szCs w:val="24"/>
                          <w14:textFill>
                            <w14:solidFill>
                              <w14:schemeClr w14:val="tx1"/>
                            </w14:solidFill>
                          </w14:textFill>
                        </w:rPr>
                      </m:ctrlPr>
                    </m:sub>
                  </m:s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acc>
                        <m:accPr>
                          <m:chr m:val="̅"/>
                          <m:ctrlPr>
                            <w:rPr>
                              <w:rFonts w:ascii="Cambria Math" w:hAnsi="Cambria Math" w:eastAsia="宋体"/>
                              <w:i/>
                              <w:strike w:val="0"/>
                              <w:dstrike w:val="0"/>
                              <w:color w:val="000000" w:themeColor="text1"/>
                              <w:sz w:val="24"/>
                              <w:szCs w:val="24"/>
                              <w14:textFill>
                                <w14:solidFill>
                                  <w14:schemeClr w14:val="tx1"/>
                                </w14:solidFill>
                              </w14:textFill>
                            </w:rPr>
                          </m:ctrlPr>
                        </m:accPr>
                        <m:e>
                          <m:r>
                            <w:rPr>
                              <w:rFonts w:ascii="Cambria Math" w:hAnsi="Cambria Math" w:eastAsia="宋体"/>
                              <w:strike w:val="0"/>
                              <w:dstrike w:val="0"/>
                              <w:color w:val="000000" w:themeColor="text1"/>
                              <w:sz w:val="24"/>
                              <w:szCs w:val="24"/>
                              <w14:textFill>
                                <w14:solidFill>
                                  <w14:schemeClr w14:val="tx1"/>
                                </w14:solidFill>
                              </w14:textFill>
                            </w:rPr>
                            <m:t>α</m:t>
                          </m:r>
                          <m:ctrlPr>
                            <w:rPr>
                              <w:rFonts w:ascii="Cambria Math" w:hAnsi="Cambria Math" w:eastAsia="宋体"/>
                              <w:i/>
                              <w:strike w:val="0"/>
                              <w:dstrike w:val="0"/>
                              <w:color w:val="000000" w:themeColor="text1"/>
                              <w:sz w:val="24"/>
                              <w:szCs w:val="24"/>
                              <w14:textFill>
                                <w14:solidFill>
                                  <w14:schemeClr w14:val="tx1"/>
                                </w14:solidFill>
                              </w14:textFill>
                            </w:rPr>
                          </m:ctrlPr>
                        </m:e>
                      </m:acc>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i</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z</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i-1</m:t>
                      </m:r>
                      <m:ctrlPr>
                        <w:rPr>
                          <w:rFonts w:ascii="Cambria Math" w:hAnsi="Cambria Math" w:eastAsia="宋体"/>
                          <w:i/>
                          <w:strike w:val="0"/>
                          <w:dstrike w:val="0"/>
                          <w:color w:val="000000" w:themeColor="text1"/>
                          <w:sz w:val="24"/>
                          <w:szCs w:val="24"/>
                          <w14:textFill>
                            <w14:solidFill>
                              <w14:schemeClr w14:val="tx1"/>
                            </w14:solidFill>
                          </w14:textFill>
                        </w:rPr>
                      </m:ctrlPr>
                    </m:sub>
                  </m:s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acc>
                        <m:accPr>
                          <m:chr m:val="̅"/>
                          <m:ctrlPr>
                            <w:rPr>
                              <w:rFonts w:ascii="Cambria Math" w:hAnsi="Cambria Math" w:eastAsia="宋体"/>
                              <w:i/>
                              <w:strike w:val="0"/>
                              <w:dstrike w:val="0"/>
                              <w:color w:val="000000" w:themeColor="text1"/>
                              <w:sz w:val="24"/>
                              <w:szCs w:val="24"/>
                              <w14:textFill>
                                <w14:solidFill>
                                  <w14:schemeClr w14:val="tx1"/>
                                </w14:solidFill>
                              </w14:textFill>
                            </w:rPr>
                          </m:ctrlPr>
                        </m:accPr>
                        <m:e>
                          <m:r>
                            <w:rPr>
                              <w:rFonts w:ascii="Cambria Math" w:hAnsi="Cambria Math" w:eastAsia="宋体"/>
                              <w:strike w:val="0"/>
                              <w:dstrike w:val="0"/>
                              <w:color w:val="000000" w:themeColor="text1"/>
                              <w:sz w:val="24"/>
                              <w:szCs w:val="24"/>
                              <w14:textFill>
                                <w14:solidFill>
                                  <w14:schemeClr w14:val="tx1"/>
                                </w14:solidFill>
                              </w14:textFill>
                            </w:rPr>
                            <m:t>α</m:t>
                          </m:r>
                          <m:ctrlPr>
                            <w:rPr>
                              <w:rFonts w:ascii="Cambria Math" w:hAnsi="Cambria Math" w:eastAsia="宋体"/>
                              <w:i/>
                              <w:strike w:val="0"/>
                              <w:dstrike w:val="0"/>
                              <w:color w:val="000000" w:themeColor="text1"/>
                              <w:sz w:val="24"/>
                              <w:szCs w:val="24"/>
                              <w14:textFill>
                                <w14:solidFill>
                                  <w14:schemeClr w14:val="tx1"/>
                                </w14:solidFill>
                              </w14:textFill>
                            </w:rPr>
                          </m:ctrlPr>
                        </m:e>
                      </m:acc>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i-1</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e>
              </m:d>
              <m:r>
                <w:rPr>
                  <w:rFonts w:ascii="Cambria Math" w:hAnsi="Cambria Math" w:eastAsia="宋体"/>
                  <w:strike w:val="0"/>
                  <w:dstrike w:val="0"/>
                  <w:color w:val="000000" w:themeColor="text1"/>
                  <w:sz w:val="24"/>
                  <w:szCs w:val="24"/>
                  <w14:textFill>
                    <w14:solidFill>
                      <w14:schemeClr w14:val="tx1"/>
                    </w14:solidFill>
                  </w14:textFill>
                </w:rPr>
                <m:t>#</m:t>
              </m:r>
              <m:d>
                <m:dPr>
                  <m:ctrlPr>
                    <w:rPr>
                      <w:rFonts w:ascii="Cambria Math" w:hAnsi="Cambria Math" w:eastAsia="宋体"/>
                      <w:strike w:val="0"/>
                      <w:dstrike w:val="0"/>
                      <w:color w:val="000000" w:themeColor="text1"/>
                      <w:sz w:val="24"/>
                      <w:szCs w:val="24"/>
                      <w14:textFill>
                        <w14:solidFill>
                          <w14:schemeClr w14:val="tx1"/>
                        </w14:solidFill>
                      </w14:textFill>
                    </w:rPr>
                  </m:ctrlPr>
                </m:dPr>
                <m:e>
                  <m:r>
                    <m:rPr>
                      <m:sty m:val="p"/>
                    </m:rPr>
                    <w:rPr>
                      <w:rFonts w:ascii="Cambria Math" w:hAnsi="Cambria Math" w:eastAsia="宋体"/>
                      <w:strike w:val="0"/>
                      <w:dstrike w:val="0"/>
                      <w:color w:val="000000" w:themeColor="text1"/>
                      <w:sz w:val="24"/>
                      <w:szCs w:val="24"/>
                      <w14:textFill>
                        <w14:solidFill>
                          <w14:schemeClr w14:val="tx1"/>
                        </w14:solidFill>
                      </w14:textFill>
                    </w:rPr>
                    <m:t>4.2.5-1</m:t>
                  </m:r>
                  <m:ctrlPr>
                    <w:rPr>
                      <w:rFonts w:ascii="Cambria Math" w:hAnsi="Cambria Math" w:eastAsia="宋体"/>
                      <w:strike w:val="0"/>
                      <w:dstrike w:val="0"/>
                      <w:color w:val="000000" w:themeColor="text1"/>
                      <w:sz w:val="24"/>
                      <w:szCs w:val="24"/>
                      <w14:textFill>
                        <w14:solidFill>
                          <w14:schemeClr w14:val="tx1"/>
                        </w14:solidFill>
                      </w14:textFill>
                    </w:rPr>
                  </m:ctrlPr>
                </m:e>
              </m:d>
              <m:ctrlPr>
                <w:rPr>
                  <w:rFonts w:ascii="Cambria Math" w:hAnsi="Cambria Math" w:eastAsia="宋体"/>
                  <w:i/>
                  <w:strike w:val="0"/>
                  <w:dstrike w:val="0"/>
                  <w:color w:val="000000" w:themeColor="text1"/>
                  <w:sz w:val="24"/>
                  <w:szCs w:val="24"/>
                  <w14:textFill>
                    <w14:solidFill>
                      <w14:schemeClr w14:val="tx1"/>
                    </w14:solidFill>
                  </w14:textFill>
                </w:rPr>
              </m:ctrlPr>
            </m:e>
          </m:eqArr>
        </m:oMath>
      </m:oMathPara>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—地基最终变形量（mm)；</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p>
          <m:sSupPr>
            <m:ctrlPr>
              <w:rPr>
                <w:rFonts w:ascii="Cambria Math" w:hAnsi="Cambria Math" w:eastAsia="宋体"/>
                <w:i/>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i/>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m:t>
            </m:r>
            <m:ctrlPr>
              <w:rPr>
                <w:rFonts w:ascii="Cambria Math" w:hAnsi="Cambria Math" w:eastAsia="宋体"/>
                <w:i/>
                <w:strike w:val="0"/>
                <w:dstrike w:val="0"/>
                <w:color w:val="000000" w:themeColor="text1"/>
                <w:sz w:val="24"/>
                <w:szCs w:val="24"/>
                <w14:textFill>
                  <w14:solidFill>
                    <w14:schemeClr w14:val="tx1"/>
                  </w14:solidFill>
                </w14:textFill>
              </w:rPr>
            </m:ctrlPr>
          </m:sup>
        </m:sSup>
      </m:oMath>
      <w:r>
        <w:rPr>
          <w:rFonts w:ascii="Times New Roman" w:hAnsi="Times New Roman" w:eastAsia="宋体"/>
          <w:strike w:val="0"/>
          <w:dstrike w:val="0"/>
          <w:color w:val="000000" w:themeColor="text1"/>
          <w:sz w:val="24"/>
          <w:szCs w:val="24"/>
          <w14:textFill>
            <w14:solidFill>
              <w14:schemeClr w14:val="tx1"/>
            </w14:solidFill>
          </w14:textFill>
        </w:rPr>
        <w:t>—按分层总和法计算出的地基变形量(mm)；</w:t>
      </w:r>
    </w:p>
    <w:p>
      <w:pPr>
        <w:spacing w:line="312" w:lineRule="auto"/>
        <w:ind w:left="1350" w:leftChars="300" w:hanging="720" w:hanging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ψ</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—沉降计算经验系数，根据地区沉降观测资料及经验确定；</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n</w:t>
      </w:r>
      <w:r>
        <w:rPr>
          <w:rFonts w:ascii="Times New Roman" w:hAnsi="Times New Roman" w:eastAsia="宋体"/>
          <w:strike w:val="0"/>
          <w:dstrike w:val="0"/>
          <w:color w:val="000000" w:themeColor="text1"/>
          <w:sz w:val="24"/>
          <w:szCs w:val="24"/>
          <w14:textFill>
            <w14:solidFill>
              <w14:schemeClr w14:val="tx1"/>
            </w14:solidFill>
          </w14:textFill>
        </w:rPr>
        <w:t>—地基变形计算深度范围内所划分的土层数（图4.2.5）；</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—相应于荷载效应准永久组合时，基础底面处的附加压力值(kPa)；</w:t>
      </w:r>
    </w:p>
    <w:p>
      <w:pPr>
        <w:spacing w:line="312" w:lineRule="auto"/>
        <w:ind w:firstLine="840" w:firstLineChars="35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si</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—基础底面下第</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层土的压缩模量(MPa)，应取土的自重压力至土的自重压力与附加压力之和的压力段计算；</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z</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i</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z</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i-1</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—基础底面至第</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层土、第</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-1层土底面的距离(m)；</w:t>
      </w:r>
    </w:p>
    <w:p>
      <w:pPr>
        <w:spacing w:line="312" w:lineRule="auto"/>
        <w:ind w:firstLine="840" w:firstLineChars="35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acc>
              <m:accPr>
                <m:chr m:val="̅"/>
                <m:ctrlPr>
                  <w:rPr>
                    <w:rFonts w:ascii="Cambria Math" w:hAnsi="Cambria Math" w:eastAsia="宋体"/>
                    <w:i/>
                    <w:strike w:val="0"/>
                    <w:dstrike w:val="0"/>
                    <w:color w:val="000000" w:themeColor="text1"/>
                    <w:sz w:val="24"/>
                    <w:szCs w:val="24"/>
                    <w14:textFill>
                      <w14:solidFill>
                        <w14:schemeClr w14:val="tx1"/>
                      </w14:solidFill>
                    </w14:textFill>
                  </w:rPr>
                </m:ctrlPr>
              </m:accPr>
              <m:e>
                <m:r>
                  <w:rPr>
                    <w:rFonts w:ascii="Cambria Math" w:hAnsi="Cambria Math" w:eastAsia="宋体"/>
                    <w:strike w:val="0"/>
                    <w:dstrike w:val="0"/>
                    <w:color w:val="000000" w:themeColor="text1"/>
                    <w:sz w:val="24"/>
                    <w:szCs w:val="24"/>
                    <w14:textFill>
                      <w14:solidFill>
                        <w14:schemeClr w14:val="tx1"/>
                      </w14:solidFill>
                    </w14:textFill>
                  </w:rPr>
                  <m:t>α</m:t>
                </m:r>
                <m:ctrlPr>
                  <w:rPr>
                    <w:rFonts w:ascii="Cambria Math" w:hAnsi="Cambria Math" w:eastAsia="宋体"/>
                    <w:i/>
                    <w:strike w:val="0"/>
                    <w:dstrike w:val="0"/>
                    <w:color w:val="000000" w:themeColor="text1"/>
                    <w:sz w:val="24"/>
                    <w:szCs w:val="24"/>
                    <w14:textFill>
                      <w14:solidFill>
                        <w14:schemeClr w14:val="tx1"/>
                      </w14:solidFill>
                    </w14:textFill>
                  </w:rPr>
                </m:ctrlPr>
              </m:e>
            </m:acc>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i</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acc>
              <m:accPr>
                <m:chr m:val="̅"/>
                <m:ctrlPr>
                  <w:rPr>
                    <w:rFonts w:ascii="Cambria Math" w:hAnsi="Cambria Math" w:eastAsia="宋体"/>
                    <w:i/>
                    <w:strike w:val="0"/>
                    <w:dstrike w:val="0"/>
                    <w:color w:val="000000" w:themeColor="text1"/>
                    <w:sz w:val="24"/>
                    <w:szCs w:val="24"/>
                    <w14:textFill>
                      <w14:solidFill>
                        <w14:schemeClr w14:val="tx1"/>
                      </w14:solidFill>
                    </w14:textFill>
                  </w:rPr>
                </m:ctrlPr>
              </m:accPr>
              <m:e>
                <m:r>
                  <w:rPr>
                    <w:rFonts w:ascii="Cambria Math" w:hAnsi="Cambria Math" w:eastAsia="宋体"/>
                    <w:strike w:val="0"/>
                    <w:dstrike w:val="0"/>
                    <w:color w:val="000000" w:themeColor="text1"/>
                    <w:sz w:val="24"/>
                    <w:szCs w:val="24"/>
                    <w14:textFill>
                      <w14:solidFill>
                        <w14:schemeClr w14:val="tx1"/>
                      </w14:solidFill>
                    </w14:textFill>
                  </w:rPr>
                  <m:t>α</m:t>
                </m:r>
                <m:ctrlPr>
                  <w:rPr>
                    <w:rFonts w:ascii="Cambria Math" w:hAnsi="Cambria Math" w:eastAsia="宋体"/>
                    <w:i/>
                    <w:strike w:val="0"/>
                    <w:dstrike w:val="0"/>
                    <w:color w:val="000000" w:themeColor="text1"/>
                    <w:sz w:val="24"/>
                    <w:szCs w:val="24"/>
                    <w14:textFill>
                      <w14:solidFill>
                        <w14:schemeClr w14:val="tx1"/>
                      </w14:solidFill>
                    </w14:textFill>
                  </w:rPr>
                </m:ctrlPr>
              </m:e>
            </m:acc>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i-1</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—基础底面计算点至第</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层土、第</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-1层土底面范围内平均附加应力系数。</w:t>
      </w:r>
    </w:p>
    <w:p>
      <w:pPr>
        <w:spacing w:line="312" w:lineRule="auto"/>
        <w:ind w:firstLine="840" w:firstLineChars="350"/>
        <w:rPr>
          <w:rFonts w:ascii="Times New Roman" w:hAnsi="Times New Roman" w:eastAsia="宋体"/>
          <w:strike w:val="0"/>
          <w:dstrike w:val="0"/>
          <w:color w:val="000000" w:themeColor="text1"/>
          <w:sz w:val="24"/>
          <w:szCs w:val="24"/>
          <w14:textFill>
            <w14:solidFill>
              <w14:schemeClr w14:val="tx1"/>
            </w14:solidFill>
          </w14:textFill>
        </w:rPr>
      </w:pPr>
    </w:p>
    <w:p>
      <w:pPr>
        <w:spacing w:line="312" w:lineRule="auto"/>
        <w:ind w:firstLine="840" w:firstLineChars="350"/>
        <w:rPr>
          <w:rFonts w:ascii="Times New Roman" w:hAnsi="Times New Roman" w:eastAsia="宋体"/>
          <w:strike w:val="0"/>
          <w:dstrike w:val="0"/>
          <w:color w:val="000000" w:themeColor="text1"/>
          <w:sz w:val="24"/>
          <w:szCs w:val="24"/>
          <w14:textFill>
            <w14:solidFill>
              <w14:schemeClr w14:val="tx1"/>
            </w14:solidFill>
          </w14:textFill>
        </w:rPr>
      </w:pP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drawing>
          <wp:inline distT="0" distB="0" distL="0" distR="0">
            <wp:extent cx="3155950" cy="2647315"/>
            <wp:effectExtent l="0" t="0" r="635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3160614" cy="2651475"/>
                    </a:xfrm>
                    <a:prstGeom prst="rect">
                      <a:avLst/>
                    </a:prstGeom>
                  </pic:spPr>
                </pic:pic>
              </a:graphicData>
            </a:graphic>
          </wp:inline>
        </w:drawing>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图4.2.5 基础沉降计算的分层示意</w:t>
      </w:r>
    </w:p>
    <w:p>
      <w:pPr>
        <w:pStyle w:val="99"/>
        <w:spacing w:line="312" w:lineRule="auto"/>
        <w:ind w:left="-2" w:leftChars="-1" w:firstLine="0" w:firstLineChars="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（1—天然地基标高；2—基底标高；3—平均附加应力应力系数曲线；4—</w:t>
      </w:r>
      <w:r>
        <w:rPr>
          <w:rFonts w:ascii="Times New Roman" w:hAnsi="Times New Roman" w:eastAsia="宋体"/>
          <w:i/>
          <w:iCs/>
          <w:strike w:val="0"/>
          <w:dstrike w:val="0"/>
          <w:color w:val="000000" w:themeColor="text1"/>
          <w:szCs w:val="21"/>
          <w14:textFill>
            <w14:solidFill>
              <w14:schemeClr w14:val="tx1"/>
            </w14:solidFill>
          </w14:textFill>
        </w:rPr>
        <w:t>i</w:t>
      </w:r>
      <w:r>
        <w:rPr>
          <w:rFonts w:ascii="Times New Roman" w:hAnsi="Times New Roman" w:eastAsia="宋体"/>
          <w:strike w:val="0"/>
          <w:dstrike w:val="0"/>
          <w:color w:val="000000" w:themeColor="text1"/>
          <w:szCs w:val="21"/>
          <w14:textFill>
            <w14:solidFill>
              <w14:schemeClr w14:val="tx1"/>
            </w14:solidFill>
          </w14:textFill>
        </w:rPr>
        <w:t>-1层；5—</w:t>
      </w:r>
      <w:r>
        <w:rPr>
          <w:rFonts w:ascii="Times New Roman" w:hAnsi="Times New Roman" w:eastAsia="宋体"/>
          <w:i/>
          <w:iCs/>
          <w:strike w:val="0"/>
          <w:dstrike w:val="0"/>
          <w:color w:val="000000" w:themeColor="text1"/>
          <w:szCs w:val="21"/>
          <w14:textFill>
            <w14:solidFill>
              <w14:schemeClr w14:val="tx1"/>
            </w14:solidFill>
          </w14:textFill>
        </w:rPr>
        <w:t xml:space="preserve"> i</w:t>
      </w:r>
      <w:r>
        <w:rPr>
          <w:rFonts w:ascii="Times New Roman" w:hAnsi="Times New Roman" w:eastAsia="宋体"/>
          <w:strike w:val="0"/>
          <w:dstrike w:val="0"/>
          <w:color w:val="000000" w:themeColor="text1"/>
          <w:szCs w:val="21"/>
          <w14:textFill>
            <w14:solidFill>
              <w14:schemeClr w14:val="tx1"/>
            </w14:solidFill>
          </w14:textFill>
        </w:rPr>
        <w:t>层）</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fldChar w:fldCharType="begin"/>
      </w:r>
      <w:r>
        <w:rPr>
          <w:rFonts w:ascii="Times New Roman" w:hAnsi="Times New Roman" w:eastAsia="宋体"/>
          <w:strike w:val="0"/>
          <w:dstrike w:val="0"/>
          <w:color w:val="000000" w:themeColor="text1"/>
          <w:kern w:val="0"/>
          <w:sz w:val="24"/>
          <w:szCs w:val="24"/>
          <w14:textFill>
            <w14:solidFill>
              <w14:schemeClr w14:val="tx1"/>
            </w14:solidFill>
          </w14:textFill>
        </w:rPr>
        <w:instrText xml:space="preserve"> MACROBUTTON MTEditEquationSection2 </w:instrText>
      </w:r>
      <w:r>
        <w:rPr>
          <w:rFonts w:ascii="Times New Roman" w:hAnsi="Times New Roman" w:eastAsia="宋体"/>
          <w:strike w:val="0"/>
          <w:dstrike w:val="0"/>
          <w:vanish/>
          <w:color w:val="000000" w:themeColor="text1"/>
          <w:kern w:val="0"/>
          <w:sz w:val="24"/>
          <w:szCs w:val="24"/>
          <w14:textFill>
            <w14:solidFill>
              <w14:schemeClr w14:val="tx1"/>
            </w14:solidFill>
          </w14:textFill>
        </w:rPr>
        <w:instrText xml:space="preserve">Equation Chapter 1 Section 1</w:instrText>
      </w:r>
      <w:r>
        <w:rPr>
          <w:rFonts w:ascii="Times New Roman" w:hAnsi="Times New Roman" w:eastAsia="宋体"/>
          <w:strike w:val="0"/>
          <w:dstrike w:val="0"/>
          <w:color w:val="000000" w:themeColor="text1"/>
          <w:kern w:val="0"/>
          <w:sz w:val="24"/>
          <w:szCs w:val="24"/>
          <w14:textFill>
            <w14:solidFill>
              <w14:schemeClr w14:val="tx1"/>
            </w14:solidFill>
          </w14:textFill>
        </w:rPr>
        <w:fldChar w:fldCharType="begin"/>
      </w:r>
      <w:r>
        <w:rPr>
          <w:rFonts w:ascii="Times New Roman" w:hAnsi="Times New Roman" w:eastAsia="宋体"/>
          <w:strike w:val="0"/>
          <w:dstrike w:val="0"/>
          <w:color w:val="000000" w:themeColor="text1"/>
          <w:kern w:val="0"/>
          <w:sz w:val="24"/>
          <w:szCs w:val="24"/>
          <w14:textFill>
            <w14:solidFill>
              <w14:schemeClr w14:val="tx1"/>
            </w14:solidFill>
          </w14:textFill>
        </w:rPr>
        <w:instrText xml:space="preserve"> SEQ MTEqn \r \h \* MERGEFORMAT </w:instrText>
      </w:r>
      <w:r>
        <w:rPr>
          <w:rFonts w:ascii="Times New Roman" w:hAnsi="Times New Roman" w:eastAsia="宋体"/>
          <w:strike w:val="0"/>
          <w:dstrike w:val="0"/>
          <w:color w:val="000000" w:themeColor="text1"/>
          <w:kern w:val="0"/>
          <w:sz w:val="24"/>
          <w:szCs w:val="24"/>
          <w14:textFill>
            <w14:solidFill>
              <w14:schemeClr w14:val="tx1"/>
            </w14:solidFill>
          </w14:textFill>
        </w:rPr>
        <w:fldChar w:fldCharType="end"/>
      </w:r>
      <w:r>
        <w:rPr>
          <w:rFonts w:ascii="Times New Roman" w:hAnsi="Times New Roman" w:eastAsia="宋体"/>
          <w:strike w:val="0"/>
          <w:dstrike w:val="0"/>
          <w:color w:val="000000" w:themeColor="text1"/>
          <w:kern w:val="0"/>
          <w:sz w:val="24"/>
          <w:szCs w:val="24"/>
          <w14:textFill>
            <w14:solidFill>
              <w14:schemeClr w14:val="tx1"/>
            </w14:solidFill>
          </w14:textFill>
        </w:rPr>
        <w:fldChar w:fldCharType="begin"/>
      </w:r>
      <w:r>
        <w:rPr>
          <w:rFonts w:ascii="Times New Roman" w:hAnsi="Times New Roman" w:eastAsia="宋体"/>
          <w:strike w:val="0"/>
          <w:dstrike w:val="0"/>
          <w:color w:val="000000" w:themeColor="text1"/>
          <w:kern w:val="0"/>
          <w:sz w:val="24"/>
          <w:szCs w:val="24"/>
          <w14:textFill>
            <w14:solidFill>
              <w14:schemeClr w14:val="tx1"/>
            </w14:solidFill>
          </w14:textFill>
        </w:rPr>
        <w:instrText xml:space="preserve"> SEQ MTSec \r 1 \h \* MERGEFORMAT </w:instrText>
      </w:r>
      <w:r>
        <w:rPr>
          <w:rFonts w:ascii="Times New Roman" w:hAnsi="Times New Roman" w:eastAsia="宋体"/>
          <w:strike w:val="0"/>
          <w:dstrike w:val="0"/>
          <w:color w:val="000000" w:themeColor="text1"/>
          <w:kern w:val="0"/>
          <w:sz w:val="24"/>
          <w:szCs w:val="24"/>
          <w14:textFill>
            <w14:solidFill>
              <w14:schemeClr w14:val="tx1"/>
            </w14:solidFill>
          </w14:textFill>
        </w:rPr>
        <w:fldChar w:fldCharType="end"/>
      </w:r>
      <w:r>
        <w:rPr>
          <w:rFonts w:ascii="Times New Roman" w:hAnsi="Times New Roman" w:eastAsia="宋体"/>
          <w:strike w:val="0"/>
          <w:dstrike w:val="0"/>
          <w:color w:val="000000" w:themeColor="text1"/>
          <w:kern w:val="0"/>
          <w:sz w:val="24"/>
          <w:szCs w:val="24"/>
          <w14:textFill>
            <w14:solidFill>
              <w14:schemeClr w14:val="tx1"/>
            </w14:solidFill>
          </w14:textFill>
        </w:rPr>
        <w:fldChar w:fldCharType="begin"/>
      </w:r>
      <w:r>
        <w:rPr>
          <w:rFonts w:ascii="Times New Roman" w:hAnsi="Times New Roman" w:eastAsia="宋体"/>
          <w:strike w:val="0"/>
          <w:dstrike w:val="0"/>
          <w:color w:val="000000" w:themeColor="text1"/>
          <w:kern w:val="0"/>
          <w:sz w:val="24"/>
          <w:szCs w:val="24"/>
          <w14:textFill>
            <w14:solidFill>
              <w14:schemeClr w14:val="tx1"/>
            </w14:solidFill>
          </w14:textFill>
        </w:rPr>
        <w:instrText xml:space="preserve"> SEQ MTChap \r 1 \h \* MERGEFORMAT </w:instrText>
      </w:r>
      <w:r>
        <w:rPr>
          <w:rFonts w:ascii="Times New Roman" w:hAnsi="Times New Roman" w:eastAsia="宋体"/>
          <w:strike w:val="0"/>
          <w:dstrike w:val="0"/>
          <w:color w:val="000000" w:themeColor="text1"/>
          <w:kern w:val="0"/>
          <w:sz w:val="24"/>
          <w:szCs w:val="24"/>
          <w14:textFill>
            <w14:solidFill>
              <w14:schemeClr w14:val="tx1"/>
            </w14:solidFill>
          </w14:textFill>
        </w:rPr>
        <w:fldChar w:fldCharType="end"/>
      </w:r>
      <w:r>
        <w:rPr>
          <w:rFonts w:ascii="Times New Roman" w:hAnsi="Times New Roman" w:eastAsia="宋体"/>
          <w:strike w:val="0"/>
          <w:dstrike w:val="0"/>
          <w:color w:val="000000" w:themeColor="text1"/>
          <w:kern w:val="0"/>
          <w:sz w:val="24"/>
          <w:szCs w:val="24"/>
          <w14:textFill>
            <w14:solidFill>
              <w14:schemeClr w14:val="tx1"/>
            </w14:solidFill>
          </w14:textFill>
        </w:rPr>
        <w:fldChar w:fldCharType="end"/>
      </w:r>
      <w:r>
        <w:rPr>
          <w:rFonts w:ascii="Times New Roman" w:hAnsi="Times New Roman" w:eastAsia="宋体"/>
          <w:strike w:val="0"/>
          <w:dstrike w:val="0"/>
          <w:color w:val="000000" w:themeColor="text1"/>
          <w:kern w:val="0"/>
          <w:sz w:val="24"/>
          <w:szCs w:val="24"/>
          <w14:textFill>
            <w14:solidFill>
              <w14:schemeClr w14:val="tx1"/>
            </w14:solidFill>
          </w14:textFill>
        </w:rPr>
        <w:t>2  变形计算深度范围内压缩模量的当量值（</w:t>
      </w:r>
      <w:r>
        <w:rPr>
          <w:rFonts w:ascii="Times New Roman" w:hAnsi="Times New Roman" w:eastAsia="宋体"/>
          <w:strike w:val="0"/>
          <w:dstrike w:val="0"/>
          <w:color w:val="000000" w:themeColor="text1"/>
          <w:kern w:val="0"/>
          <w:sz w:val="24"/>
          <w:szCs w:val="24"/>
          <w14:textFill>
            <w14:solidFill>
              <w14:schemeClr w14:val="tx1"/>
            </w14:solidFill>
          </w14:textFill>
        </w:rPr>
        <w:object>
          <v:shape id="_x0000_i1028" o:spt="75" type="#_x0000_t75" style="height:17pt;width:16pt;" o:ole="t" filled="f" o:preferrelative="t" stroked="f" coordsize="21600,21600">
            <v:path/>
            <v:fill on="f" focussize="0,0"/>
            <v:stroke on="f" joinstyle="miter"/>
            <v:imagedata r:id="rId19" o:title=""/>
            <o:lock v:ext="edit" aspectratio="t"/>
            <w10:wrap type="none"/>
            <w10:anchorlock/>
          </v:shape>
          <o:OLEObject Type="Embed" ProgID="Equation.DSMT4" ShapeID="_x0000_i1028" DrawAspect="Content" ObjectID="_1468075728" r:id="rId18">
            <o:LockedField>false</o:LockedField>
          </o:OLEObject>
        </w:object>
      </w:r>
      <w:r>
        <w:rPr>
          <w:rFonts w:ascii="Times New Roman" w:hAnsi="Times New Roman" w:eastAsia="宋体"/>
          <w:strike w:val="0"/>
          <w:dstrike w:val="0"/>
          <w:color w:val="000000" w:themeColor="text1"/>
          <w:kern w:val="0"/>
          <w:sz w:val="24"/>
          <w:szCs w:val="24"/>
          <w14:textFill>
            <w14:solidFill>
              <w14:schemeClr w14:val="tx1"/>
            </w14:solidFill>
          </w14:textFill>
        </w:rPr>
        <w:t>），应按下式计算：</w:t>
      </w:r>
    </w:p>
    <w:p>
      <w:pPr>
        <w:pStyle w:val="184"/>
        <w:ind w:firstLine="723"/>
        <w:rPr>
          <w:rFonts w:ascii="Times New Roman" w:hAnsi="Times New Roman" w:eastAsia="宋体" w:cs="Times New Roman"/>
          <w:b w:val="0"/>
          <w:bCs w:val="0"/>
          <w:strike w:val="0"/>
          <w:dstrike w:val="0"/>
          <w:color w:val="000000" w:themeColor="text1"/>
          <w:kern w:val="2"/>
          <w:sz w:val="24"/>
          <w:lang w:val="en-US"/>
          <w14:textFill>
            <w14:solidFill>
              <w14:schemeClr w14:val="tx1"/>
            </w14:solidFill>
          </w14:textFill>
        </w:rPr>
      </w:pPr>
      <w:r>
        <w:rPr>
          <w:rFonts w:ascii="Times New Roman" w:hAnsi="Times New Roman" w:eastAsia="宋体" w:cs="Times New Roman"/>
          <w:strike w:val="0"/>
          <w:dstrike w:val="0"/>
          <w:color w:val="000000" w:themeColor="text1"/>
          <w:sz w:val="24"/>
          <w14:textFill>
            <w14:solidFill>
              <w14:schemeClr w14:val="tx1"/>
            </w14:solidFill>
          </w14:textFill>
        </w:rPr>
        <w:tab/>
      </w:r>
      <w:r>
        <w:rPr>
          <w:rFonts w:ascii="Times New Roman" w:hAnsi="Times New Roman" w:eastAsia="宋体" w:cs="Times New Roman"/>
          <w:strike w:val="0"/>
          <w:dstrike w:val="0"/>
          <w:color w:val="000000" w:themeColor="text1"/>
          <w:position w:val="-60"/>
          <w:sz w:val="24"/>
          <w14:textFill>
            <w14:solidFill>
              <w14:schemeClr w14:val="tx1"/>
            </w14:solidFill>
          </w14:textFill>
        </w:rPr>
        <w:object>
          <v:shape id="_x0000_i1029" o:spt="75" type="#_x0000_t75" style="height:52pt;width:61pt;" o:ole="t" filled="f" o:preferrelative="t" stroked="f" coordsize="21600,21600">
            <v:path/>
            <v:fill on="f" focussize="0,0"/>
            <v:stroke on="f" joinstyle="miter"/>
            <v:imagedata r:id="rId21" o:title=""/>
            <o:lock v:ext="edit" aspectratio="t"/>
            <w10:wrap type="none"/>
            <w10:anchorlock/>
          </v:shape>
          <o:OLEObject Type="Embed" ProgID="Equation.DSMT4" ShapeID="_x0000_i1029" DrawAspect="Content" ObjectID="_1468075729" r:id="rId20">
            <o:LockedField>false</o:LockedField>
          </o:OLEObject>
        </w:object>
      </w:r>
      <w:r>
        <w:rPr>
          <w:rFonts w:ascii="Times New Roman" w:hAnsi="Times New Roman" w:eastAsia="宋体" w:cs="Times New Roman"/>
          <w:strike w:val="0"/>
          <w:dstrike w:val="0"/>
          <w:color w:val="000000" w:themeColor="text1"/>
          <w:sz w:val="24"/>
          <w14:textFill>
            <w14:solidFill>
              <w14:schemeClr w14:val="tx1"/>
            </w14:solidFill>
          </w14:textFill>
        </w:rPr>
        <w:t xml:space="preserve"> </w:t>
      </w:r>
      <w:r>
        <w:rPr>
          <w:rFonts w:ascii="Times New Roman" w:hAnsi="Times New Roman" w:eastAsia="宋体" w:cs="Times New Roman"/>
          <w:strike w:val="0"/>
          <w:dstrike w:val="0"/>
          <w:color w:val="000000" w:themeColor="text1"/>
          <w:sz w:val="24"/>
          <w14:textFill>
            <w14:solidFill>
              <w14:schemeClr w14:val="tx1"/>
            </w14:solidFill>
          </w14:textFill>
        </w:rPr>
        <w:tab/>
      </w:r>
      <w:r>
        <w:rPr>
          <w:rFonts w:ascii="Times New Roman" w:hAnsi="Times New Roman" w:eastAsia="宋体" w:cs="Times New Roman"/>
          <w:b w:val="0"/>
          <w:bCs w:val="0"/>
          <w:strike w:val="0"/>
          <w:dstrike w:val="0"/>
          <w:color w:val="000000" w:themeColor="text1"/>
          <w:kern w:val="2"/>
          <w:sz w:val="24"/>
          <w:lang w:val="en-US"/>
          <w14:textFill>
            <w14:solidFill>
              <w14:schemeClr w14:val="tx1"/>
            </w14:solidFill>
          </w14:textFill>
        </w:rPr>
        <w:t>（4.2.5-2）</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iCs/>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层土附加应力系数沿土层厚度的积分值（m</w:t>
      </w:r>
      <w:r>
        <w:rPr>
          <w:rFonts w:ascii="Times New Roman" w:hAnsi="Times New Roman" w:eastAsia="宋体"/>
          <w:strike w:val="0"/>
          <w:dstrike w:val="0"/>
          <w:color w:val="000000" w:themeColor="text1"/>
          <w:sz w:val="24"/>
          <w:szCs w:val="24"/>
          <w:vertAlign w:val="super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3  复合地基土层的分层与天然地基相同，复合地基各复合土层的压缩模量等于该层天然地基压缩模量的</w:t>
      </w:r>
      <w:r>
        <w:rPr>
          <w:rFonts w:ascii="Times New Roman" w:hAnsi="Times New Roman" w:eastAsia="宋体"/>
          <w:i/>
          <w:iCs/>
          <w:strike w:val="0"/>
          <w:dstrike w:val="0"/>
          <w:color w:val="000000" w:themeColor="text1"/>
          <w:sz w:val="24"/>
          <w:szCs w:val="24"/>
          <w14:textFill>
            <w14:solidFill>
              <w14:schemeClr w14:val="tx1"/>
            </w14:solidFill>
          </w14:textFill>
        </w:rPr>
        <w:t>λ</w:t>
      </w:r>
      <w:r>
        <w:rPr>
          <w:rFonts w:ascii="Times New Roman" w:hAnsi="Times New Roman" w:eastAsia="宋体"/>
          <w:strike w:val="0"/>
          <w:dstrike w:val="0"/>
          <w:color w:val="000000" w:themeColor="text1"/>
          <w:kern w:val="0"/>
          <w:sz w:val="24"/>
          <w:szCs w:val="24"/>
          <w14:textFill>
            <w14:solidFill>
              <w14:schemeClr w14:val="tx1"/>
            </w14:solidFill>
          </w14:textFill>
        </w:rPr>
        <w:t>倍，</w:t>
      </w:r>
      <w:r>
        <w:rPr>
          <w:rFonts w:ascii="Times New Roman" w:hAnsi="Times New Roman" w:eastAsia="宋体"/>
          <w:i/>
          <w:iCs/>
          <w:strike w:val="0"/>
          <w:dstrike w:val="0"/>
          <w:color w:val="000000" w:themeColor="text1"/>
          <w:sz w:val="24"/>
          <w:szCs w:val="24"/>
          <w14:textFill>
            <w14:solidFill>
              <w14:schemeClr w14:val="tx1"/>
            </w14:solidFill>
          </w14:textFill>
        </w:rPr>
        <w:t>λ</w:t>
      </w:r>
      <w:r>
        <w:rPr>
          <w:rFonts w:ascii="Times New Roman" w:hAnsi="Times New Roman" w:eastAsia="宋体"/>
          <w:strike w:val="0"/>
          <w:dstrike w:val="0"/>
          <w:color w:val="000000" w:themeColor="text1"/>
          <w:kern w:val="0"/>
          <w:sz w:val="24"/>
          <w:szCs w:val="24"/>
          <w14:textFill>
            <w14:solidFill>
              <w14:schemeClr w14:val="tx1"/>
            </w14:solidFill>
          </w14:textFill>
        </w:rPr>
        <w:t>值可按</w:t>
      </w:r>
      <w:r>
        <w:rPr>
          <w:rFonts w:ascii="Times New Roman" w:hAnsi="Times New Roman" w:eastAsia="宋体"/>
          <w:strike w:val="0"/>
          <w:dstrike w:val="0"/>
          <w:color w:val="000000" w:themeColor="text1"/>
          <w:sz w:val="24"/>
          <w:szCs w:val="24"/>
          <w14:textFill>
            <w14:solidFill>
              <w14:schemeClr w14:val="tx1"/>
            </w14:solidFill>
          </w14:textFill>
        </w:rPr>
        <w:t>附则4D确定。</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lang w:val="zh-CN"/>
          <w14:textFill>
            <w14:solidFill>
              <w14:schemeClr w14:val="tx1"/>
            </w14:solidFill>
          </w14:textFill>
        </w:rPr>
        <w:t xml:space="preserve">4.2.6  </w:t>
      </w:r>
      <w:r>
        <w:rPr>
          <w:rFonts w:ascii="Times New Roman" w:hAnsi="Times New Roman" w:eastAsia="宋体"/>
          <w:b/>
          <w:bCs/>
          <w:strike w:val="0"/>
          <w:dstrike w:val="0"/>
          <w:color w:val="000000" w:themeColor="text1"/>
          <w:kern w:val="0"/>
          <w:sz w:val="24"/>
          <w:szCs w:val="24"/>
          <w14:textFill>
            <w14:solidFill>
              <w14:schemeClr w14:val="tx1"/>
            </w14:solidFill>
          </w14:textFill>
        </w:rPr>
        <w:t>地基变形允许值应根据上部结构对地基变形的适应能力和使用上的要求确定。</w:t>
      </w:r>
      <w:r>
        <w:rPr>
          <w:rFonts w:ascii="Times New Roman" w:hAnsi="Times New Roman" w:eastAsia="宋体"/>
          <w:strike w:val="0"/>
          <w:dstrike w:val="0"/>
          <w:color w:val="000000" w:themeColor="text1"/>
          <w:sz w:val="24"/>
          <w:szCs w:val="24"/>
          <w14:textFill>
            <w14:solidFill>
              <w14:schemeClr w14:val="tx1"/>
            </w14:solidFill>
          </w14:textFill>
        </w:rPr>
        <w:t>建筑物的地基变形允许值应满足附录E要求。</w:t>
      </w:r>
    </w:p>
    <w:p>
      <w:pPr>
        <w:pStyle w:val="3"/>
        <w:spacing w:line="312" w:lineRule="auto"/>
        <w:jc w:val="center"/>
        <w:rPr>
          <w:rFonts w:ascii="Times New Roman" w:hAnsi="Times New Roman" w:eastAsia="宋体"/>
          <w:b/>
          <w:bCs/>
          <w:strike w:val="0"/>
          <w:dstrike w:val="0"/>
          <w:color w:val="000000" w:themeColor="text1"/>
          <w:sz w:val="30"/>
          <w:szCs w:val="30"/>
          <w14:textFill>
            <w14:solidFill>
              <w14:schemeClr w14:val="tx1"/>
            </w14:solidFill>
          </w14:textFill>
        </w:rPr>
      </w:pPr>
      <w:bookmarkStart w:id="58" w:name="_Toc460589908"/>
      <w:bookmarkStart w:id="59" w:name="_Toc52106113"/>
      <w:bookmarkStart w:id="60" w:name="_Toc50893353"/>
      <w:r>
        <w:rPr>
          <w:rFonts w:ascii="Times New Roman" w:hAnsi="Times New Roman" w:eastAsia="宋体"/>
          <w:b/>
          <w:bCs/>
          <w:strike w:val="0"/>
          <w:dstrike w:val="0"/>
          <w:color w:val="000000" w:themeColor="text1"/>
          <w:sz w:val="30"/>
          <w:szCs w:val="30"/>
          <w14:textFill>
            <w14:solidFill>
              <w14:schemeClr w14:val="tx1"/>
            </w14:solidFill>
          </w14:textFill>
        </w:rPr>
        <w:t>4.3  殊性岩土地基设计</w:t>
      </w:r>
      <w:bookmarkEnd w:id="58"/>
      <w:bookmarkEnd w:id="59"/>
      <w:bookmarkEnd w:id="60"/>
    </w:p>
    <w:p>
      <w:pPr>
        <w:adjustRightInd w:val="0"/>
        <w:snapToGrid w:val="0"/>
        <w:spacing w:line="312" w:lineRule="auto"/>
        <w:rPr>
          <w:rFonts w:ascii="Times New Roman" w:hAnsi="Times New Roman" w:eastAsia="宋体"/>
          <w:b/>
          <w:bCs/>
          <w:strike w:val="0"/>
          <w:dstrike w:val="0"/>
          <w:color w:val="000000" w:themeColor="text1"/>
          <w:szCs w:val="21"/>
          <w14:textFill>
            <w14:solidFill>
              <w14:schemeClr w14:val="tx1"/>
            </w14:solidFill>
          </w14:textFill>
        </w:rPr>
      </w:pPr>
      <w:bookmarkStart w:id="61" w:name="_Toc436127709"/>
      <w:bookmarkStart w:id="62" w:name="_Toc432422451"/>
      <w:bookmarkStart w:id="63" w:name="_Toc440375264"/>
      <w:bookmarkStart w:id="64" w:name="_Toc481477075"/>
      <w:bookmarkStart w:id="65" w:name="_Toc470153976"/>
      <w:bookmarkStart w:id="66" w:name="_Toc437352148"/>
      <w:bookmarkStart w:id="67" w:name="_Toc460509907"/>
      <w:bookmarkStart w:id="68" w:name="_Toc428277065"/>
      <w:bookmarkStart w:id="69" w:name="_Toc481736924"/>
      <w:bookmarkStart w:id="70" w:name="_Toc425239574"/>
      <w:bookmarkStart w:id="71" w:name="_Toc448158570"/>
      <w:bookmarkStart w:id="72" w:name="_Toc432428397"/>
      <w:bookmarkStart w:id="73" w:name="_Toc447896424"/>
      <w:bookmarkStart w:id="74" w:name="_Toc472513406"/>
      <w:bookmarkStart w:id="75" w:name="_Toc496016098"/>
      <w:bookmarkStart w:id="76" w:name="_Toc481741061"/>
      <w:bookmarkStart w:id="77" w:name="_Toc433267298"/>
      <w:bookmarkStart w:id="78" w:name="_Toc475016350"/>
      <w:bookmarkStart w:id="79" w:name="_Toc488656508"/>
      <w:bookmarkStart w:id="80" w:name="_Toc472513942"/>
      <w:bookmarkStart w:id="81" w:name="_Toc440462624"/>
      <w:bookmarkStart w:id="82" w:name="_Toc448158241"/>
      <w:bookmarkStart w:id="83" w:name="_Toc482625758"/>
      <w:bookmarkStart w:id="84" w:name="_Toc448149276"/>
      <w:bookmarkStart w:id="85" w:name="_Toc448236149"/>
      <w:bookmarkStart w:id="86" w:name="_Toc425253816"/>
      <w:bookmarkStart w:id="87" w:name="_Toc474502025"/>
      <w:bookmarkStart w:id="88" w:name="_Toc481671547"/>
      <w:bookmarkStart w:id="89" w:name="_Toc449022251"/>
      <w:bookmarkStart w:id="90" w:name="_Toc469817674"/>
      <w:bookmarkStart w:id="91" w:name="_Toc437354027"/>
      <w:bookmarkStart w:id="92" w:name="_Toc425237677"/>
      <w:bookmarkStart w:id="93" w:name="_Toc460589910"/>
      <w:bookmarkStart w:id="94" w:name="_Toc428277770"/>
      <w:bookmarkStart w:id="95" w:name="_Toc477788187"/>
      <w:bookmarkStart w:id="96" w:name="_Toc490748815"/>
      <w:bookmarkStart w:id="97" w:name="_Toc491696634"/>
      <w:bookmarkStart w:id="98" w:name="_Toc482968474"/>
      <w:bookmarkStart w:id="99" w:name="_Toc437537543"/>
      <w:r>
        <w:rPr>
          <w:rFonts w:ascii="Times New Roman" w:hAnsi="Times New Roman" w:eastAsia="宋体"/>
          <w:b/>
          <w:bCs/>
          <w:strike w:val="0"/>
          <w:dstrike w:val="0"/>
          <w:color w:val="000000" w:themeColor="text1"/>
          <w:sz w:val="24"/>
          <w:szCs w:val="24"/>
          <w14:textFill>
            <w14:solidFill>
              <w14:schemeClr w14:val="tx1"/>
            </w14:solidFill>
          </w14:textFill>
        </w:rPr>
        <w:t>4.3.1  膨胀土地区</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Pr>
          <w:rFonts w:ascii="Times New Roman" w:hAnsi="Times New Roman" w:eastAsia="宋体"/>
          <w:b/>
          <w:bCs/>
          <w:strike w:val="0"/>
          <w:dstrike w:val="0"/>
          <w:color w:val="000000" w:themeColor="text1"/>
          <w:sz w:val="24"/>
          <w:szCs w:val="24"/>
          <w14:textFill>
            <w14:solidFill>
              <w14:schemeClr w14:val="tx1"/>
            </w14:solidFill>
          </w14:textFill>
        </w:rPr>
        <w:t>建筑物的基础埋置深度不应小于1m。膨胀土地基稳定性验算时应计取水平膨胀力的作用。</w:t>
      </w:r>
    </w:p>
    <w:p>
      <w:pPr>
        <w:adjustRightInd w:val="0"/>
        <w:snapToGrid w:val="0"/>
        <w:spacing w:line="312" w:lineRule="auto"/>
        <w:rPr>
          <w:rFonts w:ascii="Times New Roman" w:hAnsi="Times New Roman" w:eastAsia="宋体"/>
          <w:b/>
          <w:bCs/>
          <w:strike w:val="0"/>
          <w:dstrike w:val="0"/>
          <w:color w:val="000000" w:themeColor="text1"/>
          <w:sz w:val="24"/>
          <w:szCs w:val="24"/>
          <w:lang w:val="zh-CN"/>
          <w14:textFill>
            <w14:solidFill>
              <w14:schemeClr w14:val="tx1"/>
            </w14:solidFill>
          </w14:textFill>
        </w:rPr>
      </w:pPr>
      <w:r>
        <w:rPr>
          <w:rFonts w:ascii="Times New Roman" w:hAnsi="Times New Roman" w:eastAsia="宋体"/>
          <w:b/>
          <w:bCs/>
          <w:strike w:val="0"/>
          <w:dstrike w:val="0"/>
          <w:color w:val="000000" w:themeColor="text1"/>
          <w:sz w:val="24"/>
          <w:szCs w:val="24"/>
          <w:lang w:val="zh-CN"/>
          <w14:textFill>
            <w14:solidFill>
              <w14:schemeClr w14:val="tx1"/>
            </w14:solidFill>
          </w14:textFill>
        </w:rPr>
        <w:t>4.3.2  湿陷性黄土地基的湿陷变形、压缩变形或承载力不能满足设计要求时，应针对不同土质条件和建筑物的类别以及湿陷性黄土地基的湿陷变形、压缩变形和承载力设计等要求，分别采用建筑措施、结构措施和地基处理措施。</w:t>
      </w:r>
    </w:p>
    <w:p>
      <w:pPr>
        <w:adjustRightInd w:val="0"/>
        <w:snapToGrid w:val="0"/>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lang w:val="zh-CN"/>
          <w14:textFill>
            <w14:solidFill>
              <w14:schemeClr w14:val="tx1"/>
            </w14:solidFill>
          </w14:textFill>
        </w:rPr>
        <w:t xml:space="preserve">4.3.3  </w:t>
      </w:r>
      <w:r>
        <w:rPr>
          <w:rFonts w:ascii="Times New Roman" w:hAnsi="Times New Roman" w:eastAsia="宋体"/>
          <w:b/>
          <w:bCs/>
          <w:strike w:val="0"/>
          <w:dstrike w:val="0"/>
          <w:color w:val="000000" w:themeColor="text1"/>
          <w:sz w:val="24"/>
          <w:szCs w:val="24"/>
          <w:lang w:val="zh-CN"/>
          <w14:textFill>
            <w14:solidFill>
              <w14:schemeClr w14:val="tx1"/>
            </w14:solidFill>
          </w14:textFill>
        </w:rPr>
        <w:t>多年冻土地基设计时，应保证建筑物正常使用期间冻土地基的地温保持在允许的范围内。</w:t>
      </w:r>
      <w:r>
        <w:rPr>
          <w:rFonts w:ascii="Times New Roman" w:hAnsi="Times New Roman" w:eastAsia="宋体"/>
          <w:b/>
          <w:bCs/>
          <w:strike w:val="0"/>
          <w:dstrike w:val="0"/>
          <w:color w:val="000000" w:themeColor="text1"/>
          <w:sz w:val="24"/>
          <w:szCs w:val="24"/>
          <w14:textFill>
            <w14:solidFill>
              <w14:schemeClr w14:val="tx1"/>
            </w14:solidFill>
          </w14:textFill>
        </w:rPr>
        <w:t>多年冻土地基承载力计算时，应计入地基土的温度影响。地基的热工计算应包括地温特征值计算、地基冻结深度计算、地基融化深度计算等。</w:t>
      </w:r>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lang w:val="zh-CN"/>
          <w14:textFill>
            <w14:solidFill>
              <w14:schemeClr w14:val="tx1"/>
            </w14:solidFill>
          </w14:textFill>
        </w:rPr>
        <w:t xml:space="preserve">4.3.4  </w:t>
      </w:r>
      <w:r>
        <w:rPr>
          <w:rFonts w:ascii="Times New Roman" w:hAnsi="Times New Roman" w:eastAsia="宋体"/>
          <w:b/>
          <w:bCs/>
          <w:strike w:val="0"/>
          <w:dstrike w:val="0"/>
          <w:color w:val="000000" w:themeColor="text1"/>
          <w:sz w:val="24"/>
          <w:szCs w:val="24"/>
          <w14:textFill>
            <w14:solidFill>
              <w14:schemeClr w14:val="tx1"/>
            </w14:solidFill>
          </w14:textFill>
        </w:rPr>
        <w:t>当地基土为欠固结土、膨胀土、湿陷性黄土、可液化土等特殊性土时，复合地基设计采用的增强体和施工工艺，应满足处理后地基土和增强体共同承担荷载的技术要求。</w:t>
      </w:r>
    </w:p>
    <w:p>
      <w:pPr>
        <w:pStyle w:val="95"/>
        <w:spacing w:line="312" w:lineRule="auto"/>
        <w:ind w:firstLine="0" w:firstLineChars="0"/>
        <w:rPr>
          <w:rFonts w:ascii="Times New Roman" w:hAnsi="Times New Roman" w:eastAsia="宋体"/>
          <w:b/>
          <w:bCs/>
          <w:strike w:val="0"/>
          <w:dstrike w:val="0"/>
          <w:color w:val="000000" w:themeColor="text1"/>
          <w:kern w:val="2"/>
          <w14:textFill>
            <w14:solidFill>
              <w14:schemeClr w14:val="tx1"/>
            </w14:solidFill>
          </w14:textFill>
        </w:rPr>
      </w:pPr>
      <w:r>
        <w:rPr>
          <w:rFonts w:ascii="Times New Roman" w:hAnsi="Times New Roman" w:eastAsia="宋体"/>
          <w:b/>
          <w:bCs/>
          <w:strike w:val="0"/>
          <w:dstrike w:val="0"/>
          <w:color w:val="000000" w:themeColor="text1"/>
          <w:kern w:val="2"/>
          <w14:textFill>
            <w14:solidFill>
              <w14:schemeClr w14:val="tx1"/>
            </w14:solidFill>
          </w14:textFill>
        </w:rPr>
        <w:t xml:space="preserve">4.3.5 </w:t>
      </w:r>
      <w:r>
        <w:rPr>
          <w:rFonts w:ascii="Times New Roman" w:hAnsi="Times New Roman" w:eastAsia="宋体"/>
          <w:b/>
          <w:bCs/>
          <w:strike w:val="0"/>
          <w:dstrike w:val="0"/>
          <w:color w:val="000000" w:themeColor="text1"/>
          <w14:textFill>
            <w14:solidFill>
              <w14:schemeClr w14:val="tx1"/>
            </w14:solidFill>
          </w14:textFill>
        </w:rPr>
        <w:t xml:space="preserve"> </w:t>
      </w:r>
      <w:r>
        <w:rPr>
          <w:rFonts w:ascii="Times New Roman" w:hAnsi="Times New Roman" w:eastAsia="宋体"/>
          <w:b/>
          <w:bCs/>
          <w:strike w:val="0"/>
          <w:dstrike w:val="0"/>
          <w:color w:val="000000" w:themeColor="text1"/>
          <w:kern w:val="2"/>
          <w14:textFill>
            <w14:solidFill>
              <w14:schemeClr w14:val="tx1"/>
            </w14:solidFill>
          </w14:textFill>
        </w:rPr>
        <w:t>当利用压实填土作为建筑物的地基持力层时，在平整场地前，应根据结构类型、填料性能和现场条件等，对拟压实的填土提出质量要求。未经检验查明以及不符合质量要求的压实填土，均不得作为建筑物的地基持力层。</w:t>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00" w:name="_Toc437537544"/>
      <w:bookmarkStart w:id="101" w:name="_Toc491696636"/>
      <w:bookmarkStart w:id="102" w:name="_Toc460589912"/>
      <w:bookmarkStart w:id="103" w:name="_Toc50893354"/>
      <w:bookmarkStart w:id="104" w:name="_Toc52106114"/>
      <w:r>
        <w:rPr>
          <w:rFonts w:ascii="Times New Roman" w:hAnsi="Times New Roman" w:eastAsia="宋体"/>
          <w:strike w:val="0"/>
          <w:dstrike w:val="0"/>
          <w:color w:val="000000" w:themeColor="text1"/>
          <w:sz w:val="30"/>
          <w:szCs w:val="30"/>
          <w14:textFill>
            <w14:solidFill>
              <w14:schemeClr w14:val="tx1"/>
            </w14:solidFill>
          </w14:textFill>
        </w:rPr>
        <w:t>4.4</w:t>
      </w:r>
      <w:bookmarkEnd w:id="100"/>
      <w:bookmarkEnd w:id="101"/>
      <w:bookmarkEnd w:id="102"/>
      <w:r>
        <w:rPr>
          <w:rFonts w:ascii="Times New Roman" w:hAnsi="Times New Roman" w:eastAsia="宋体"/>
          <w:strike w:val="0"/>
          <w:dstrike w:val="0"/>
          <w:color w:val="000000" w:themeColor="text1"/>
          <w:sz w:val="30"/>
          <w:szCs w:val="30"/>
          <w14:textFill>
            <w14:solidFill>
              <w14:schemeClr w14:val="tx1"/>
            </w14:solidFill>
          </w14:textFill>
        </w:rPr>
        <w:t xml:space="preserve"> 施工及验收</w:t>
      </w:r>
      <w:bookmarkEnd w:id="103"/>
      <w:bookmarkEnd w:id="104"/>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4.4.1  </w:t>
      </w:r>
      <w:r>
        <w:rPr>
          <w:rFonts w:ascii="Times New Roman" w:hAnsi="Times New Roman" w:eastAsia="宋体"/>
          <w:strike w:val="0"/>
          <w:dstrike w:val="0"/>
          <w:color w:val="000000" w:themeColor="text1"/>
          <w:sz w:val="24"/>
          <w:szCs w:val="24"/>
          <w14:textFill>
            <w14:solidFill>
              <w14:schemeClr w14:val="tx1"/>
            </w14:solidFill>
          </w14:textFill>
        </w:rPr>
        <w:t>处理地基施工前，应按本标准附则4E制定施工组织设计文件。</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4.4.2  地基施工应符合下列规定：</w:t>
      </w:r>
    </w:p>
    <w:p>
      <w:pPr>
        <w:spacing w:line="312" w:lineRule="auto"/>
        <w:ind w:firstLine="424" w:firstLineChars="176"/>
        <w:rPr>
          <w:rFonts w:ascii="Times New Roman" w:hAnsi="Times New Roman" w:eastAsia="宋体"/>
          <w:b/>
          <w:bCs w:val="0"/>
          <w:strike w:val="0"/>
          <w:dstrike w:val="0"/>
          <w:color w:val="000000" w:themeColor="text1"/>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1 </w:t>
      </w:r>
      <w:bookmarkStart w:id="105" w:name="_Toc475016355"/>
      <w:bookmarkStart w:id="106" w:name="_Toc475348463"/>
      <w:r>
        <w:rPr>
          <w:rFonts w:ascii="Times New Roman" w:hAnsi="Times New Roman" w:eastAsia="宋体"/>
          <w:b/>
          <w:bCs w:val="0"/>
          <w:strike w:val="0"/>
          <w:dstrike w:val="0"/>
          <w:color w:val="000000" w:themeColor="text1"/>
          <w:sz w:val="24"/>
          <w:szCs w:val="24"/>
          <w14:textFill>
            <w14:solidFill>
              <w14:schemeClr w14:val="tx1"/>
            </w14:solidFill>
          </w14:textFill>
        </w:rPr>
        <w:t xml:space="preserve"> 处理地基施工前</w:t>
      </w:r>
      <w:bookmarkEnd w:id="105"/>
      <w:bookmarkEnd w:id="106"/>
      <w:r>
        <w:rPr>
          <w:rFonts w:ascii="Times New Roman" w:hAnsi="Times New Roman" w:eastAsia="宋体"/>
          <w:b/>
          <w:bCs w:val="0"/>
          <w:strike w:val="0"/>
          <w:dstrike w:val="0"/>
          <w:color w:val="000000" w:themeColor="text1"/>
          <w:sz w:val="24"/>
          <w:szCs w:val="24"/>
          <w14:textFill>
            <w14:solidFill>
              <w14:schemeClr w14:val="tx1"/>
            </w14:solidFill>
          </w14:textFill>
        </w:rPr>
        <w:t>，应通过现场试验确定地基处理方法的适用性和处理效果；</w:t>
      </w:r>
    </w:p>
    <w:p>
      <w:pPr>
        <w:spacing w:line="312" w:lineRule="auto"/>
        <w:ind w:firstLine="424" w:firstLineChars="176"/>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处理地基施工采用振动或挤土方法施工时，应采取措施控制振动和侧向挤压对邻近建（构）筑物和环境产生有害影响；</w:t>
      </w:r>
    </w:p>
    <w:p>
      <w:pPr>
        <w:autoSpaceDE w:val="0"/>
        <w:autoSpaceDN w:val="0"/>
        <w:adjustRightInd w:val="0"/>
        <w:spacing w:line="312" w:lineRule="auto"/>
        <w:ind w:firstLine="422" w:firstLineChars="200"/>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14:textFill>
            <w14:solidFill>
              <w14:schemeClr w14:val="tx1"/>
            </w14:solidFill>
          </w14:textFill>
        </w:rPr>
        <w:t>3</w:t>
      </w:r>
      <w:r>
        <w:rPr>
          <w:rFonts w:ascii="Times New Roman" w:hAnsi="Times New Roman" w:eastAsia="宋体"/>
          <w:b/>
          <w:bCs w:val="0"/>
          <w:strike w:val="0"/>
          <w:dstrike w:val="0"/>
          <w:color w:val="000000" w:themeColor="text1"/>
          <w:sz w:val="24"/>
          <w:szCs w:val="24"/>
          <w14:textFill>
            <w14:solidFill>
              <w14:schemeClr w14:val="tx1"/>
            </w14:solidFill>
          </w14:textFill>
        </w:rPr>
        <w:t xml:space="preserve">  换填垫层、压实地基、夯实地基采用分层施工时，每完成一道工序，应按设计要求进行验收检验，未经检验或检验不合格时，不得进行下一道工序施工；</w:t>
      </w:r>
    </w:p>
    <w:p>
      <w:pPr>
        <w:spacing w:line="312" w:lineRule="auto"/>
        <w:ind w:firstLine="424" w:firstLineChars="176"/>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  地基基槽（坑）验槽后，应及时对基槽（坑）进行封闭，并采取防止水浸、暴露和扰动基底土的措施。</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4.4.3  地基基槽（坑）开挖时，当发现地质条件与勘察成果报告不一致、或遇到异常情况时，应停止施工作业，并及时会同有关单位查明情况，提出处理意见。  </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4.4.4  下列建筑与市政工程应在施工期间及使用期间进行沉降变形观测，直至沉降达到稳定标准为止：</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1 </w:t>
      </w:r>
      <w:r>
        <w:rPr>
          <w:rFonts w:ascii="Times New Roman" w:hAnsi="Times New Roman" w:eastAsia="宋体"/>
          <w:b/>
          <w:bCs w:val="0"/>
          <w:strike w:val="0"/>
          <w:dstrike w:val="0"/>
          <w:color w:val="000000" w:themeColor="text1"/>
          <w:kern w:val="0"/>
          <w:sz w:val="24"/>
          <w:szCs w:val="24"/>
          <w14:textFill>
            <w14:solidFill>
              <w14:schemeClr w14:val="tx1"/>
            </w14:solidFill>
          </w14:textFill>
        </w:rPr>
        <w:t>对地基变形有控制要求的建筑与市政工程</w:t>
      </w:r>
      <w:r>
        <w:rPr>
          <w:rFonts w:ascii="Times New Roman" w:hAnsi="Times New Roman" w:eastAsia="宋体"/>
          <w:b/>
          <w:bCs w:val="0"/>
          <w:strike w:val="0"/>
          <w:dstrike w:val="0"/>
          <w:color w:val="000000" w:themeColor="text1"/>
          <w:sz w:val="24"/>
          <w:szCs w:val="24"/>
          <w14:textFill>
            <w14:solidFill>
              <w14:schemeClr w14:val="tx1"/>
            </w14:solidFill>
          </w14:textFill>
        </w:rPr>
        <w:t>；</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软弱地基上的建筑与市政工程；</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处理地基上的建筑与市政工程；</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 采用新型基础或新型结构的建筑与市政工程。</w:t>
      </w:r>
    </w:p>
    <w:p>
      <w:pPr>
        <w:pStyle w:val="76"/>
        <w:spacing w:line="312" w:lineRule="auto"/>
        <w:ind w:firstLine="0"/>
        <w:rPr>
          <w:rFonts w:ascii="Times New Roman" w:hAnsi="Times New Roman" w:eastAsia="宋体"/>
          <w:b/>
          <w:bCs w:val="0"/>
          <w:strike w:val="0"/>
          <w:dstrike w:val="0"/>
          <w:color w:val="000000" w:themeColor="text1"/>
          <w:sz w:val="24"/>
          <w:szCs w:val="24"/>
          <w14:textFill>
            <w14:solidFill>
              <w14:schemeClr w14:val="tx1"/>
            </w14:solidFill>
          </w14:textFill>
        </w:rPr>
      </w:pPr>
      <w:bookmarkStart w:id="107" w:name="_Toc502841237"/>
      <w:bookmarkStart w:id="108" w:name="_Toc481736927"/>
      <w:bookmarkStart w:id="109" w:name="_Toc490748818"/>
      <w:bookmarkStart w:id="110" w:name="_Toc481477078"/>
      <w:bookmarkStart w:id="111" w:name="_Toc504400864"/>
      <w:bookmarkStart w:id="112" w:name="_Toc482968477"/>
      <w:bookmarkStart w:id="113" w:name="_Toc481671550"/>
      <w:bookmarkStart w:id="114" w:name="_Toc504577023"/>
      <w:bookmarkStart w:id="115" w:name="_Toc502756516"/>
      <w:bookmarkStart w:id="116" w:name="_Toc481741064"/>
      <w:bookmarkStart w:id="117" w:name="_Toc496016101"/>
      <w:bookmarkStart w:id="118" w:name="_Toc482625761"/>
      <w:bookmarkStart w:id="119" w:name="_Toc503186800"/>
      <w:bookmarkStart w:id="120" w:name="_Toc488656511"/>
      <w:bookmarkStart w:id="121" w:name="_Toc491696637"/>
      <w:bookmarkStart w:id="122" w:name="_Toc505153488"/>
      <w:bookmarkStart w:id="123" w:name="_Toc505610919"/>
      <w:bookmarkStart w:id="124" w:name="_Toc505754516"/>
      <w:bookmarkStart w:id="125" w:name="_Toc530121512"/>
      <w:bookmarkStart w:id="126" w:name="_Toc50886148"/>
      <w:bookmarkStart w:id="127" w:name="_Toc46500332"/>
      <w:bookmarkStart w:id="128" w:name="_Toc50885056"/>
      <w:bookmarkStart w:id="129" w:name="_Toc46500568"/>
      <w:r>
        <w:rPr>
          <w:rFonts w:ascii="Times New Roman" w:hAnsi="Times New Roman" w:eastAsia="宋体"/>
          <w:b/>
          <w:bCs w:val="0"/>
          <w:strike w:val="0"/>
          <w:dstrike w:val="0"/>
          <w:color w:val="000000" w:themeColor="text1"/>
          <w:sz w:val="24"/>
          <w:szCs w:val="24"/>
          <w14:textFill>
            <w14:solidFill>
              <w14:schemeClr w14:val="tx1"/>
            </w14:solidFill>
          </w14:textFill>
        </w:rPr>
        <w:t xml:space="preserve">4.4.5  </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Start w:id="130" w:name="_Toc481736928"/>
      <w:bookmarkStart w:id="131" w:name="_Toc502756517"/>
      <w:bookmarkStart w:id="132" w:name="_Toc482625762"/>
      <w:bookmarkStart w:id="133" w:name="_Toc481671551"/>
      <w:bookmarkStart w:id="134" w:name="_Toc481477079"/>
      <w:bookmarkStart w:id="135" w:name="_Toc504577024"/>
      <w:bookmarkStart w:id="136" w:name="_Toc504400865"/>
      <w:bookmarkStart w:id="137" w:name="_Toc496016102"/>
      <w:bookmarkStart w:id="138" w:name="_Toc481741065"/>
      <w:bookmarkStart w:id="139" w:name="_Toc488656512"/>
      <w:bookmarkStart w:id="140" w:name="_Toc491696638"/>
      <w:bookmarkStart w:id="141" w:name="_Toc502841238"/>
      <w:bookmarkStart w:id="142" w:name="_Toc503186801"/>
      <w:bookmarkStart w:id="143" w:name="_Toc490748819"/>
      <w:bookmarkStart w:id="144" w:name="_Toc482968478"/>
      <w:r>
        <w:rPr>
          <w:rFonts w:ascii="Times New Roman" w:hAnsi="Times New Roman" w:eastAsia="宋体"/>
          <w:b/>
          <w:bCs w:val="0"/>
          <w:strike w:val="0"/>
          <w:dstrike w:val="0"/>
          <w:color w:val="000000" w:themeColor="text1"/>
          <w:sz w:val="24"/>
          <w:szCs w:val="24"/>
          <w14:textFill>
            <w14:solidFill>
              <w14:schemeClr w14:val="tx1"/>
            </w14:solidFill>
          </w14:textFill>
        </w:rPr>
        <w:t>当地基施工引起地面沉降或隆起变形、周边建（构）筑物和地下管线变形、地下水位及土体位移时，应进行工程监测。</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pPr>
        <w:autoSpaceDE w:val="0"/>
        <w:autoSpaceDN w:val="0"/>
        <w:adjustRightInd w:val="0"/>
        <w:spacing w:line="312" w:lineRule="auto"/>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4.4.6  处理地基施工验收检验，应符合下列规定：</w:t>
      </w:r>
    </w:p>
    <w:p>
      <w:pPr>
        <w:autoSpaceDE w:val="0"/>
        <w:autoSpaceDN w:val="0"/>
        <w:adjustRightInd w:val="0"/>
        <w:spacing w:line="312" w:lineRule="auto"/>
        <w:ind w:firstLine="361" w:firstLineChars="150"/>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换填垫层地基应分层进行承载力和密实度检验；</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高填方地基应分层填筑、分层压（夯）实、分层检验，且处理后的高填方地基应满足密实、均匀和稳定性要求；</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预压地基应进行承载力检验。预压地基排水竖井处理深度范围内和竖井底面以下受压土层，经预压所完成的竖向变形和平均固结度应进行检验；</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 压实、夯实地基应进行承载力和密实度检验。压实地基的施工质量检验应分层进行。强夯置换地基施工质量检验应查明置换墩的着底情况、密度随深度的变化情况；</w:t>
      </w:r>
    </w:p>
    <w:p>
      <w:pPr>
        <w:pStyle w:val="47"/>
        <w:spacing w:before="0" w:beforeAutospacing="0" w:after="0" w:afterAutospacing="0" w:line="312" w:lineRule="auto"/>
        <w:ind w:firstLine="361" w:firstLineChars="150"/>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kern w:val="2"/>
          <w14:textFill>
            <w14:solidFill>
              <w14:schemeClr w14:val="tx1"/>
            </w14:solidFill>
          </w14:textFill>
        </w:rPr>
        <w:t xml:space="preserve">5 </w:t>
      </w:r>
      <w:r>
        <w:rPr>
          <w:rFonts w:ascii="Times New Roman" w:hAnsi="Times New Roman" w:eastAsia="宋体" w:cs="Times New Roman"/>
          <w:b/>
          <w:bCs w:val="0"/>
          <w:strike w:val="0"/>
          <w:dstrike w:val="0"/>
          <w:color w:val="000000" w:themeColor="text1"/>
          <w14:textFill>
            <w14:solidFill>
              <w14:schemeClr w14:val="tx1"/>
            </w14:solidFill>
          </w14:textFill>
        </w:rPr>
        <w:t>对散体材料复合地基增强体应进行密实度检验；对有粘结强度复合地基增强体应进行强度及桩身完整性检验。</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6 复合地基承载力的验收检验应采用复合地基静载荷试验，对有粘结强度的复合地基增强体尚应进行单桩静载荷试验；</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 注浆加固处理后地基的承载力应进行静载荷试验检验。</w:t>
      </w:r>
    </w:p>
    <w:p>
      <w:pPr>
        <w:autoSpaceDE w:val="0"/>
        <w:autoSpaceDN w:val="0"/>
        <w:adjustRightInd w:val="0"/>
        <w:spacing w:line="312" w:lineRule="auto"/>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sz w:val="24"/>
          <w14:textFill>
            <w14:solidFill>
              <w14:schemeClr w14:val="tx1"/>
            </w14:solidFill>
          </w14:textFill>
        </w:rPr>
        <w:br w:type="page"/>
      </w:r>
    </w:p>
    <w:p>
      <w:pPr>
        <w:pStyle w:val="3"/>
        <w:jc w:val="center"/>
        <w:rPr>
          <w:rFonts w:ascii="Times New Roman" w:hAnsi="Times New Roman" w:eastAsia="宋体"/>
          <w:strike w:val="0"/>
          <w:dstrike w:val="0"/>
          <w:color w:val="000000" w:themeColor="text1"/>
          <w:sz w:val="30"/>
          <w:szCs w:val="30"/>
          <w14:textFill>
            <w14:solidFill>
              <w14:schemeClr w14:val="tx1"/>
            </w14:solidFill>
          </w14:textFill>
        </w:rPr>
      </w:pPr>
      <w:bookmarkStart w:id="145" w:name="_Toc50893355"/>
      <w:bookmarkStart w:id="146" w:name="_Toc52106115"/>
      <w:r>
        <w:rPr>
          <w:rFonts w:ascii="Times New Roman" w:hAnsi="Times New Roman" w:eastAsia="宋体"/>
          <w:strike w:val="0"/>
          <w:dstrike w:val="0"/>
          <w:color w:val="000000" w:themeColor="text1"/>
          <w:sz w:val="30"/>
          <w:szCs w:val="30"/>
          <w14:textFill>
            <w14:solidFill>
              <w14:schemeClr w14:val="tx1"/>
            </w14:solidFill>
          </w14:textFill>
        </w:rPr>
        <w:t>附则4A 修正后的地基承载力特征值</w:t>
      </w:r>
      <w:bookmarkEnd w:id="145"/>
      <w:bookmarkEnd w:id="146"/>
      <w:r>
        <w:rPr>
          <w:rFonts w:ascii="Times New Roman" w:hAnsi="Times New Roman" w:eastAsia="宋体"/>
          <w:strike w:val="0"/>
          <w:dstrike w:val="0"/>
          <w:color w:val="000000" w:themeColor="text1"/>
          <w:sz w:val="30"/>
          <w:szCs w:val="30"/>
          <w14:textFill>
            <w14:solidFill>
              <w14:schemeClr w14:val="tx1"/>
            </w14:solidFill>
          </w14:textFill>
        </w:rPr>
        <w:t xml:space="preserve"> </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4A.0.1</w:t>
      </w:r>
      <w:r>
        <w:rPr>
          <w:rFonts w:ascii="Times New Roman" w:hAnsi="Times New Roman" w:eastAsia="宋体"/>
          <w:strike w:val="0"/>
          <w:dstrike w:val="0"/>
          <w:color w:val="000000" w:themeColor="text1"/>
          <w:sz w:val="24"/>
          <w:szCs w:val="24"/>
          <w14:textFill>
            <w14:solidFill>
              <w14:schemeClr w14:val="tx1"/>
            </w14:solidFill>
          </w14:textFill>
        </w:rPr>
        <w:t>当基础宽度大于3m或埋置深度大于0.5m时，从载荷试验或其他原位测试、经验值等方法确定的地基承载力特征值，尚应按下式修正：</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m:oMathPara>
        <m:oMath>
          <m:eqArr>
            <m:eqArrPr>
              <m:maxDist m:val="1"/>
              <m:ctrlPr>
                <w:rPr>
                  <w:rFonts w:ascii="Cambria Math" w:hAnsi="Cambria Math" w:eastAsia="宋体"/>
                  <w:i/>
                  <w:strike w:val="0"/>
                  <w:dstrike w:val="0"/>
                  <w:color w:val="000000" w:themeColor="text1"/>
                  <w:sz w:val="24"/>
                  <w:szCs w:val="24"/>
                  <w14:textFill>
                    <w14:solidFill>
                      <w14:schemeClr w14:val="tx1"/>
                    </w14:solidFill>
                  </w14:textFill>
                </w:rPr>
              </m:ctrlPr>
            </m:eqArrPr>
            <m:e>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ak</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η</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b</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γ</m:t>
              </m:r>
              <m:d>
                <m:dPr>
                  <m:ctrlPr>
                    <w:rPr>
                      <w:rFonts w:ascii="Cambria Math" w:hAnsi="Cambria Math" w:eastAsia="宋体"/>
                      <w:i/>
                      <w:strike w:val="0"/>
                      <w:dstrike w:val="0"/>
                      <w:color w:val="000000" w:themeColor="text1"/>
                      <w:sz w:val="24"/>
                      <w:szCs w:val="24"/>
                      <w14:textFill>
                        <w14:solidFill>
                          <w14:schemeClr w14:val="tx1"/>
                        </w14:solidFill>
                      </w14:textFill>
                    </w:rPr>
                  </m:ctrlPr>
                </m:dPr>
                <m:e>
                  <m:r>
                    <w:rPr>
                      <w:rFonts w:ascii="Cambria Math" w:hAnsi="Cambria Math" w:eastAsia="宋体"/>
                      <w:strike w:val="0"/>
                      <w:dstrike w:val="0"/>
                      <w:color w:val="000000" w:themeColor="text1"/>
                      <w:sz w:val="24"/>
                      <w:szCs w:val="24"/>
                      <w14:textFill>
                        <w14:solidFill>
                          <w14:schemeClr w14:val="tx1"/>
                        </w14:solidFill>
                      </w14:textFill>
                    </w:rPr>
                    <m:t>b-3</m:t>
                  </m:r>
                  <m:ctrlPr>
                    <w:rPr>
                      <w:rFonts w:ascii="Cambria Math" w:hAnsi="Cambria Math" w:eastAsia="宋体"/>
                      <w:i/>
                      <w:strike w:val="0"/>
                      <w:dstrike w:val="0"/>
                      <w:color w:val="000000" w:themeColor="text1"/>
                      <w:sz w:val="24"/>
                      <w:szCs w:val="24"/>
                      <w14:textFill>
                        <w14:solidFill>
                          <w14:schemeClr w14:val="tx1"/>
                        </w14:solidFill>
                      </w14:textFill>
                    </w:rPr>
                  </m:ctrlPr>
                </m:e>
              </m:d>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η</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d</m:t>
                  </m:r>
                  <m:ctrlPr>
                    <w:rPr>
                      <w:rFonts w:ascii="Cambria Math" w:hAnsi="Cambria Math" w:eastAsia="宋体"/>
                      <w:i/>
                      <w:strike w:val="0"/>
                      <w:dstrike w:val="0"/>
                      <w:color w:val="000000" w:themeColor="text1"/>
                      <w:sz w:val="24"/>
                      <w:szCs w:val="24"/>
                      <w14:textFill>
                        <w14:solidFill>
                          <w14:schemeClr w14:val="tx1"/>
                        </w14:solidFill>
                      </w14:textFill>
                    </w:rPr>
                  </m:ctrlPr>
                </m:sub>
              </m:s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i/>
                      <w:strike w:val="0"/>
                      <w:dstrike w:val="0"/>
                      <w:color w:val="000000" w:themeColor="text1"/>
                      <w:sz w:val="24"/>
                      <w:szCs w:val="24"/>
                      <w14:textFill>
                        <w14:solidFill>
                          <w14:schemeClr w14:val="tx1"/>
                        </w14:solidFill>
                      </w14:textFill>
                    </w:rPr>
                  </m:ctrlPr>
                </m:sub>
              </m:sSub>
              <m:d>
                <m:dPr>
                  <m:ctrlPr>
                    <w:rPr>
                      <w:rFonts w:ascii="Cambria Math" w:hAnsi="Cambria Math" w:eastAsia="宋体"/>
                      <w:i/>
                      <w:strike w:val="0"/>
                      <w:dstrike w:val="0"/>
                      <w:color w:val="000000" w:themeColor="text1"/>
                      <w:sz w:val="24"/>
                      <w:szCs w:val="24"/>
                      <w14:textFill>
                        <w14:solidFill>
                          <w14:schemeClr w14:val="tx1"/>
                        </w14:solidFill>
                      </w14:textFill>
                    </w:rPr>
                  </m:ctrlPr>
                </m:dPr>
                <m:e>
                  <m:r>
                    <w:rPr>
                      <w:rFonts w:ascii="Cambria Math" w:hAnsi="Cambria Math" w:eastAsia="宋体"/>
                      <w:strike w:val="0"/>
                      <w:dstrike w:val="0"/>
                      <w:color w:val="000000" w:themeColor="text1"/>
                      <w:sz w:val="24"/>
                      <w:szCs w:val="24"/>
                      <w14:textFill>
                        <w14:solidFill>
                          <w14:schemeClr w14:val="tx1"/>
                        </w14:solidFill>
                      </w14:textFill>
                    </w:rPr>
                    <m:t>d-0.5</m:t>
                  </m:r>
                  <m:ctrlPr>
                    <w:rPr>
                      <w:rFonts w:ascii="Cambria Math" w:hAnsi="Cambria Math" w:eastAsia="宋体"/>
                      <w:i/>
                      <w:strike w:val="0"/>
                      <w:dstrike w:val="0"/>
                      <w:color w:val="000000" w:themeColor="text1"/>
                      <w:sz w:val="24"/>
                      <w:szCs w:val="24"/>
                      <w14:textFill>
                        <w14:solidFill>
                          <w14:schemeClr w14:val="tx1"/>
                        </w14:solidFill>
                      </w14:textFill>
                    </w:rPr>
                  </m:ctrlPr>
                </m:e>
              </m:d>
              <m:r>
                <w:rPr>
                  <w:rFonts w:ascii="Cambria Math" w:hAnsi="Cambria Math" w:eastAsia="宋体"/>
                  <w:strike w:val="0"/>
                  <w:dstrike w:val="0"/>
                  <w:color w:val="000000" w:themeColor="text1"/>
                  <w:sz w:val="24"/>
                  <w:szCs w:val="24"/>
                  <w14:textFill>
                    <w14:solidFill>
                      <w14:schemeClr w14:val="tx1"/>
                    </w14:solidFill>
                  </w14:textFill>
                </w:rPr>
                <m:t>#</m:t>
              </m:r>
              <m:d>
                <m:dPr>
                  <m:begChr m:val="（"/>
                  <m:endChr m:val="）"/>
                  <m:ctrlPr>
                    <w:rPr>
                      <w:rFonts w:ascii="Cambria Math" w:hAnsi="Cambria Math" w:eastAsia="宋体"/>
                      <w:strike w:val="0"/>
                      <w:dstrike w:val="0"/>
                      <w:color w:val="000000" w:themeColor="text1"/>
                      <w:sz w:val="24"/>
                      <w:szCs w:val="24"/>
                      <w14:textFill>
                        <w14:solidFill>
                          <w14:schemeClr w14:val="tx1"/>
                        </w14:solidFill>
                      </w14:textFill>
                    </w:rPr>
                  </m:ctrlPr>
                </m:dPr>
                <m:e>
                  <m:r>
                    <m:rPr>
                      <m:sty m:val="p"/>
                    </m:rPr>
                    <w:rPr>
                      <w:rFonts w:ascii="Cambria Math" w:hAnsi="Cambria Math" w:eastAsia="宋体"/>
                      <w:strike w:val="0"/>
                      <w:dstrike w:val="0"/>
                      <w:color w:val="000000" w:themeColor="text1"/>
                      <w:sz w:val="24"/>
                      <w:szCs w:val="24"/>
                      <w14:textFill>
                        <w14:solidFill>
                          <w14:schemeClr w14:val="tx1"/>
                        </w14:solidFill>
                      </w14:textFill>
                    </w:rPr>
                    <m:t>4A.0.1</m:t>
                  </m:r>
                  <m:ctrlPr>
                    <w:rPr>
                      <w:rFonts w:ascii="Cambria Math" w:hAnsi="Cambria Math" w:eastAsia="宋体"/>
                      <w:strike w:val="0"/>
                      <w:dstrike w:val="0"/>
                      <w:color w:val="000000" w:themeColor="text1"/>
                      <w:sz w:val="24"/>
                      <w:szCs w:val="24"/>
                      <w14:textFill>
                        <w14:solidFill>
                          <w14:schemeClr w14:val="tx1"/>
                        </w14:solidFill>
                      </w14:textFill>
                    </w:rPr>
                  </m:ctrlPr>
                </m:e>
              </m:d>
              <m:ctrlPr>
                <w:rPr>
                  <w:rFonts w:ascii="Cambria Math" w:hAnsi="Cambria Math" w:eastAsia="宋体"/>
                  <w:i/>
                  <w:strike w:val="0"/>
                  <w:dstrike w:val="0"/>
                  <w:color w:val="000000" w:themeColor="text1"/>
                  <w:sz w:val="24"/>
                  <w:szCs w:val="24"/>
                  <w14:textFill>
                    <w14:solidFill>
                      <w14:schemeClr w14:val="tx1"/>
                    </w14:solidFill>
                  </w14:textFill>
                </w:rPr>
              </m:ctrlPr>
            </m:e>
          </m:eqArr>
        </m:oMath>
      </m:oMathPara>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——修正后的地基承载力特征值（</w:t>
      </w:r>
      <m:oMath>
        <m: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ak</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——地基承载力特征值（</w:t>
      </w:r>
      <m:oMath>
        <m: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η</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b</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η</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d</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——基础宽度和埋置深度的地基承载力修正系数，按地区经验确定，也可根据基底下土的类别按表4A.0.1取值；</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γ</m:t>
        </m:r>
      </m:oMath>
      <w:r>
        <w:rPr>
          <w:rFonts w:ascii="Times New Roman" w:hAnsi="Times New Roman" w:eastAsia="宋体"/>
          <w:strike w:val="0"/>
          <w:dstrike w:val="0"/>
          <w:color w:val="000000" w:themeColor="text1"/>
          <w:sz w:val="24"/>
          <w:szCs w:val="24"/>
          <w14:textFill>
            <w14:solidFill>
              <w14:schemeClr w14:val="tx1"/>
            </w14:solidFill>
          </w14:textFill>
        </w:rPr>
        <w:t>——基础底面以下土的重度(</w:t>
      </w:r>
      <m:oMath>
        <m:f>
          <m:fPr>
            <m:type m:val="skw"/>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kN</m:t>
            </m:r>
            <m:ctrlPr>
              <w:rPr>
                <w:rFonts w:ascii="Cambria Math" w:hAnsi="Cambria Math" w:eastAsia="宋体"/>
                <w:i/>
                <w:strike w:val="0"/>
                <w:dstrike w:val="0"/>
                <w:color w:val="000000" w:themeColor="text1"/>
                <w:sz w:val="24"/>
                <w:szCs w:val="24"/>
                <w14:textFill>
                  <w14:solidFill>
                    <w14:schemeClr w14:val="tx1"/>
                  </w14:solidFill>
                </w14:textFill>
              </w:rPr>
            </m:ctrlPr>
          </m:num>
          <m:den>
            <m:sSup>
              <m:sSupPr>
                <m:ctrlPr>
                  <w:rPr>
                    <w:rFonts w:ascii="Cambria Math" w:hAnsi="Cambria Math" w:eastAsia="宋体"/>
                    <w:i/>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i/>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i/>
                    <w:strike w:val="0"/>
                    <w:dstrike w:val="0"/>
                    <w:color w:val="000000" w:themeColor="text1"/>
                    <w:sz w:val="24"/>
                    <w:szCs w:val="24"/>
                    <w14:textFill>
                      <w14:solidFill>
                        <w14:schemeClr w14:val="tx1"/>
                      </w14:solidFill>
                    </w14:textFill>
                  </w:rPr>
                </m:ctrlPr>
              </m:sup>
            </m:sSup>
            <m:ctrlPr>
              <w:rPr>
                <w:rFonts w:ascii="Cambria Math" w:hAnsi="Cambria Math" w:eastAsia="宋体"/>
                <w:i/>
                <w:strike w:val="0"/>
                <w:dstrike w:val="0"/>
                <w:color w:val="000000" w:themeColor="text1"/>
                <w:sz w:val="24"/>
                <w:szCs w:val="24"/>
                <w14:textFill>
                  <w14:solidFill>
                    <w14:schemeClr w14:val="tx1"/>
                  </w14:solidFill>
                </w14:textFill>
              </w:rPr>
            </m:ctrlPr>
          </m:den>
        </m:f>
      </m:oMath>
      <w:r>
        <w:rPr>
          <w:rFonts w:ascii="Times New Roman" w:hAnsi="Times New Roman" w:eastAsia="宋体"/>
          <w:strike w:val="0"/>
          <w:dstrike w:val="0"/>
          <w:color w:val="000000" w:themeColor="text1"/>
          <w:sz w:val="24"/>
          <w:szCs w:val="24"/>
          <w14:textFill>
            <w14:solidFill>
              <w14:schemeClr w14:val="tx1"/>
            </w14:solidFill>
          </w14:textFill>
        </w:rPr>
        <w:t>)，地下水位以下取浮重度；</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14:textFill>
            <w14:solidFill>
              <w14:schemeClr w14:val="tx1"/>
            </w14:solidFill>
          </w14:textFill>
        </w:rPr>
        <w:t>——基础底面宽度(m)，当基础底面宽度小于3m时按3m取值，大于6m时按6m取值；</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——基础底面以上土的加权平均重度(</w:t>
      </w:r>
      <m:oMath>
        <m:f>
          <m:fPr>
            <m:type m:val="skw"/>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kN</m:t>
            </m:r>
            <m:ctrlPr>
              <w:rPr>
                <w:rFonts w:ascii="Cambria Math" w:hAnsi="Cambria Math" w:eastAsia="宋体"/>
                <w:i/>
                <w:strike w:val="0"/>
                <w:dstrike w:val="0"/>
                <w:color w:val="000000" w:themeColor="text1"/>
                <w:sz w:val="24"/>
                <w:szCs w:val="24"/>
                <w14:textFill>
                  <w14:solidFill>
                    <w14:schemeClr w14:val="tx1"/>
                  </w14:solidFill>
                </w14:textFill>
              </w:rPr>
            </m:ctrlPr>
          </m:num>
          <m:den>
            <m:sSup>
              <m:sSupPr>
                <m:ctrlPr>
                  <w:rPr>
                    <w:rFonts w:ascii="Cambria Math" w:hAnsi="Cambria Math" w:eastAsia="宋体"/>
                    <w:i/>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i/>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i/>
                    <w:strike w:val="0"/>
                    <w:dstrike w:val="0"/>
                    <w:color w:val="000000" w:themeColor="text1"/>
                    <w:sz w:val="24"/>
                    <w:szCs w:val="24"/>
                    <w14:textFill>
                      <w14:solidFill>
                        <w14:schemeClr w14:val="tx1"/>
                      </w14:solidFill>
                    </w14:textFill>
                  </w:rPr>
                </m:ctrlPr>
              </m:sup>
            </m:sSup>
            <m:ctrlPr>
              <w:rPr>
                <w:rFonts w:ascii="Cambria Math" w:hAnsi="Cambria Math" w:eastAsia="宋体"/>
                <w:i/>
                <w:strike w:val="0"/>
                <w:dstrike w:val="0"/>
                <w:color w:val="000000" w:themeColor="text1"/>
                <w:sz w:val="24"/>
                <w:szCs w:val="24"/>
                <w14:textFill>
                  <w14:solidFill>
                    <w14:schemeClr w14:val="tx1"/>
                  </w14:solidFill>
                </w14:textFill>
              </w:rPr>
            </m:ctrlPr>
          </m:den>
        </m:f>
      </m:oMath>
      <w:r>
        <w:rPr>
          <w:rFonts w:ascii="Times New Roman" w:hAnsi="Times New Roman" w:eastAsia="宋体"/>
          <w:strike w:val="0"/>
          <w:dstrike w:val="0"/>
          <w:color w:val="000000" w:themeColor="text1"/>
          <w:sz w:val="24"/>
          <w:szCs w:val="24"/>
          <w14:textFill>
            <w14:solidFill>
              <w14:schemeClr w14:val="tx1"/>
            </w14:solidFill>
          </w14:textFill>
        </w:rPr>
        <w:t>),位于地下水位以下的土层取有效重度；</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基础埋置深度(m)，宜自室外地面标高算起。在填方整平地区，可自填土地面标高算起，但填土在上部结构施工后完成时，应从天然地面标高算起。对于地下室，当采用箱形基础或筏基时，基础埋置深度自室外地面标高算起;当采用独立基础或条形基础时，应从室内地面标高算起。</w:t>
      </w:r>
    </w:p>
    <w:p>
      <w:pPr>
        <w:ind w:firstLine="480" w:firstLineChars="200"/>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附则表 4A.0.1 地基承载力修正系数</w:t>
      </w:r>
    </w:p>
    <w:tbl>
      <w:tblPr>
        <w:tblStyle w:val="51"/>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555"/>
        <w:gridCol w:w="4536"/>
        <w:gridCol w:w="1134"/>
        <w:gridCol w:w="107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091" w:type="dxa"/>
            <w:gridSpan w:val="2"/>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土   的   类   别</w:t>
            </w:r>
          </w:p>
        </w:tc>
        <w:tc>
          <w:tcPr>
            <w:tcW w:w="1134" w:type="dxa"/>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i/>
                <w:strike w:val="0"/>
                <w:dstrike w:val="0"/>
                <w:color w:val="000000" w:themeColor="text1"/>
                <w14:textFill>
                  <w14:solidFill>
                    <w14:schemeClr w14:val="tx1"/>
                  </w14:solidFill>
                </w14:textFill>
              </w:rPr>
              <w:t>η</w:t>
            </w:r>
            <w:r>
              <w:rPr>
                <w:rFonts w:ascii="Times New Roman" w:hAnsi="Times New Roman" w:eastAsia="宋体"/>
                <w:strike w:val="0"/>
                <w:dstrike w:val="0"/>
                <w:color w:val="000000" w:themeColor="text1"/>
                <w:vertAlign w:val="subscript"/>
                <w14:textFill>
                  <w14:solidFill>
                    <w14:schemeClr w14:val="tx1"/>
                  </w14:solidFill>
                </w14:textFill>
              </w:rPr>
              <w:t>b</w:t>
            </w:r>
          </w:p>
        </w:tc>
        <w:tc>
          <w:tcPr>
            <w:tcW w:w="1071" w:type="dxa"/>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i/>
                <w:strike w:val="0"/>
                <w:dstrike w:val="0"/>
                <w:color w:val="000000" w:themeColor="text1"/>
                <w14:textFill>
                  <w14:solidFill>
                    <w14:schemeClr w14:val="tx1"/>
                  </w14:solidFill>
                </w14:textFill>
              </w:rPr>
              <w:t>η</w:t>
            </w:r>
            <w:r>
              <w:rPr>
                <w:rFonts w:ascii="Times New Roman" w:hAnsi="Times New Roman" w:eastAsia="宋体"/>
                <w:strike w:val="0"/>
                <w:dstrike w:val="0"/>
                <w:color w:val="000000" w:themeColor="text1"/>
                <w:vertAlign w:val="subscript"/>
                <w14:textFill>
                  <w14:solidFill>
                    <w14:schemeClr w14:val="tx1"/>
                  </w14:solidFill>
                </w14:textFill>
              </w:rPr>
              <w:t>d</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091" w:type="dxa"/>
            <w:gridSpan w:val="2"/>
          </w:tcPr>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淤泥和淤泥质土</w:t>
            </w:r>
          </w:p>
        </w:tc>
        <w:tc>
          <w:tcPr>
            <w:tcW w:w="1134" w:type="dxa"/>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0</w:t>
            </w:r>
          </w:p>
        </w:tc>
        <w:tc>
          <w:tcPr>
            <w:tcW w:w="1071" w:type="dxa"/>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091" w:type="dxa"/>
            <w:gridSpan w:val="2"/>
          </w:tcPr>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人工填土</w:t>
            </w:r>
          </w:p>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e或I</w:t>
            </w:r>
            <w:r>
              <w:rPr>
                <w:rFonts w:ascii="Times New Roman" w:hAnsi="Times New Roman" w:eastAsia="宋体"/>
                <w:strike w:val="0"/>
                <w:dstrike w:val="0"/>
                <w:color w:val="000000" w:themeColor="text1"/>
                <w:vertAlign w:val="subscript"/>
                <w14:textFill>
                  <w14:solidFill>
                    <w14:schemeClr w14:val="tx1"/>
                  </w14:solidFill>
                </w14:textFill>
              </w:rPr>
              <w:t>L</w:t>
            </w:r>
            <w:r>
              <w:rPr>
                <w:rFonts w:ascii="Times New Roman" w:hAnsi="Times New Roman" w:eastAsia="宋体"/>
                <w:strike w:val="0"/>
                <w:dstrike w:val="0"/>
                <w:color w:val="000000" w:themeColor="text1"/>
                <w14:textFill>
                  <w14:solidFill>
                    <w14:schemeClr w14:val="tx1"/>
                  </w14:solidFill>
                </w14:textFill>
              </w:rPr>
              <w:t>大于等于0.85的黏性土</w:t>
            </w:r>
          </w:p>
        </w:tc>
        <w:tc>
          <w:tcPr>
            <w:tcW w:w="1134" w:type="dxa"/>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0</w:t>
            </w:r>
          </w:p>
        </w:tc>
        <w:tc>
          <w:tcPr>
            <w:tcW w:w="1071" w:type="dxa"/>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55" w:type="dxa"/>
          </w:tcPr>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红黏土</w:t>
            </w:r>
          </w:p>
        </w:tc>
        <w:tc>
          <w:tcPr>
            <w:tcW w:w="4536" w:type="dxa"/>
          </w:tcPr>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含水比</w:t>
            </w:r>
            <m:oMath>
              <m:sSub>
                <m:sSubPr>
                  <m:ctrlPr>
                    <w:rPr>
                      <w:rFonts w:ascii="Cambria Math" w:hAnsi="Cambria Math" w:eastAsia="宋体"/>
                      <w:i/>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α</m:t>
                  </m:r>
                  <m:ctrlPr>
                    <w:rPr>
                      <w:rFonts w:ascii="Cambria Math" w:hAnsi="Cambria Math" w:eastAsia="宋体"/>
                      <w:i/>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w</m:t>
                  </m:r>
                  <m:ctrlPr>
                    <w:rPr>
                      <w:rFonts w:ascii="Cambria Math" w:hAnsi="Cambria Math" w:eastAsia="宋体"/>
                      <w:i/>
                      <w:strike w:val="0"/>
                      <w:dstrike w:val="0"/>
                      <w:color w:val="000000" w:themeColor="text1"/>
                      <w14:textFill>
                        <w14:solidFill>
                          <w14:schemeClr w14:val="tx1"/>
                        </w14:solidFill>
                      </w14:textFill>
                    </w:rPr>
                  </m:ctrlPr>
                </m:sub>
              </m:sSub>
            </m:oMath>
            <w:r>
              <w:rPr>
                <w:rFonts w:ascii="Times New Roman" w:hAnsi="Times New Roman" w:eastAsia="宋体"/>
                <w:strike w:val="0"/>
                <w:dstrike w:val="0"/>
                <w:color w:val="000000" w:themeColor="text1"/>
                <w14:textFill>
                  <w14:solidFill>
                    <w14:schemeClr w14:val="tx1"/>
                  </w14:solidFill>
                </w14:textFill>
              </w:rPr>
              <w:t>&gt;0.8</w:t>
            </w:r>
          </w:p>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含水比</w:t>
            </w:r>
            <m:oMath>
              <m:sSub>
                <m:sSubPr>
                  <m:ctrlPr>
                    <w:rPr>
                      <w:rFonts w:ascii="Cambria Math" w:hAnsi="Cambria Math" w:eastAsia="宋体"/>
                      <w:i/>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α</m:t>
                  </m:r>
                  <m:ctrlPr>
                    <w:rPr>
                      <w:rFonts w:ascii="Cambria Math" w:hAnsi="Cambria Math" w:eastAsia="宋体"/>
                      <w:i/>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w</m:t>
                  </m:r>
                  <m:ctrlPr>
                    <w:rPr>
                      <w:rFonts w:ascii="Cambria Math" w:hAnsi="Cambria Math" w:eastAsia="宋体"/>
                      <w:i/>
                      <w:strike w:val="0"/>
                      <w:dstrike w:val="0"/>
                      <w:color w:val="000000" w:themeColor="text1"/>
                      <w14:textFill>
                        <w14:solidFill>
                          <w14:schemeClr w14:val="tx1"/>
                        </w14:solidFill>
                      </w14:textFill>
                    </w:rPr>
                  </m:ctrlPr>
                </m:sub>
              </m:sSub>
              <m:r>
                <w:rPr>
                  <w:rFonts w:ascii="Cambria Math" w:hAnsi="Cambria Math" w:eastAsia="宋体"/>
                  <w:strike w:val="0"/>
                  <w:dstrike w:val="0"/>
                  <w:color w:val="000000" w:themeColor="text1"/>
                  <w14:textFill>
                    <w14:solidFill>
                      <w14:schemeClr w14:val="tx1"/>
                    </w14:solidFill>
                  </w14:textFill>
                </w:rPr>
                <m:t>≤0.8</m:t>
              </m:r>
            </m:oMath>
          </w:p>
        </w:tc>
        <w:tc>
          <w:tcPr>
            <w:tcW w:w="1134" w:type="dxa"/>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0</w:t>
            </w:r>
          </w:p>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0.15</w:t>
            </w:r>
          </w:p>
        </w:tc>
        <w:tc>
          <w:tcPr>
            <w:tcW w:w="1071" w:type="dxa"/>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1.2</w:t>
            </w:r>
          </w:p>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55" w:type="dxa"/>
          </w:tcPr>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大面积</w:t>
            </w:r>
          </w:p>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压实填土</w:t>
            </w:r>
          </w:p>
        </w:tc>
        <w:tc>
          <w:tcPr>
            <w:tcW w:w="4536" w:type="dxa"/>
          </w:tcPr>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压实度大于0.95、黏粒含量</w:t>
            </w:r>
            <m:oMath>
              <m:sSub>
                <m:sSubPr>
                  <m:ctrlPr>
                    <w:rPr>
                      <w:rFonts w:ascii="Cambria Math" w:hAnsi="Cambria Math" w:eastAsia="宋体"/>
                      <w:i/>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ρ</m:t>
                  </m:r>
                  <m:ctrlPr>
                    <w:rPr>
                      <w:rFonts w:ascii="Cambria Math" w:hAnsi="Cambria Math" w:eastAsia="宋体"/>
                      <w:i/>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c</m:t>
                  </m:r>
                  <m:ctrlPr>
                    <w:rPr>
                      <w:rFonts w:ascii="Cambria Math" w:hAnsi="Cambria Math" w:eastAsia="宋体"/>
                      <w:i/>
                      <w:strike w:val="0"/>
                      <w:dstrike w:val="0"/>
                      <w:color w:val="000000" w:themeColor="text1"/>
                      <w14:textFill>
                        <w14:solidFill>
                          <w14:schemeClr w14:val="tx1"/>
                        </w14:solidFill>
                      </w14:textFill>
                    </w:rPr>
                  </m:ctrlPr>
                </m:sub>
              </m:sSub>
              <m:r>
                <w:rPr>
                  <w:rFonts w:ascii="Cambria Math" w:hAnsi="Cambria Math" w:eastAsia="宋体"/>
                  <w:strike w:val="0"/>
                  <w:dstrike w:val="0"/>
                  <w:color w:val="000000" w:themeColor="text1"/>
                  <w14:textFill>
                    <w14:solidFill>
                      <w14:schemeClr w14:val="tx1"/>
                    </w14:solidFill>
                  </w14:textFill>
                </w:rPr>
                <m:t>≥10%</m:t>
              </m:r>
            </m:oMath>
            <w:r>
              <w:rPr>
                <w:rFonts w:ascii="Times New Roman" w:hAnsi="Times New Roman" w:eastAsia="宋体"/>
                <w:strike w:val="0"/>
                <w:dstrike w:val="0"/>
                <w:color w:val="000000" w:themeColor="text1"/>
                <w14:textFill>
                  <w14:solidFill>
                    <w14:schemeClr w14:val="tx1"/>
                  </w14:solidFill>
                </w14:textFill>
              </w:rPr>
              <w:t>的粉土</w:t>
            </w:r>
          </w:p>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最大干密度大于2100kg/m</w:t>
            </w:r>
            <w:r>
              <w:rPr>
                <w:rFonts w:ascii="Times New Roman" w:hAnsi="Times New Roman" w:eastAsia="宋体"/>
                <w:strike w:val="0"/>
                <w:dstrike w:val="0"/>
                <w:color w:val="000000" w:themeColor="text1"/>
                <w:vertAlign w:val="superscript"/>
                <w14:textFill>
                  <w14:solidFill>
                    <w14:schemeClr w14:val="tx1"/>
                  </w14:solidFill>
                </w14:textFill>
              </w:rPr>
              <w:t>3</w:t>
            </w:r>
            <w:r>
              <w:rPr>
                <w:rFonts w:ascii="Times New Roman" w:hAnsi="Times New Roman" w:eastAsia="宋体"/>
                <w:strike w:val="0"/>
                <w:dstrike w:val="0"/>
                <w:color w:val="000000" w:themeColor="text1"/>
                <w14:textFill>
                  <w14:solidFill>
                    <w14:schemeClr w14:val="tx1"/>
                  </w14:solidFill>
                </w14:textFill>
              </w:rPr>
              <w:t>的级配碎石</w:t>
            </w:r>
          </w:p>
        </w:tc>
        <w:tc>
          <w:tcPr>
            <w:tcW w:w="1134" w:type="dxa"/>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0</w:t>
            </w:r>
          </w:p>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0</w:t>
            </w:r>
          </w:p>
        </w:tc>
        <w:tc>
          <w:tcPr>
            <w:tcW w:w="1071" w:type="dxa"/>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1.5</w:t>
            </w:r>
          </w:p>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555" w:type="dxa"/>
          </w:tcPr>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粉土</w:t>
            </w:r>
          </w:p>
        </w:tc>
        <w:tc>
          <w:tcPr>
            <w:tcW w:w="4536" w:type="dxa"/>
          </w:tcPr>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黏粒含量</w:t>
            </w:r>
            <m:oMath>
              <m:sSub>
                <m:sSubPr>
                  <m:ctrlPr>
                    <w:rPr>
                      <w:rFonts w:ascii="Cambria Math" w:hAnsi="Cambria Math" w:eastAsia="宋体"/>
                      <w:i/>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ρ</m:t>
                  </m:r>
                  <m:ctrlPr>
                    <w:rPr>
                      <w:rFonts w:ascii="Cambria Math" w:hAnsi="Cambria Math" w:eastAsia="宋体"/>
                      <w:i/>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c</m:t>
                  </m:r>
                  <m:ctrlPr>
                    <w:rPr>
                      <w:rFonts w:ascii="Cambria Math" w:hAnsi="Cambria Math" w:eastAsia="宋体"/>
                      <w:i/>
                      <w:strike w:val="0"/>
                      <w:dstrike w:val="0"/>
                      <w:color w:val="000000" w:themeColor="text1"/>
                      <w14:textFill>
                        <w14:solidFill>
                          <w14:schemeClr w14:val="tx1"/>
                        </w14:solidFill>
                      </w14:textFill>
                    </w:rPr>
                  </m:ctrlPr>
                </m:sub>
              </m:sSub>
              <m:r>
                <w:rPr>
                  <w:rFonts w:ascii="Cambria Math" w:hAnsi="Cambria Math" w:eastAsia="宋体"/>
                  <w:strike w:val="0"/>
                  <w:dstrike w:val="0"/>
                  <w:color w:val="000000" w:themeColor="text1"/>
                  <w14:textFill>
                    <w14:solidFill>
                      <w14:schemeClr w14:val="tx1"/>
                    </w14:solidFill>
                  </w14:textFill>
                </w:rPr>
                <m:t>≥10%</m:t>
              </m:r>
            </m:oMath>
            <w:r>
              <w:rPr>
                <w:rFonts w:ascii="Times New Roman" w:hAnsi="Times New Roman" w:eastAsia="宋体"/>
                <w:strike w:val="0"/>
                <w:dstrike w:val="0"/>
                <w:color w:val="000000" w:themeColor="text1"/>
                <w14:textFill>
                  <w14:solidFill>
                    <w14:schemeClr w14:val="tx1"/>
                  </w14:solidFill>
                </w14:textFill>
              </w:rPr>
              <w:t>的粉土</w:t>
            </w:r>
          </w:p>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黏粒含量</w:t>
            </w:r>
            <m:oMath>
              <m:sSub>
                <m:sSubPr>
                  <m:ctrlPr>
                    <w:rPr>
                      <w:rFonts w:ascii="Cambria Math" w:hAnsi="Cambria Math" w:eastAsia="宋体"/>
                      <w:i/>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ρ</m:t>
                  </m:r>
                  <m:ctrlPr>
                    <w:rPr>
                      <w:rFonts w:ascii="Cambria Math" w:hAnsi="Cambria Math" w:eastAsia="宋体"/>
                      <w:i/>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c</m:t>
                  </m:r>
                  <m:ctrlPr>
                    <w:rPr>
                      <w:rFonts w:ascii="Cambria Math" w:hAnsi="Cambria Math" w:eastAsia="宋体"/>
                      <w:i/>
                      <w:strike w:val="0"/>
                      <w:dstrike w:val="0"/>
                      <w:color w:val="000000" w:themeColor="text1"/>
                      <w14:textFill>
                        <w14:solidFill>
                          <w14:schemeClr w14:val="tx1"/>
                        </w14:solidFill>
                      </w14:textFill>
                    </w:rPr>
                  </m:ctrlPr>
                </m:sub>
              </m:sSub>
              <m:r>
                <w:rPr>
                  <w:rFonts w:ascii="Cambria Math" w:hAnsi="Cambria Math" w:eastAsia="宋体"/>
                  <w:strike w:val="0"/>
                  <w:dstrike w:val="0"/>
                  <w:color w:val="000000" w:themeColor="text1"/>
                  <w14:textFill>
                    <w14:solidFill>
                      <w14:schemeClr w14:val="tx1"/>
                    </w14:solidFill>
                  </w14:textFill>
                </w:rPr>
                <m:t>&lt;10%</m:t>
              </m:r>
            </m:oMath>
            <w:r>
              <w:rPr>
                <w:rFonts w:ascii="Times New Roman" w:hAnsi="Times New Roman" w:eastAsia="宋体"/>
                <w:strike w:val="0"/>
                <w:dstrike w:val="0"/>
                <w:color w:val="000000" w:themeColor="text1"/>
                <w14:textFill>
                  <w14:solidFill>
                    <w14:schemeClr w14:val="tx1"/>
                  </w14:solidFill>
                </w14:textFill>
              </w:rPr>
              <w:t>的粉土</w:t>
            </w:r>
          </w:p>
        </w:tc>
        <w:tc>
          <w:tcPr>
            <w:tcW w:w="1134" w:type="dxa"/>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0.3</w:t>
            </w:r>
          </w:p>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0.5</w:t>
            </w:r>
          </w:p>
        </w:tc>
        <w:tc>
          <w:tcPr>
            <w:tcW w:w="1071" w:type="dxa"/>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1.5</w:t>
            </w:r>
          </w:p>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6091" w:type="dxa"/>
            <w:gridSpan w:val="2"/>
          </w:tcPr>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e及I</w:t>
            </w:r>
            <w:r>
              <w:rPr>
                <w:rFonts w:ascii="Times New Roman" w:hAnsi="Times New Roman" w:eastAsia="宋体"/>
                <w:strike w:val="0"/>
                <w:dstrike w:val="0"/>
                <w:color w:val="000000" w:themeColor="text1"/>
                <w:vertAlign w:val="subscript"/>
                <w14:textFill>
                  <w14:solidFill>
                    <w14:schemeClr w14:val="tx1"/>
                  </w14:solidFill>
                </w14:textFill>
              </w:rPr>
              <w:t>L</w:t>
            </w:r>
            <w:r>
              <w:rPr>
                <w:rFonts w:ascii="Times New Roman" w:hAnsi="Times New Roman" w:eastAsia="宋体"/>
                <w:strike w:val="0"/>
                <w:dstrike w:val="0"/>
                <w:color w:val="000000" w:themeColor="text1"/>
                <w14:textFill>
                  <w14:solidFill>
                    <w14:schemeClr w14:val="tx1"/>
                  </w14:solidFill>
                </w14:textFill>
              </w:rPr>
              <w:t>均小于0.85的黏性土</w:t>
            </w:r>
          </w:p>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粉砂、细砂(不包括很湿与饱和时的稍密状态)</w:t>
            </w:r>
          </w:p>
          <w:p>
            <w:pPr>
              <w:spacing w:line="264"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中砂、粗砂、砾砂和碎石土</w:t>
            </w:r>
          </w:p>
        </w:tc>
        <w:tc>
          <w:tcPr>
            <w:tcW w:w="1134" w:type="dxa"/>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0.3</w:t>
            </w:r>
          </w:p>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2.0</w:t>
            </w:r>
          </w:p>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3.0</w:t>
            </w:r>
          </w:p>
        </w:tc>
        <w:tc>
          <w:tcPr>
            <w:tcW w:w="1071" w:type="dxa"/>
          </w:tcPr>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1.6</w:t>
            </w:r>
          </w:p>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3.0</w:t>
            </w:r>
          </w:p>
          <w:p>
            <w:pPr>
              <w:spacing w:line="264"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4.4</w:t>
            </w:r>
          </w:p>
        </w:tc>
      </w:tr>
    </w:tbl>
    <w:p>
      <w:pPr>
        <w:spacing w:line="312" w:lineRule="auto"/>
        <w:ind w:left="840" w:hanging="840" w:hangingChars="4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注：1 强风化和全风化的岩石，可参照所风化成的相应土类取值，其他状态下的岩石不修正；</w:t>
      </w:r>
    </w:p>
    <w:p>
      <w:pPr>
        <w:spacing w:line="312"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 地基承载力特征值按本标准附录A地基土载荷板试验确定时η</w:t>
      </w:r>
      <w:r>
        <w:rPr>
          <w:rFonts w:ascii="Times New Roman" w:hAnsi="Times New Roman" w:eastAsia="宋体"/>
          <w:strike w:val="0"/>
          <w:dstrike w:val="0"/>
          <w:color w:val="000000" w:themeColor="text1"/>
          <w:szCs w:val="21"/>
          <w:vertAlign w:val="subscript"/>
          <w14:textFill>
            <w14:solidFill>
              <w14:schemeClr w14:val="tx1"/>
            </w14:solidFill>
          </w14:textFill>
        </w:rPr>
        <w:t>d</w:t>
      </w:r>
      <w:r>
        <w:rPr>
          <w:rFonts w:ascii="Times New Roman" w:hAnsi="Times New Roman" w:eastAsia="宋体"/>
          <w:strike w:val="0"/>
          <w:dstrike w:val="0"/>
          <w:color w:val="000000" w:themeColor="text1"/>
          <w:szCs w:val="21"/>
          <w14:textFill>
            <w14:solidFill>
              <w14:schemeClr w14:val="tx1"/>
            </w14:solidFill>
          </w14:textFill>
        </w:rPr>
        <w:t>取0；</w:t>
      </w:r>
    </w:p>
    <w:p>
      <w:pPr>
        <w:spacing w:line="312"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 含水比是指土的天然含水率与液限的比值；</w:t>
      </w:r>
    </w:p>
    <w:p>
      <w:pPr>
        <w:pStyle w:val="97"/>
        <w:spacing w:line="312"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 大面积压实填土是指填土范围大于两倍基础宽度的填土。</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4A.0.2</w:t>
      </w:r>
      <w:r>
        <w:rPr>
          <w:rFonts w:ascii="Times New Roman" w:hAnsi="Times New Roman" w:eastAsia="宋体"/>
          <w:strike w:val="0"/>
          <w:dstrike w:val="0"/>
          <w:color w:val="000000" w:themeColor="text1"/>
          <w:sz w:val="24"/>
          <w:szCs w:val="24"/>
          <w14:textFill>
            <w14:solidFill>
              <w14:schemeClr w14:val="tx1"/>
            </w14:solidFill>
          </w14:textFill>
        </w:rPr>
        <w:t>当偏心距</w:t>
      </w: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14:textFill>
            <w14:solidFill>
              <w14:schemeClr w14:val="tx1"/>
            </w14:solidFill>
          </w14:textFill>
        </w:rPr>
        <w:t>小于或等于0.033倍基础底面宽度时，根据土的抗剪强度指标确定地基承载力特征值可按下式计算，并应满足变形要求:</w:t>
      </w:r>
    </w:p>
    <w:p>
      <w:pPr>
        <w:tabs>
          <w:tab w:val="left" w:pos="1956"/>
        </w:tabs>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m:oMathPara>
        <m:oMath>
          <m:eqArr>
            <m:eqArrPr>
              <m:maxDist m:val="1"/>
              <m:ctrlPr>
                <w:rPr>
                  <w:rFonts w:ascii="Cambria Math" w:hAnsi="Cambria Math" w:eastAsia="宋体"/>
                  <w:i/>
                  <w:strike w:val="0"/>
                  <w:dstrike w:val="0"/>
                  <w:color w:val="000000" w:themeColor="text1"/>
                  <w:sz w:val="24"/>
                  <w:szCs w:val="24"/>
                  <w14:textFill>
                    <w14:solidFill>
                      <w14:schemeClr w14:val="tx1"/>
                    </w14:solidFill>
                  </w14:textFill>
                </w:rPr>
              </m:ctrlPr>
            </m:eqArrPr>
            <m:e>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 xml:space="preserve"> f</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b</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γb+</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d</m:t>
                  </m:r>
                  <m:ctrlPr>
                    <w:rPr>
                      <w:rFonts w:ascii="Cambria Math" w:hAnsi="Cambria Math" w:eastAsia="宋体"/>
                      <w:i/>
                      <w:strike w:val="0"/>
                      <w:dstrike w:val="0"/>
                      <w:color w:val="000000" w:themeColor="text1"/>
                      <w:sz w:val="24"/>
                      <w:szCs w:val="24"/>
                      <w14:textFill>
                        <w14:solidFill>
                          <w14:schemeClr w14:val="tx1"/>
                        </w14:solidFill>
                      </w14:textFill>
                    </w:rPr>
                  </m:ctrlPr>
                </m:sub>
              </m:s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d+</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c</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c</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d>
                <m:dPr>
                  <m:ctrlPr>
                    <w:rPr>
                      <w:rFonts w:ascii="Cambria Math" w:hAnsi="Cambria Math" w:eastAsia="宋体"/>
                      <w:strike w:val="0"/>
                      <w:dstrike w:val="0"/>
                      <w:color w:val="000000" w:themeColor="text1"/>
                      <w:sz w:val="24"/>
                      <w:szCs w:val="24"/>
                      <w14:textFill>
                        <w14:solidFill>
                          <w14:schemeClr w14:val="tx1"/>
                        </w14:solidFill>
                      </w14:textFill>
                    </w:rPr>
                  </m:ctrlPr>
                </m:dPr>
                <m:e>
                  <m:r>
                    <m:rPr>
                      <m:sty m:val="p"/>
                    </m:rPr>
                    <w:rPr>
                      <w:rFonts w:ascii="Cambria Math" w:hAnsi="Cambria Math" w:eastAsia="宋体"/>
                      <w:strike w:val="0"/>
                      <w:dstrike w:val="0"/>
                      <w:color w:val="000000" w:themeColor="text1"/>
                      <w:sz w:val="24"/>
                      <w:szCs w:val="24"/>
                      <w14:textFill>
                        <w14:solidFill>
                          <w14:schemeClr w14:val="tx1"/>
                        </w14:solidFill>
                      </w14:textFill>
                    </w:rPr>
                    <m:t>4A.0.2</m:t>
                  </m:r>
                  <m:ctrlPr>
                    <w:rPr>
                      <w:rFonts w:ascii="Cambria Math" w:hAnsi="Cambria Math" w:eastAsia="宋体"/>
                      <w:strike w:val="0"/>
                      <w:dstrike w:val="0"/>
                      <w:color w:val="000000" w:themeColor="text1"/>
                      <w:sz w:val="24"/>
                      <w:szCs w:val="24"/>
                      <w14:textFill>
                        <w14:solidFill>
                          <w14:schemeClr w14:val="tx1"/>
                        </w14:solidFill>
                      </w14:textFill>
                    </w:rPr>
                  </m:ctrlPr>
                </m:e>
              </m:d>
              <m:ctrlPr>
                <w:rPr>
                  <w:rFonts w:ascii="Cambria Math" w:hAnsi="Cambria Math" w:eastAsia="宋体"/>
                  <w:i/>
                  <w:strike w:val="0"/>
                  <w:dstrike w:val="0"/>
                  <w:color w:val="000000" w:themeColor="text1"/>
                  <w:sz w:val="24"/>
                  <w:szCs w:val="24"/>
                  <w14:textFill>
                    <w14:solidFill>
                      <w14:schemeClr w14:val="tx1"/>
                    </w14:solidFill>
                  </w14:textFill>
                </w:rPr>
              </m:ctrlPr>
            </m:e>
          </m:eqArr>
        </m:oMath>
      </m:oMathPara>
    </w:p>
    <w:p>
      <w:pPr>
        <w:tabs>
          <w:tab w:val="left" w:pos="1956"/>
        </w:tabs>
        <w:spacing w:line="312" w:lineRule="auto"/>
        <w:ind w:left="2160" w:hanging="2160" w:hangingChars="9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——由土的抗剪强度指标确定的地基承载力特征值（</w:t>
      </w:r>
      <m:oMath>
        <m: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strike w:val="0"/>
          <w:dstrike w:val="0"/>
          <w:color w:val="000000" w:themeColor="text1"/>
          <w:sz w:val="24"/>
          <w:szCs w:val="24"/>
          <w14:textFill>
            <w14:solidFill>
              <w14:schemeClr w14:val="tx1"/>
            </w14:solidFill>
          </w14:textFill>
        </w:rPr>
        <w:t>）;</w:t>
      </w:r>
    </w:p>
    <w:p>
      <w:pPr>
        <w:tabs>
          <w:tab w:val="left" w:pos="1956"/>
        </w:tabs>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 xml:space="preserve">  </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 xml:space="preserve">   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b</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d</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c</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——承载力系数，按表4A.0.2确定；</w:t>
      </w:r>
    </w:p>
    <w:p>
      <w:pPr>
        <w:tabs>
          <w:tab w:val="left" w:pos="1956"/>
        </w:tabs>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m:oMath>
        <m:r>
          <w:rPr>
            <w:rFonts w:ascii="Cambria Math" w:hAnsi="Cambria Math" w:eastAsia="宋体"/>
            <w:strike w:val="0"/>
            <w:dstrike w:val="0"/>
            <w:color w:val="000000" w:themeColor="text1"/>
            <w:sz w:val="24"/>
            <w:szCs w:val="24"/>
            <w14:textFill>
              <w14:solidFill>
                <w14:schemeClr w14:val="tx1"/>
              </w14:solidFill>
            </w14:textFill>
          </w:rPr>
          <m:t xml:space="preserve"> b</m:t>
        </m:r>
      </m:oMath>
      <w:r>
        <w:rPr>
          <w:rFonts w:ascii="Times New Roman" w:hAnsi="Times New Roman" w:eastAsia="宋体"/>
          <w:strike w:val="0"/>
          <w:dstrike w:val="0"/>
          <w:color w:val="000000" w:themeColor="text1"/>
          <w:sz w:val="24"/>
          <w:szCs w:val="24"/>
          <w14:textFill>
            <w14:solidFill>
              <w14:schemeClr w14:val="tx1"/>
            </w14:solidFill>
          </w14:textFill>
        </w:rPr>
        <w:t>——基础底面宽度（m），大于6m时按6m取值，对于砂土小于3m时按3m取值；</w:t>
      </w:r>
    </w:p>
    <w:p>
      <w:pPr>
        <w:tabs>
          <w:tab w:val="left" w:pos="1956"/>
        </w:tabs>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m:oMath>
        <m:r>
          <w:rPr>
            <w:rFonts w:ascii="Cambria Math" w:hAnsi="Cambria Math" w:eastAsia="宋体"/>
            <w:strike w:val="0"/>
            <w:dstrike w:val="0"/>
            <w:color w:val="000000" w:themeColor="text1"/>
            <w:sz w:val="24"/>
            <w:szCs w:val="24"/>
            <w14:textFill>
              <w14:solidFill>
                <w14:schemeClr w14:val="tx1"/>
              </w14:solidFill>
            </w14:textFill>
          </w:rPr>
          <m:t xml:space="preserve"> </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c</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——基底下一倍短边宽度的深度范围内土的粘聚力标准值（</w:t>
      </w:r>
      <m:oMath>
        <m: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strike w:val="0"/>
          <w:dstrike w:val="0"/>
          <w:color w:val="000000" w:themeColor="text1"/>
          <w:sz w:val="24"/>
          <w:szCs w:val="24"/>
          <w14:textFill>
            <w14:solidFill>
              <w14:schemeClr w14:val="tx1"/>
            </w14:solidFill>
          </w14:textFill>
        </w:rPr>
        <w:t>）。</w:t>
      </w:r>
    </w:p>
    <w:p>
      <w:pPr>
        <w:tabs>
          <w:tab w:val="left" w:pos="1956"/>
        </w:tabs>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表4A.0.2 承载力系数</w:t>
      </w:r>
      <m:oMath>
        <m:sSub>
          <m:sSubPr>
            <m:ctrlPr>
              <w:rPr>
                <w:rFonts w:ascii="Cambria Math" w:hAnsi="Cambria Math" w:eastAsia="宋体"/>
                <w:bCs/>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 xml:space="preserve">   M</m:t>
            </m:r>
            <m:ctrlPr>
              <w:rPr>
                <w:rFonts w:ascii="Cambria Math" w:hAnsi="Cambria Math" w:eastAsia="宋体"/>
                <w:bCs/>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b</m:t>
            </m:r>
            <m:ctrlPr>
              <w:rPr>
                <w:rFonts w:ascii="Cambria Math" w:hAnsi="Cambria Math" w:eastAsia="宋体"/>
                <w:bCs/>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bCs/>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bCs/>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d</m:t>
            </m:r>
            <m:ctrlPr>
              <w:rPr>
                <w:rFonts w:ascii="Cambria Math" w:hAnsi="Cambria Math" w:eastAsia="宋体"/>
                <w:bCs/>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bCs/>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bCs/>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c</m:t>
            </m:r>
            <m:ctrlPr>
              <w:rPr>
                <w:rFonts w:ascii="Cambria Math" w:hAnsi="Cambria Math" w:eastAsia="宋体"/>
                <w:bCs/>
                <w:strike w:val="0"/>
                <w:dstrike w:val="0"/>
                <w:color w:val="000000" w:themeColor="text1"/>
                <w:sz w:val="24"/>
                <w:szCs w:val="24"/>
                <w14:textFill>
                  <w14:solidFill>
                    <w14:schemeClr w14:val="tx1"/>
                  </w14:solidFill>
                </w14:textFill>
              </w:rPr>
            </m:ctrlPr>
          </m:sub>
        </m:sSub>
      </m:oMath>
    </w:p>
    <w:tbl>
      <w:tblPr>
        <w:tblStyle w:val="51"/>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667"/>
        <w:gridCol w:w="1802"/>
        <w:gridCol w:w="1803"/>
        <w:gridCol w:w="18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667" w:type="dxa"/>
          </w:tcPr>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土的内摩擦角标准值</w:t>
            </w:r>
            <m:oMath>
              <m:sSub>
                <m:sSubPr>
                  <m:ctrlPr>
                    <w:rPr>
                      <w:rFonts w:ascii="Cambria Math" w:hAnsi="Cambria Math" w:eastAsia="宋体"/>
                      <w:strike w:val="0"/>
                      <w:dstrike w:val="0"/>
                      <w:color w:val="000000" w:themeColor="text1"/>
                      <w:szCs w:val="21"/>
                      <w14:textFill>
                        <w14:solidFill>
                          <w14:schemeClr w14:val="tx1"/>
                        </w14:solidFill>
                      </w14:textFill>
                    </w:rPr>
                  </m:ctrlPr>
                </m:sSubPr>
                <m:e>
                  <m:r>
                    <w:rPr>
                      <w:rFonts w:ascii="Cambria Math" w:hAnsi="Cambria Math" w:eastAsia="宋体"/>
                      <w:strike w:val="0"/>
                      <w:dstrike w:val="0"/>
                      <w:color w:val="000000" w:themeColor="text1"/>
                      <w:szCs w:val="21"/>
                      <w14:textFill>
                        <w14:solidFill>
                          <w14:schemeClr w14:val="tx1"/>
                        </w14:solidFill>
                      </w14:textFill>
                    </w:rPr>
                    <m:t>φ</m:t>
                  </m:r>
                  <m:ctrlPr>
                    <w:rPr>
                      <w:rFonts w:ascii="Cambria Math" w:hAnsi="Cambria Math" w:eastAsia="宋体"/>
                      <w:strike w:val="0"/>
                      <w:dstrike w:val="0"/>
                      <w:color w:val="000000" w:themeColor="text1"/>
                      <w:szCs w:val="21"/>
                      <w14:textFill>
                        <w14:solidFill>
                          <w14:schemeClr w14:val="tx1"/>
                        </w14:solidFill>
                      </w14:textFill>
                    </w:rPr>
                  </m:ctrlPr>
                </m:e>
                <m:sub>
                  <m:r>
                    <w:rPr>
                      <w:rFonts w:ascii="Cambria Math" w:hAnsi="Cambria Math" w:eastAsia="宋体"/>
                      <w:strike w:val="0"/>
                      <w:dstrike w:val="0"/>
                      <w:color w:val="000000" w:themeColor="text1"/>
                      <w:szCs w:val="21"/>
                      <w14:textFill>
                        <w14:solidFill>
                          <w14:schemeClr w14:val="tx1"/>
                        </w14:solidFill>
                      </w14:textFill>
                    </w:rPr>
                    <m:t>k</m:t>
                  </m:r>
                  <m:ctrlPr>
                    <w:rPr>
                      <w:rFonts w:ascii="Cambria Math" w:hAnsi="Cambria Math" w:eastAsia="宋体"/>
                      <w:strike w:val="0"/>
                      <w:dstrike w:val="0"/>
                      <w:color w:val="000000" w:themeColor="text1"/>
                      <w:szCs w:val="21"/>
                      <w14:textFill>
                        <w14:solidFill>
                          <w14:schemeClr w14:val="tx1"/>
                        </w14:solidFill>
                      </w14:textFill>
                    </w:rPr>
                  </m:ctrlPr>
                </m:sub>
              </m:sSub>
              <m:d>
                <m:dPr>
                  <m:ctrlPr>
                    <w:rPr>
                      <w:rFonts w:ascii="Cambria Math" w:hAnsi="Cambria Math" w:eastAsia="宋体"/>
                      <w:i/>
                      <w:strike w:val="0"/>
                      <w:dstrike w:val="0"/>
                      <w:color w:val="000000" w:themeColor="text1"/>
                      <w:szCs w:val="21"/>
                      <w14:textFill>
                        <w14:solidFill>
                          <w14:schemeClr w14:val="tx1"/>
                        </w14:solidFill>
                      </w14:textFill>
                    </w:rPr>
                  </m:ctrlPr>
                </m:dPr>
                <m:e>
                  <m:r>
                    <w:rPr>
                      <w:rFonts w:ascii="Cambria Math" w:hAnsi="Cambria Math" w:eastAsia="宋体"/>
                      <w:strike w:val="0"/>
                      <w:dstrike w:val="0"/>
                      <w:color w:val="000000" w:themeColor="text1"/>
                      <w:szCs w:val="21"/>
                      <w14:textFill>
                        <w14:solidFill>
                          <w14:schemeClr w14:val="tx1"/>
                        </w14:solidFill>
                      </w14:textFill>
                    </w:rPr>
                    <m:t>°</m:t>
                  </m:r>
                  <m:ctrlPr>
                    <w:rPr>
                      <w:rFonts w:ascii="Cambria Math" w:hAnsi="Cambria Math" w:eastAsia="宋体"/>
                      <w:i/>
                      <w:strike w:val="0"/>
                      <w:dstrike w:val="0"/>
                      <w:color w:val="000000" w:themeColor="text1"/>
                      <w:szCs w:val="21"/>
                      <w14:textFill>
                        <w14:solidFill>
                          <w14:schemeClr w14:val="tx1"/>
                        </w14:solidFill>
                      </w14:textFill>
                    </w:rPr>
                  </m:ctrlPr>
                </m:e>
              </m:d>
            </m:oMath>
          </w:p>
        </w:tc>
        <w:tc>
          <w:tcPr>
            <w:tcW w:w="1802" w:type="dxa"/>
          </w:tcPr>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m:oMathPara>
              <m:oMath>
                <m:sSub>
                  <m:sSubPr>
                    <m:ctrlPr>
                      <w:rPr>
                        <w:rFonts w:ascii="Cambria Math" w:hAnsi="Cambria Math" w:eastAsia="宋体"/>
                        <w:strike w:val="0"/>
                        <w:dstrike w:val="0"/>
                        <w:color w:val="000000" w:themeColor="text1"/>
                        <w:szCs w:val="21"/>
                        <w14:textFill>
                          <w14:solidFill>
                            <w14:schemeClr w14:val="tx1"/>
                          </w14:solidFill>
                        </w14:textFill>
                      </w:rPr>
                    </m:ctrlPr>
                  </m:sSubPr>
                  <m:e>
                    <m:r>
                      <w:rPr>
                        <w:rFonts w:ascii="Cambria Math" w:hAnsi="Cambria Math" w:eastAsia="宋体"/>
                        <w:strike w:val="0"/>
                        <w:dstrike w:val="0"/>
                        <w:color w:val="000000" w:themeColor="text1"/>
                        <w:szCs w:val="21"/>
                        <w14:textFill>
                          <w14:solidFill>
                            <w14:schemeClr w14:val="tx1"/>
                          </w14:solidFill>
                        </w14:textFill>
                      </w:rPr>
                      <m:t xml:space="preserve">  M</m:t>
                    </m:r>
                    <m:ctrlPr>
                      <w:rPr>
                        <w:rFonts w:ascii="Cambria Math" w:hAnsi="Cambria Math" w:eastAsia="宋体"/>
                        <w:strike w:val="0"/>
                        <w:dstrike w:val="0"/>
                        <w:color w:val="000000" w:themeColor="text1"/>
                        <w:szCs w:val="21"/>
                        <w14:textFill>
                          <w14:solidFill>
                            <w14:schemeClr w14:val="tx1"/>
                          </w14:solidFill>
                        </w14:textFill>
                      </w:rPr>
                    </m:ctrlPr>
                  </m:e>
                  <m:sub>
                    <m:r>
                      <w:rPr>
                        <w:rFonts w:ascii="Cambria Math" w:hAnsi="Cambria Math" w:eastAsia="宋体"/>
                        <w:strike w:val="0"/>
                        <w:dstrike w:val="0"/>
                        <w:color w:val="000000" w:themeColor="text1"/>
                        <w:szCs w:val="21"/>
                        <w14:textFill>
                          <w14:solidFill>
                            <w14:schemeClr w14:val="tx1"/>
                          </w14:solidFill>
                        </w14:textFill>
                      </w:rPr>
                      <m:t>b</m:t>
                    </m:r>
                    <m:ctrlPr>
                      <w:rPr>
                        <w:rFonts w:ascii="Cambria Math" w:hAnsi="Cambria Math" w:eastAsia="宋体"/>
                        <w:strike w:val="0"/>
                        <w:dstrike w:val="0"/>
                        <w:color w:val="000000" w:themeColor="text1"/>
                        <w:szCs w:val="21"/>
                        <w14:textFill>
                          <w14:solidFill>
                            <w14:schemeClr w14:val="tx1"/>
                          </w14:solidFill>
                        </w14:textFill>
                      </w:rPr>
                    </m:ctrlPr>
                  </m:sub>
                </m:sSub>
              </m:oMath>
            </m:oMathPara>
          </w:p>
        </w:tc>
        <w:tc>
          <w:tcPr>
            <w:tcW w:w="1803" w:type="dxa"/>
          </w:tcPr>
          <w:p>
            <w:pPr>
              <w:tabs>
                <w:tab w:val="left" w:pos="1956"/>
              </w:tabs>
              <w:spacing w:line="264" w:lineRule="auto"/>
              <w:rPr>
                <w:rFonts w:ascii="Times New Roman" w:hAnsi="Times New Roman" w:eastAsia="宋体"/>
                <w:strike w:val="0"/>
                <w:dstrike w:val="0"/>
                <w:color w:val="000000" w:themeColor="text1"/>
                <w:szCs w:val="21"/>
                <w14:textFill>
                  <w14:solidFill>
                    <w14:schemeClr w14:val="tx1"/>
                  </w14:solidFill>
                </w14:textFill>
              </w:rPr>
            </w:pPr>
            <m:oMathPara>
              <m:oMath>
                <m:sSub>
                  <m:sSubPr>
                    <m:ctrlPr>
                      <w:rPr>
                        <w:rFonts w:ascii="Cambria Math" w:hAnsi="Cambria Math" w:eastAsia="宋体"/>
                        <w:i/>
                        <w:strike w:val="0"/>
                        <w:dstrike w:val="0"/>
                        <w:color w:val="000000" w:themeColor="text1"/>
                        <w:szCs w:val="21"/>
                        <w14:textFill>
                          <w14:solidFill>
                            <w14:schemeClr w14:val="tx1"/>
                          </w14:solidFill>
                        </w14:textFill>
                      </w:rPr>
                    </m:ctrlPr>
                  </m:sSubPr>
                  <m:e>
                    <m:r>
                      <w:rPr>
                        <w:rFonts w:ascii="Cambria Math" w:hAnsi="Cambria Math" w:eastAsia="宋体"/>
                        <w:strike w:val="0"/>
                        <w:dstrike w:val="0"/>
                        <w:color w:val="000000" w:themeColor="text1"/>
                        <w:szCs w:val="21"/>
                        <w14:textFill>
                          <w14:solidFill>
                            <w14:schemeClr w14:val="tx1"/>
                          </w14:solidFill>
                        </w14:textFill>
                      </w:rPr>
                      <m:t>M</m:t>
                    </m:r>
                    <m:ctrlPr>
                      <w:rPr>
                        <w:rFonts w:ascii="Cambria Math" w:hAnsi="Cambria Math" w:eastAsia="宋体"/>
                        <w:i/>
                        <w:strike w:val="0"/>
                        <w:dstrike w:val="0"/>
                        <w:color w:val="000000" w:themeColor="text1"/>
                        <w:szCs w:val="21"/>
                        <w14:textFill>
                          <w14:solidFill>
                            <w14:schemeClr w14:val="tx1"/>
                          </w14:solidFill>
                        </w14:textFill>
                      </w:rPr>
                    </m:ctrlPr>
                  </m:e>
                  <m:sub>
                    <m:r>
                      <w:rPr>
                        <w:rFonts w:ascii="Cambria Math" w:hAnsi="Cambria Math" w:eastAsia="宋体"/>
                        <w:strike w:val="0"/>
                        <w:dstrike w:val="0"/>
                        <w:color w:val="000000" w:themeColor="text1"/>
                        <w:szCs w:val="21"/>
                        <w14:textFill>
                          <w14:solidFill>
                            <w14:schemeClr w14:val="tx1"/>
                          </w14:solidFill>
                        </w14:textFill>
                      </w:rPr>
                      <m:t>d</m:t>
                    </m:r>
                    <m:ctrlPr>
                      <w:rPr>
                        <w:rFonts w:ascii="Cambria Math" w:hAnsi="Cambria Math" w:eastAsia="宋体"/>
                        <w:i/>
                        <w:strike w:val="0"/>
                        <w:dstrike w:val="0"/>
                        <w:color w:val="000000" w:themeColor="text1"/>
                        <w:szCs w:val="21"/>
                        <w14:textFill>
                          <w14:solidFill>
                            <w14:schemeClr w14:val="tx1"/>
                          </w14:solidFill>
                        </w14:textFill>
                      </w:rPr>
                    </m:ctrlPr>
                  </m:sub>
                </m:sSub>
              </m:oMath>
            </m:oMathPara>
          </w:p>
        </w:tc>
        <w:tc>
          <w:tcPr>
            <w:tcW w:w="1803" w:type="dxa"/>
          </w:tcPr>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m:oMathPara>
              <m:oMath>
                <m:sSub>
                  <m:sSubPr>
                    <m:ctrlPr>
                      <w:rPr>
                        <w:rFonts w:ascii="Cambria Math" w:hAnsi="Cambria Math" w:eastAsia="宋体"/>
                        <w:strike w:val="0"/>
                        <w:dstrike w:val="0"/>
                        <w:color w:val="000000" w:themeColor="text1"/>
                        <w:szCs w:val="21"/>
                        <w14:textFill>
                          <w14:solidFill>
                            <w14:schemeClr w14:val="tx1"/>
                          </w14:solidFill>
                        </w14:textFill>
                      </w:rPr>
                    </m:ctrlPr>
                  </m:sSubPr>
                  <m:e>
                    <m:r>
                      <w:rPr>
                        <w:rFonts w:ascii="Cambria Math" w:hAnsi="Cambria Math" w:eastAsia="宋体"/>
                        <w:strike w:val="0"/>
                        <w:dstrike w:val="0"/>
                        <w:color w:val="000000" w:themeColor="text1"/>
                        <w:szCs w:val="21"/>
                        <w14:textFill>
                          <w14:solidFill>
                            <w14:schemeClr w14:val="tx1"/>
                          </w14:solidFill>
                        </w14:textFill>
                      </w:rPr>
                      <m:t>M</m:t>
                    </m:r>
                    <m:ctrlPr>
                      <w:rPr>
                        <w:rFonts w:ascii="Cambria Math" w:hAnsi="Cambria Math" w:eastAsia="宋体"/>
                        <w:strike w:val="0"/>
                        <w:dstrike w:val="0"/>
                        <w:color w:val="000000" w:themeColor="text1"/>
                        <w:szCs w:val="21"/>
                        <w14:textFill>
                          <w14:solidFill>
                            <w14:schemeClr w14:val="tx1"/>
                          </w14:solidFill>
                        </w14:textFill>
                      </w:rPr>
                    </m:ctrlPr>
                  </m:e>
                  <m:sub>
                    <m:r>
                      <w:rPr>
                        <w:rFonts w:ascii="Cambria Math" w:hAnsi="Cambria Math" w:eastAsia="宋体"/>
                        <w:strike w:val="0"/>
                        <w:dstrike w:val="0"/>
                        <w:color w:val="000000" w:themeColor="text1"/>
                        <w:szCs w:val="21"/>
                        <w14:textFill>
                          <w14:solidFill>
                            <w14:schemeClr w14:val="tx1"/>
                          </w14:solidFill>
                        </w14:textFill>
                      </w:rPr>
                      <m:t>c</m:t>
                    </m:r>
                    <m:ctrlPr>
                      <w:rPr>
                        <w:rFonts w:ascii="Cambria Math" w:hAnsi="Cambria Math" w:eastAsia="宋体"/>
                        <w:strike w:val="0"/>
                        <w:dstrike w:val="0"/>
                        <w:color w:val="000000" w:themeColor="text1"/>
                        <w:szCs w:val="21"/>
                        <w14:textFill>
                          <w14:solidFill>
                            <w14:schemeClr w14:val="tx1"/>
                          </w14:solidFill>
                        </w14:textFill>
                      </w:rPr>
                    </m:ctrlPr>
                  </m:sub>
                </m:sSub>
              </m:oMath>
            </m:oMathPara>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667" w:type="dxa"/>
          </w:tcPr>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14</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16</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18</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20</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22</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24</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26</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28</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30</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32</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34</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36</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38</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40</w:t>
            </w:r>
          </w:p>
        </w:tc>
        <w:tc>
          <w:tcPr>
            <w:tcW w:w="1802" w:type="dxa"/>
          </w:tcPr>
          <w:p>
            <w:pPr>
              <w:tabs>
                <w:tab w:val="left" w:pos="1956"/>
              </w:tabs>
              <w:spacing w:line="264" w:lineRule="auto"/>
              <w:ind w:firstLine="630" w:firstLineChars="3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0.03</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0.06</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0.10</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0.14</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0.18</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0.23</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0.29</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0.36</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0.43</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0.51</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0.61</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0.80</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1.10</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1.40</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1.90</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2.60</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3.40</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4.20</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5.00</w:t>
            </w:r>
          </w:p>
          <w:p>
            <w:pPr>
              <w:tabs>
                <w:tab w:val="left" w:pos="1956"/>
              </w:tabs>
              <w:spacing w:line="264"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5.80</w:t>
            </w:r>
          </w:p>
        </w:tc>
        <w:tc>
          <w:tcPr>
            <w:tcW w:w="1803" w:type="dxa"/>
          </w:tcPr>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1.00</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1.12</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1.25</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1.39</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1.55</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1.73</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1.94</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2.17</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2.43</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2.72</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3.06</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3.44</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3.87</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4.37</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4.93</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5.59</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6.35</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7.21</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8.25</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9.44</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10.84</w:t>
            </w:r>
          </w:p>
        </w:tc>
        <w:tc>
          <w:tcPr>
            <w:tcW w:w="1803" w:type="dxa"/>
          </w:tcPr>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3.14</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3.32</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3.51</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3.71</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3.93</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4.17</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4.42</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4.69</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5.00</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5.31</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5.66</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6.04</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6.45</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6.90</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7.40</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7.95</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8.55</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9.22</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9.97</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10.80</w:t>
            </w:r>
          </w:p>
          <w:p>
            <w:pPr>
              <w:tabs>
                <w:tab w:val="left" w:pos="1956"/>
              </w:tabs>
              <w:spacing w:line="264"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11.73</w:t>
            </w:r>
          </w:p>
        </w:tc>
      </w:tr>
    </w:tbl>
    <w:p>
      <w:pPr>
        <w:spacing w:line="312" w:lineRule="auto"/>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注：</w:t>
      </w:r>
      <m:oMath>
        <m:sSub>
          <m:sSubPr>
            <m:ctrlPr>
              <w:rPr>
                <w:rFonts w:ascii="Cambria Math" w:hAnsi="Cambria Math" w:eastAsia="宋体"/>
                <w:strike w:val="0"/>
                <w:dstrike w:val="0"/>
                <w:color w:val="000000" w:themeColor="text1"/>
                <w:szCs w:val="21"/>
                <w14:textFill>
                  <w14:solidFill>
                    <w14:schemeClr w14:val="tx1"/>
                  </w14:solidFill>
                </w14:textFill>
              </w:rPr>
            </m:ctrlPr>
          </m:sSubPr>
          <m:e>
            <m:r>
              <w:rPr>
                <w:rFonts w:ascii="Cambria Math" w:hAnsi="Cambria Math" w:eastAsia="宋体"/>
                <w:strike w:val="0"/>
                <w:dstrike w:val="0"/>
                <w:color w:val="000000" w:themeColor="text1"/>
                <w:szCs w:val="21"/>
                <w14:textFill>
                  <w14:solidFill>
                    <w14:schemeClr w14:val="tx1"/>
                  </w14:solidFill>
                </w14:textFill>
              </w:rPr>
              <m:t>φ</m:t>
            </m:r>
            <m:ctrlPr>
              <w:rPr>
                <w:rFonts w:ascii="Cambria Math" w:hAnsi="Cambria Math" w:eastAsia="宋体"/>
                <w:strike w:val="0"/>
                <w:dstrike w:val="0"/>
                <w:color w:val="000000" w:themeColor="text1"/>
                <w:szCs w:val="21"/>
                <w14:textFill>
                  <w14:solidFill>
                    <w14:schemeClr w14:val="tx1"/>
                  </w14:solidFill>
                </w14:textFill>
              </w:rPr>
            </m:ctrlPr>
          </m:e>
          <m:sub>
            <m:r>
              <w:rPr>
                <w:rFonts w:ascii="Cambria Math" w:hAnsi="Cambria Math" w:eastAsia="宋体"/>
                <w:strike w:val="0"/>
                <w:dstrike w:val="0"/>
                <w:color w:val="000000" w:themeColor="text1"/>
                <w:szCs w:val="21"/>
                <w14:textFill>
                  <w14:solidFill>
                    <w14:schemeClr w14:val="tx1"/>
                  </w14:solidFill>
                </w14:textFill>
              </w:rPr>
              <m:t>k</m:t>
            </m:r>
            <m:ctrlPr>
              <w:rPr>
                <w:rFonts w:ascii="Cambria Math" w:hAnsi="Cambria Math" w:eastAsia="宋体"/>
                <w:strike w:val="0"/>
                <w:dstrike w:val="0"/>
                <w:color w:val="000000" w:themeColor="text1"/>
                <w:szCs w:val="21"/>
                <w14:textFill>
                  <w14:solidFill>
                    <w14:schemeClr w14:val="tx1"/>
                  </w14:solidFill>
                </w14:textFill>
              </w:rPr>
            </m:ctrlPr>
          </m:sub>
        </m:sSub>
      </m:oMath>
      <w:r>
        <w:rPr>
          <w:rFonts w:ascii="Times New Roman" w:hAnsi="Times New Roman" w:eastAsia="宋体"/>
          <w:strike w:val="0"/>
          <w:dstrike w:val="0"/>
          <w:color w:val="000000" w:themeColor="text1"/>
          <w:szCs w:val="21"/>
          <w14:textFill>
            <w14:solidFill>
              <w14:schemeClr w14:val="tx1"/>
            </w14:solidFill>
          </w14:textFill>
        </w:rPr>
        <w:t>—基底下一倍短边宽度的深度范围内土的内摩擦角标准值</w:t>
      </w:r>
      <m:oMath>
        <m:d>
          <m:dPr>
            <m:ctrlPr>
              <w:rPr>
                <w:rFonts w:ascii="Cambria Math" w:hAnsi="Cambria Math" w:eastAsia="宋体"/>
                <w:i/>
                <w:strike w:val="0"/>
                <w:dstrike w:val="0"/>
                <w:color w:val="000000" w:themeColor="text1"/>
                <w:szCs w:val="21"/>
                <w14:textFill>
                  <w14:solidFill>
                    <w14:schemeClr w14:val="tx1"/>
                  </w14:solidFill>
                </w14:textFill>
              </w:rPr>
            </m:ctrlPr>
          </m:dPr>
          <m:e>
            <m:r>
              <w:rPr>
                <w:rFonts w:ascii="Cambria Math" w:hAnsi="Cambria Math" w:eastAsia="宋体"/>
                <w:strike w:val="0"/>
                <w:dstrike w:val="0"/>
                <w:color w:val="000000" w:themeColor="text1"/>
                <w:szCs w:val="21"/>
                <w14:textFill>
                  <w14:solidFill>
                    <w14:schemeClr w14:val="tx1"/>
                  </w14:solidFill>
                </w14:textFill>
              </w:rPr>
              <m:t>°</m:t>
            </m:r>
            <m:ctrlPr>
              <w:rPr>
                <w:rFonts w:ascii="Cambria Math" w:hAnsi="Cambria Math" w:eastAsia="宋体"/>
                <w:i/>
                <w:strike w:val="0"/>
                <w:dstrike w:val="0"/>
                <w:color w:val="000000" w:themeColor="text1"/>
                <w:szCs w:val="21"/>
                <w14:textFill>
                  <w14:solidFill>
                    <w14:schemeClr w14:val="tx1"/>
                  </w14:solidFill>
                </w14:textFill>
              </w:rPr>
            </m:ctrlPr>
          </m:e>
        </m:d>
      </m:oMath>
      <w:r>
        <w:rPr>
          <w:rFonts w:ascii="Times New Roman" w:hAnsi="Times New Roman" w:eastAsia="宋体"/>
          <w:strike w:val="0"/>
          <w:dstrike w:val="0"/>
          <w:color w:val="000000" w:themeColor="text1"/>
          <w:szCs w:val="21"/>
          <w14:textFill>
            <w14:solidFill>
              <w14:schemeClr w14:val="tx1"/>
            </w14:solidFill>
          </w14:textFill>
        </w:rPr>
        <w:t>。</w:t>
      </w:r>
    </w:p>
    <w:p>
      <w:pPr>
        <w:pStyle w:val="47"/>
        <w:spacing w:before="40" w:beforeAutospacing="0" w:after="40" w:afterAutospacing="0" w:line="312" w:lineRule="auto"/>
        <w:jc w:val="both"/>
        <w:rPr>
          <w:rFonts w:ascii="Times New Roman" w:hAnsi="Times New Roman" w:eastAsia="宋体" w:cs="Times New Roman"/>
          <w:b/>
          <w:strike w:val="0"/>
          <w:dstrike w:val="0"/>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jc w:val="center"/>
        <w:rPr>
          <w:rFonts w:ascii="Times New Roman" w:hAnsi="Times New Roman" w:eastAsia="宋体"/>
          <w:strike w:val="0"/>
          <w:dstrike w:val="0"/>
          <w:color w:val="000000" w:themeColor="text1"/>
          <w:sz w:val="30"/>
          <w:szCs w:val="30"/>
          <w14:textFill>
            <w14:solidFill>
              <w14:schemeClr w14:val="tx1"/>
            </w14:solidFill>
          </w14:textFill>
        </w:rPr>
      </w:pPr>
      <w:bookmarkStart w:id="147" w:name="_Toc52106116"/>
      <w:bookmarkStart w:id="148" w:name="_Toc50893356"/>
      <w:r>
        <w:rPr>
          <w:rFonts w:ascii="Times New Roman" w:hAnsi="Times New Roman" w:eastAsia="宋体"/>
          <w:strike w:val="0"/>
          <w:dstrike w:val="0"/>
          <w:color w:val="000000" w:themeColor="text1"/>
          <w:sz w:val="30"/>
          <w:szCs w:val="30"/>
          <w14:textFill>
            <w14:solidFill>
              <w14:schemeClr w14:val="tx1"/>
            </w14:solidFill>
          </w14:textFill>
        </w:rPr>
        <w:t>附则4B 岩石地基承载力特征值</w:t>
      </w:r>
      <w:bookmarkEnd w:id="147"/>
      <w:bookmarkEnd w:id="148"/>
      <w:r>
        <w:rPr>
          <w:rFonts w:ascii="Times New Roman" w:hAnsi="Times New Roman" w:eastAsia="宋体"/>
          <w:strike w:val="0"/>
          <w:dstrike w:val="0"/>
          <w:color w:val="000000" w:themeColor="text1"/>
          <w:sz w:val="30"/>
          <w:szCs w:val="30"/>
          <w14:textFill>
            <w14:solidFill>
              <w14:schemeClr w14:val="tx1"/>
            </w14:solidFill>
          </w14:textFill>
        </w:rPr>
        <w:t xml:space="preserve"> </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14:textFill>
            <w14:solidFill>
              <w14:schemeClr w14:val="tx1"/>
            </w14:solidFill>
          </w14:textFill>
        </w:rPr>
        <w:t xml:space="preserve">4B.0.1 </w:t>
      </w:r>
      <w:r>
        <w:rPr>
          <w:rFonts w:ascii="Times New Roman" w:hAnsi="Times New Roman" w:eastAsia="宋体"/>
          <w:strike w:val="0"/>
          <w:dstrike w:val="0"/>
          <w:color w:val="000000" w:themeColor="text1"/>
          <w:sz w:val="24"/>
          <w:szCs w:val="24"/>
          <w14:textFill>
            <w14:solidFill>
              <w14:schemeClr w14:val="tx1"/>
            </w14:solidFill>
          </w14:textFill>
        </w:rPr>
        <w:t>对完整、较完整和较破碎的岩石地基承载力特征值，可根据室内饱和单轴抗压强度按下式进行计算：</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m:oMathPara>
        <m:oMath>
          <m:eqArr>
            <m:eqArrPr>
              <m:maxDist m:val="1"/>
              <m:ctrlPr>
                <w:rPr>
                  <w:rFonts w:ascii="Cambria Math" w:hAnsi="Cambria Math" w:eastAsia="宋体"/>
                  <w:i/>
                  <w:strike w:val="0"/>
                  <w:dstrike w:val="0"/>
                  <w:color w:val="000000" w:themeColor="text1"/>
                  <w:sz w:val="24"/>
                  <w:szCs w:val="24"/>
                  <w14:textFill>
                    <w14:solidFill>
                      <w14:schemeClr w14:val="tx1"/>
                    </w14:solidFill>
                  </w14:textFill>
                </w:rPr>
              </m:ctrlPr>
            </m:eqArrPr>
            <m:e>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ψ</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r</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rk</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d>
                <m:dPr>
                  <m:begChr m:val="（"/>
                  <m:endChr m:val="）"/>
                  <m:ctrlPr>
                    <w:rPr>
                      <w:rFonts w:ascii="Cambria Math" w:hAnsi="Cambria Math" w:eastAsia="宋体"/>
                      <w:strike w:val="0"/>
                      <w:dstrike w:val="0"/>
                      <w:color w:val="000000" w:themeColor="text1"/>
                      <w:sz w:val="24"/>
                      <w:szCs w:val="24"/>
                      <w14:textFill>
                        <w14:solidFill>
                          <w14:schemeClr w14:val="tx1"/>
                        </w14:solidFill>
                      </w14:textFill>
                    </w:rPr>
                  </m:ctrlPr>
                </m:dPr>
                <m:e>
                  <m:r>
                    <m:rPr>
                      <m:sty m:val="p"/>
                    </m:rPr>
                    <w:rPr>
                      <w:rFonts w:ascii="Cambria Math" w:hAnsi="Cambria Math" w:eastAsia="宋体"/>
                      <w:strike w:val="0"/>
                      <w:dstrike w:val="0"/>
                      <w:color w:val="000000" w:themeColor="text1"/>
                      <w:sz w:val="24"/>
                      <w:szCs w:val="24"/>
                      <w14:textFill>
                        <w14:solidFill>
                          <w14:schemeClr w14:val="tx1"/>
                        </w14:solidFill>
                      </w14:textFill>
                    </w:rPr>
                    <m:t>4B.0.1</m:t>
                  </m:r>
                  <m:ctrlPr>
                    <w:rPr>
                      <w:rFonts w:ascii="Cambria Math" w:hAnsi="Cambria Math" w:eastAsia="宋体"/>
                      <w:strike w:val="0"/>
                      <w:dstrike w:val="0"/>
                      <w:color w:val="000000" w:themeColor="text1"/>
                      <w:sz w:val="24"/>
                      <w:szCs w:val="24"/>
                      <w14:textFill>
                        <w14:solidFill>
                          <w14:schemeClr w14:val="tx1"/>
                        </w14:solidFill>
                      </w14:textFill>
                    </w:rPr>
                  </m:ctrlPr>
                </m:e>
              </m:d>
              <m:ctrlPr>
                <w:rPr>
                  <w:rFonts w:ascii="Cambria Math" w:hAnsi="Cambria Math" w:eastAsia="宋体"/>
                  <w:i/>
                  <w:strike w:val="0"/>
                  <w:dstrike w:val="0"/>
                  <w:color w:val="000000" w:themeColor="text1"/>
                  <w:sz w:val="24"/>
                  <w:szCs w:val="24"/>
                  <w14:textFill>
                    <w14:solidFill>
                      <w14:schemeClr w14:val="tx1"/>
                    </w14:solidFill>
                  </w14:textFill>
                </w:rPr>
              </m:ctrlPr>
            </m:e>
          </m:eqArr>
        </m:oMath>
      </m:oMathPara>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——岩石地基承载力特征值（</w:t>
      </w:r>
      <m:oMath>
        <m: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rk</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——岩石饱和单轴抗压强度标准值（</w:t>
      </w:r>
      <m:oMath>
        <m:r>
          <w:rPr>
            <w:rFonts w:ascii="Cambria Math" w:hAnsi="Cambria Math" w:eastAsia="宋体"/>
            <w:strike w:val="0"/>
            <w:dstrike w:val="0"/>
            <w:color w:val="000000" w:themeColor="text1"/>
            <w:sz w:val="24"/>
            <w:szCs w:val="24"/>
            <w14:textFill>
              <w14:solidFill>
                <w14:schemeClr w14:val="tx1"/>
              </w14:solidFill>
            </w14:textFill>
          </w:rPr>
          <m:t>kPa</m:t>
        </m:r>
      </m:oMath>
      <w:r>
        <w:rPr>
          <w:rFonts w:ascii="Times New Roman" w:hAnsi="Times New Roman" w:eastAsia="宋体"/>
          <w:strike w:val="0"/>
          <w:dstrike w:val="0"/>
          <w:color w:val="000000" w:themeColor="text1"/>
          <w:sz w:val="24"/>
          <w:szCs w:val="24"/>
          <w14:textFill>
            <w14:solidFill>
              <w14:schemeClr w14:val="tx1"/>
            </w14:solidFill>
          </w14:textFill>
        </w:rPr>
        <w:t>）；对于黏土质岩，在确保施工期及使用期不致遭水浸泡时，也可采用天然湿度的试样，不进行饱和处理。</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ψ</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r</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折减系数。根据岩体完整程度以及结构面的间距、宽度、产状和组合，由地方经验确定。无经验时，对完整岩土可取0.5；对较完整岩土可取0.2~0.5；对较破碎岩体可取0.1~0.2，上述折减系数值未考虑施工因素及建筑物使用后风化作用的继续。</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14:textFill>
            <w14:solidFill>
              <w14:schemeClr w14:val="tx1"/>
            </w14:solidFill>
          </w14:textFill>
        </w:rPr>
        <w:t xml:space="preserve">4B.0.2  </w:t>
      </w:r>
      <w:r>
        <w:rPr>
          <w:rFonts w:ascii="Times New Roman" w:hAnsi="Times New Roman" w:eastAsia="宋体"/>
          <w:strike w:val="0"/>
          <w:dstrike w:val="0"/>
          <w:color w:val="000000" w:themeColor="text1"/>
          <w:sz w:val="24"/>
          <w:szCs w:val="24"/>
          <w14:textFill>
            <w14:solidFill>
              <w14:schemeClr w14:val="tx1"/>
            </w14:solidFill>
          </w14:textFill>
        </w:rPr>
        <w:t>根据参加统计的一组试样的试验值计算其平均值、标准差、变异系数，取岩石饱和单轴抗压强度的标准值为:</w:t>
      </w:r>
    </w:p>
    <w:p>
      <w:pPr>
        <w:pStyle w:val="184"/>
        <w:tabs>
          <w:tab w:val="center" w:pos="3544"/>
          <w:tab w:val="clear" w:pos="4200"/>
        </w:tabs>
        <w:spacing w:line="312" w:lineRule="auto"/>
        <w:ind w:firstLine="723"/>
        <w:rPr>
          <w:rFonts w:ascii="Times New Roman" w:hAnsi="Times New Roman" w:eastAsia="宋体" w:cs="Times New Roman"/>
          <w:strike w:val="0"/>
          <w:dstrike w:val="0"/>
          <w:color w:val="000000" w:themeColor="text1"/>
          <w:sz w:val="24"/>
          <w14:textFill>
            <w14:solidFill>
              <w14:schemeClr w14:val="tx1"/>
            </w14:solidFill>
          </w14:textFill>
        </w:rPr>
      </w:pPr>
      <w:r>
        <w:rPr>
          <w:rFonts w:ascii="Times New Roman" w:hAnsi="Times New Roman" w:eastAsia="宋体" w:cs="Times New Roman"/>
          <w:strike w:val="0"/>
          <w:dstrike w:val="0"/>
          <w:color w:val="000000" w:themeColor="text1"/>
          <w:sz w:val="24"/>
          <w14:textFill>
            <w14:solidFill>
              <w14:schemeClr w14:val="tx1"/>
            </w14:solidFill>
          </w14:textFill>
        </w:rPr>
        <w:tab/>
      </w:r>
      <w:r>
        <w:rPr>
          <w:rFonts w:ascii="Times New Roman" w:hAnsi="Times New Roman" w:eastAsia="宋体" w:cs="Times New Roman"/>
          <w:strike w:val="0"/>
          <w:dstrike w:val="0"/>
          <w:color w:val="000000" w:themeColor="text1"/>
          <w:position w:val="-12"/>
          <w:sz w:val="24"/>
          <w14:textFill>
            <w14:solidFill>
              <w14:schemeClr w14:val="tx1"/>
            </w14:solidFill>
          </w14:textFill>
        </w:rPr>
        <w:object>
          <v:shape id="_x0000_i1030" o:spt="75" type="#_x0000_t75" style="height:18.5pt;width:58pt;" o:ole="t" filled="f" o:preferrelative="t" stroked="f" coordsize="21600,21600">
            <v:path/>
            <v:fill on="f" focussize="0,0"/>
            <v:stroke on="f" joinstyle="miter"/>
            <v:imagedata r:id="rId23" o:title=""/>
            <o:lock v:ext="edit" aspectratio="t"/>
            <w10:wrap type="none"/>
            <w10:anchorlock/>
          </v:shape>
          <o:OLEObject Type="Embed" ProgID="Equation.DSMT4" ShapeID="_x0000_i1030" DrawAspect="Content" ObjectID="_1468075730" r:id="rId22">
            <o:LockedField>false</o:LockedField>
          </o:OLEObject>
        </w:object>
      </w:r>
      <w:r>
        <w:rPr>
          <w:rFonts w:ascii="Times New Roman" w:hAnsi="Times New Roman" w:eastAsia="宋体" w:cs="Times New Roman"/>
          <w:strike w:val="0"/>
          <w:dstrike w:val="0"/>
          <w:color w:val="000000" w:themeColor="text1"/>
          <w:sz w:val="24"/>
          <w14:textFill>
            <w14:solidFill>
              <w14:schemeClr w14:val="tx1"/>
            </w14:solidFill>
          </w14:textFill>
        </w:rPr>
        <w:t xml:space="preserve">                 </w:t>
      </w:r>
      <w:r>
        <w:rPr>
          <w:rFonts w:ascii="Times New Roman" w:hAnsi="Times New Roman" w:eastAsia="宋体" w:cs="Times New Roman"/>
          <w:strike w:val="0"/>
          <w:dstrike w:val="0"/>
          <w:color w:val="000000" w:themeColor="text1"/>
          <w:sz w:val="24"/>
          <w14:textFill>
            <w14:solidFill>
              <w14:schemeClr w14:val="tx1"/>
            </w14:solidFill>
          </w14:textFill>
        </w:rPr>
        <w:tab/>
      </w:r>
      <w:r>
        <w:rPr>
          <w:rFonts w:ascii="Times New Roman" w:hAnsi="Times New Roman" w:eastAsia="宋体" w:cs="Times New Roman"/>
          <w:strike w:val="0"/>
          <w:dstrike w:val="0"/>
          <w:color w:val="000000" w:themeColor="text1"/>
          <w:sz w:val="24"/>
          <w14:textFill>
            <w14:solidFill>
              <w14:schemeClr w14:val="tx1"/>
            </w14:solidFill>
          </w14:textFill>
        </w:rPr>
        <w:t>（</w:t>
      </w:r>
      <m:oMath>
        <m:r>
          <m:rPr>
            <m:sty m:val="b"/>
          </m:rPr>
          <w:rPr>
            <w:rFonts w:ascii="Cambria Math" w:hAnsi="Cambria Math" w:eastAsia="宋体" w:cs="Times New Roman"/>
            <w:strike w:val="0"/>
            <w:dstrike w:val="0"/>
            <w:color w:val="000000" w:themeColor="text1"/>
            <w:sz w:val="24"/>
            <w14:textFill>
              <w14:solidFill>
                <w14:schemeClr w14:val="tx1"/>
              </w14:solidFill>
            </w14:textFill>
          </w:rPr>
          <m:t>4B.0.2-1</m:t>
        </m:r>
      </m:oMath>
      <w:r>
        <w:rPr>
          <w:rFonts w:ascii="Times New Roman" w:hAnsi="Times New Roman" w:eastAsia="宋体" w:cs="Times New Roman"/>
          <w:strike w:val="0"/>
          <w:dstrike w:val="0"/>
          <w:color w:val="000000" w:themeColor="text1"/>
          <w:sz w:val="24"/>
          <w14:textFill>
            <w14:solidFill>
              <w14:schemeClr w14:val="tx1"/>
            </w14:solidFill>
          </w14:textFill>
        </w:rPr>
        <w:t>）</w:t>
      </w:r>
    </w:p>
    <w:p>
      <w:pPr>
        <w:pStyle w:val="184"/>
        <w:spacing w:line="312" w:lineRule="auto"/>
        <w:ind w:firstLine="723"/>
        <w:rPr>
          <w:rFonts w:ascii="Times New Roman" w:hAnsi="Times New Roman" w:eastAsia="宋体" w:cs="Times New Roman"/>
          <w:strike w:val="0"/>
          <w:dstrike w:val="0"/>
          <w:color w:val="000000" w:themeColor="text1"/>
          <w:sz w:val="24"/>
          <w14:textFill>
            <w14:solidFill>
              <w14:schemeClr w14:val="tx1"/>
            </w14:solidFill>
          </w14:textFill>
        </w:rPr>
      </w:pPr>
      <w:r>
        <w:rPr>
          <w:rFonts w:ascii="Times New Roman" w:hAnsi="Times New Roman" w:eastAsia="宋体" w:cs="Times New Roman"/>
          <w:strike w:val="0"/>
          <w:dstrike w:val="0"/>
          <w:color w:val="000000" w:themeColor="text1"/>
          <w:sz w:val="24"/>
          <w14:textFill>
            <w14:solidFill>
              <w14:schemeClr w14:val="tx1"/>
            </w14:solidFill>
          </w14:textFill>
        </w:rPr>
        <w:tab/>
      </w:r>
      <w:r>
        <w:rPr>
          <w:rFonts w:ascii="Times New Roman" w:hAnsi="Times New Roman" w:eastAsia="宋体" w:cs="Times New Roman"/>
          <w:strike w:val="0"/>
          <w:dstrike w:val="0"/>
          <w:color w:val="000000" w:themeColor="text1"/>
          <w:position w:val="-30"/>
          <w:sz w:val="24"/>
          <w14:textFill>
            <w14:solidFill>
              <w14:schemeClr w14:val="tx1"/>
            </w14:solidFill>
          </w14:textFill>
        </w:rPr>
        <w:object>
          <v:shape id="_x0000_i1031" o:spt="75" type="#_x0000_t75" style="height:36pt;width:121pt;" o:ole="t" filled="f" o:preferrelative="t" stroked="f" coordsize="21600,21600">
            <v:path/>
            <v:fill on="f" focussize="0,0"/>
            <v:stroke on="f" joinstyle="miter"/>
            <v:imagedata r:id="rId25" o:title=""/>
            <o:lock v:ext="edit" aspectratio="t"/>
            <w10:wrap type="none"/>
            <w10:anchorlock/>
          </v:shape>
          <o:OLEObject Type="Embed" ProgID="Equation.DSMT4" ShapeID="_x0000_i1031" DrawAspect="Content" ObjectID="_1468075731" r:id="rId24">
            <o:LockedField>false</o:LockedField>
          </o:OLEObject>
        </w:object>
      </w:r>
      <w:r>
        <w:rPr>
          <w:rFonts w:ascii="Times New Roman" w:hAnsi="Times New Roman" w:eastAsia="宋体" w:cs="Times New Roman"/>
          <w:strike w:val="0"/>
          <w:dstrike w:val="0"/>
          <w:color w:val="000000" w:themeColor="text1"/>
          <w:sz w:val="24"/>
          <w14:textFill>
            <w14:solidFill>
              <w14:schemeClr w14:val="tx1"/>
            </w14:solidFill>
          </w14:textFill>
        </w:rPr>
        <w:t xml:space="preserve"> </w:t>
      </w:r>
      <w:r>
        <w:rPr>
          <w:rFonts w:ascii="Times New Roman" w:hAnsi="Times New Roman" w:eastAsia="宋体" w:cs="Times New Roman"/>
          <w:strike w:val="0"/>
          <w:dstrike w:val="0"/>
          <w:color w:val="000000" w:themeColor="text1"/>
          <w:sz w:val="24"/>
          <w14:textFill>
            <w14:solidFill>
              <w14:schemeClr w14:val="tx1"/>
            </w14:solidFill>
          </w14:textFill>
        </w:rPr>
        <w:tab/>
      </w:r>
      <w:r>
        <w:rPr>
          <w:rFonts w:ascii="Times New Roman" w:hAnsi="Times New Roman" w:eastAsia="宋体" w:cs="Times New Roman"/>
          <w:strike w:val="0"/>
          <w:dstrike w:val="0"/>
          <w:color w:val="000000" w:themeColor="text1"/>
          <w:sz w:val="24"/>
          <w14:textFill>
            <w14:solidFill>
              <w14:schemeClr w14:val="tx1"/>
            </w14:solidFill>
          </w14:textFill>
        </w:rPr>
        <w:t>（</w:t>
      </w:r>
      <m:oMath>
        <m:r>
          <m:rPr>
            <m:sty m:val="b"/>
          </m:rPr>
          <w:rPr>
            <w:rFonts w:ascii="Cambria Math" w:hAnsi="Cambria Math" w:eastAsia="宋体" w:cs="Times New Roman"/>
            <w:strike w:val="0"/>
            <w:dstrike w:val="0"/>
            <w:color w:val="000000" w:themeColor="text1"/>
            <w:sz w:val="24"/>
            <w14:textFill>
              <w14:solidFill>
                <w14:schemeClr w14:val="tx1"/>
              </w14:solidFill>
            </w14:textFill>
          </w:rPr>
          <m:t>4B.0.2-2</m:t>
        </m:r>
      </m:oMath>
      <w:r>
        <w:rPr>
          <w:rFonts w:ascii="Times New Roman" w:hAnsi="Times New Roman" w:eastAsia="宋体" w:cs="Times New Roman"/>
          <w:strike w:val="0"/>
          <w:dstrike w:val="0"/>
          <w:color w:val="000000" w:themeColor="text1"/>
          <w:sz w:val="24"/>
          <w14:textFill>
            <w14:solidFill>
              <w14:schemeClr w14:val="tx1"/>
            </w14:solidFill>
          </w14:textFill>
        </w:rPr>
        <w:t>）</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i/>
          <w:strike w:val="0"/>
          <w:dstrike w:val="0"/>
          <w:color w:val="000000" w:themeColor="text1"/>
          <w:sz w:val="24"/>
          <w:szCs w:val="24"/>
          <w:vertAlign w:val="subscript"/>
          <w14:textFill>
            <w14:solidFill>
              <w14:schemeClr w14:val="tx1"/>
            </w14:solidFill>
          </w14:textFill>
        </w:rPr>
        <w:t>rm</w:t>
      </w:r>
      <w:r>
        <w:rPr>
          <w:rFonts w:ascii="Times New Roman" w:hAnsi="Times New Roman" w:eastAsia="宋体"/>
          <w:strike w:val="0"/>
          <w:dstrike w:val="0"/>
          <w:color w:val="000000" w:themeColor="text1"/>
          <w:sz w:val="24"/>
          <w:szCs w:val="24"/>
          <w14:textFill>
            <w14:solidFill>
              <w14:schemeClr w14:val="tx1"/>
            </w14:solidFill>
          </w14:textFill>
        </w:rPr>
        <w:t>——岩石饱和单轴抗压强度平均值(kPa)；</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i/>
          <w:strike w:val="0"/>
          <w:dstrike w:val="0"/>
          <w:color w:val="000000" w:themeColor="text1"/>
          <w:sz w:val="24"/>
          <w:szCs w:val="24"/>
          <w:vertAlign w:val="subscript"/>
          <w14:textFill>
            <w14:solidFill>
              <w14:schemeClr w14:val="tx1"/>
            </w14:solidFill>
          </w14:textFill>
        </w:rPr>
        <w:t>rk</w:t>
      </w:r>
      <w:r>
        <w:rPr>
          <w:rFonts w:ascii="Times New Roman" w:hAnsi="Times New Roman" w:eastAsia="宋体"/>
          <w:strike w:val="0"/>
          <w:dstrike w:val="0"/>
          <w:color w:val="000000" w:themeColor="text1"/>
          <w:sz w:val="24"/>
          <w:szCs w:val="24"/>
          <w14:textFill>
            <w14:solidFill>
              <w14:schemeClr w14:val="tx1"/>
            </w14:solidFill>
          </w14:textFill>
        </w:rPr>
        <w:t>——岩石饱和单轴抗压强度标准值(kPa)；</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ψ</w:t>
      </w:r>
      <w:r>
        <w:rPr>
          <w:rFonts w:ascii="Times New Roman" w:hAnsi="Times New Roman" w:eastAsia="宋体"/>
          <w:strike w:val="0"/>
          <w:dstrike w:val="0"/>
          <w:color w:val="000000" w:themeColor="text1"/>
          <w:sz w:val="24"/>
          <w:szCs w:val="24"/>
          <w14:textFill>
            <w14:solidFill>
              <w14:schemeClr w14:val="tx1"/>
            </w14:solidFill>
          </w14:textFill>
        </w:rPr>
        <w:t>——统计修正系数；</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n</w:t>
      </w:r>
      <w:r>
        <w:rPr>
          <w:rFonts w:ascii="Times New Roman" w:hAnsi="Times New Roman" w:eastAsia="宋体"/>
          <w:strike w:val="0"/>
          <w:dstrike w:val="0"/>
          <w:color w:val="000000" w:themeColor="text1"/>
          <w:sz w:val="24"/>
          <w:szCs w:val="24"/>
          <w14:textFill>
            <w14:solidFill>
              <w14:schemeClr w14:val="tx1"/>
            </w14:solidFill>
          </w14:textFill>
        </w:rPr>
        <w:t>——试样个数，不应少于6个；</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δ</w:t>
      </w:r>
      <w:r>
        <w:rPr>
          <w:rFonts w:ascii="Times New Roman" w:hAnsi="Times New Roman" w:eastAsia="宋体"/>
          <w:strike w:val="0"/>
          <w:dstrike w:val="0"/>
          <w:color w:val="000000" w:themeColor="text1"/>
          <w:sz w:val="24"/>
          <w:szCs w:val="24"/>
          <w14:textFill>
            <w14:solidFill>
              <w14:schemeClr w14:val="tx1"/>
            </w14:solidFill>
          </w14:textFill>
        </w:rPr>
        <w:t>——变异系数。</w:t>
      </w:r>
    </w:p>
    <w:p>
      <w:pPr>
        <w:pStyle w:val="47"/>
        <w:spacing w:before="40" w:beforeAutospacing="0" w:after="40" w:afterAutospacing="0" w:line="312" w:lineRule="auto"/>
        <w:jc w:val="both"/>
        <w:rPr>
          <w:rFonts w:ascii="Times New Roman" w:hAnsi="Times New Roman" w:eastAsia="宋体" w:cs="Times New Roman"/>
          <w:b/>
          <w:strike w:val="0"/>
          <w:dstrike w:val="0"/>
          <w:color w:val="000000" w:themeColor="text1"/>
          <w14:textFill>
            <w14:solidFill>
              <w14:schemeClr w14:val="tx1"/>
            </w14:solidFill>
          </w14:textFill>
        </w:rPr>
      </w:pPr>
    </w:p>
    <w:p>
      <w:pPr>
        <w:pStyle w:val="47"/>
        <w:spacing w:before="40" w:beforeAutospacing="0" w:after="40" w:afterAutospacing="0" w:line="312" w:lineRule="auto"/>
        <w:jc w:val="both"/>
        <w:rPr>
          <w:rFonts w:ascii="Times New Roman" w:hAnsi="Times New Roman" w:eastAsia="宋体" w:cs="Times New Roman"/>
          <w:b/>
          <w:strike w:val="0"/>
          <w:dstrike w:val="0"/>
          <w:color w:val="000000" w:themeColor="text1"/>
          <w14:textFill>
            <w14:solidFill>
              <w14:schemeClr w14:val="tx1"/>
            </w14:solidFill>
          </w14:textFill>
        </w:rPr>
      </w:pPr>
    </w:p>
    <w:p>
      <w:pPr>
        <w:pStyle w:val="47"/>
        <w:spacing w:before="40" w:beforeAutospacing="0" w:after="40" w:afterAutospacing="0" w:line="312" w:lineRule="auto"/>
        <w:jc w:val="both"/>
        <w:rPr>
          <w:rFonts w:ascii="Times New Roman" w:hAnsi="Times New Roman" w:eastAsia="宋体" w:cs="Times New Roman"/>
          <w:b/>
          <w:strike w:val="0"/>
          <w:dstrike w:val="0"/>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jc w:val="center"/>
        <w:rPr>
          <w:rFonts w:ascii="Times New Roman" w:hAnsi="Times New Roman" w:eastAsia="宋体"/>
          <w:strike w:val="0"/>
          <w:dstrike w:val="0"/>
          <w:color w:val="000000" w:themeColor="text1"/>
          <w:sz w:val="30"/>
          <w:szCs w:val="30"/>
          <w14:textFill>
            <w14:solidFill>
              <w14:schemeClr w14:val="tx1"/>
            </w14:solidFill>
          </w14:textFill>
        </w:rPr>
      </w:pPr>
      <w:bookmarkStart w:id="149" w:name="_Toc52106117"/>
      <w:bookmarkStart w:id="150" w:name="_Toc50893357"/>
      <w:r>
        <w:rPr>
          <w:rFonts w:ascii="Times New Roman" w:hAnsi="Times New Roman" w:eastAsia="宋体"/>
          <w:strike w:val="0"/>
          <w:dstrike w:val="0"/>
          <w:color w:val="000000" w:themeColor="text1"/>
          <w:sz w:val="30"/>
          <w:szCs w:val="30"/>
          <w14:textFill>
            <w14:solidFill>
              <w14:schemeClr w14:val="tx1"/>
            </w14:solidFill>
          </w14:textFill>
        </w:rPr>
        <w:t>附则4C 夯实地基设计与施工</w:t>
      </w:r>
      <w:bookmarkEnd w:id="149"/>
      <w:bookmarkEnd w:id="150"/>
      <w:r>
        <w:rPr>
          <w:rFonts w:ascii="Times New Roman" w:hAnsi="Times New Roman" w:eastAsia="宋体"/>
          <w:strike w:val="0"/>
          <w:dstrike w:val="0"/>
          <w:color w:val="000000" w:themeColor="text1"/>
          <w:sz w:val="30"/>
          <w:szCs w:val="30"/>
          <w14:textFill>
            <w14:solidFill>
              <w14:schemeClr w14:val="tx1"/>
            </w14:solidFill>
          </w14:textFill>
        </w:rPr>
        <w:t xml:space="preserve"> </w:t>
      </w:r>
    </w:p>
    <w:p>
      <w:pPr>
        <w:pStyle w:val="47"/>
        <w:spacing w:before="40" w:beforeAutospacing="0" w:after="40" w:afterAutospacing="0"/>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4C.0.1</w:t>
      </w:r>
      <w:r>
        <w:rPr>
          <w:rFonts w:ascii="Times New Roman" w:hAnsi="Times New Roman" w:eastAsia="宋体" w:cs="Times New Roman"/>
          <w:strike w:val="0"/>
          <w:dstrike w:val="0"/>
          <w:color w:val="000000" w:themeColor="text1"/>
          <w14:textFill>
            <w14:solidFill>
              <w14:schemeClr w14:val="tx1"/>
            </w14:solidFill>
          </w14:textFill>
        </w:rPr>
        <w:t xml:space="preserve"> 夯实地基可分为强夯地基和强夯置换地基。</w:t>
      </w:r>
    </w:p>
    <w:p>
      <w:pPr>
        <w:pStyle w:val="47"/>
        <w:spacing w:before="40" w:beforeAutospacing="0" w:after="40" w:afterAutospacing="0"/>
        <w:rPr>
          <w:rFonts w:ascii="Times New Roman" w:hAnsi="Times New Roman" w:eastAsia="宋体" w:cs="Times New Roman"/>
          <w:strike w:val="0"/>
          <w:dstrike w:val="0"/>
          <w:color w:val="000000" w:themeColor="text1"/>
          <w14:textFill>
            <w14:solidFill>
              <w14:schemeClr w14:val="tx1"/>
            </w14:solidFill>
          </w14:textFill>
        </w:rPr>
      </w:pPr>
    </w:p>
    <w:p>
      <w:pPr>
        <w:pStyle w:val="47"/>
        <w:spacing w:before="40" w:beforeAutospacing="0" w:after="40" w:afterAutospacing="0"/>
        <w:jc w:val="center"/>
        <w:rPr>
          <w:rFonts w:ascii="Times New Roman" w:hAnsi="Times New Roman" w:eastAsia="宋体" w:cs="Times New Roman"/>
          <w:strike w:val="0"/>
          <w:dstrike w:val="0"/>
          <w:color w:val="000000" w:themeColor="text1"/>
          <w14:textFill>
            <w14:solidFill>
              <w14:schemeClr w14:val="tx1"/>
            </w14:solidFill>
          </w14:textFill>
        </w:rPr>
      </w:pPr>
      <w:r>
        <w:rPr>
          <w:rStyle w:val="54"/>
          <w:rFonts w:ascii="Times New Roman" w:hAnsi="Times New Roman" w:eastAsia="宋体" w:cs="Times New Roman"/>
          <w:strike w:val="0"/>
          <w:dstrike w:val="0"/>
          <w:color w:val="000000" w:themeColor="text1"/>
          <w14:textFill>
            <w14:solidFill>
              <w14:schemeClr w14:val="tx1"/>
            </w14:solidFill>
          </w14:textFill>
        </w:rPr>
        <w:t xml:space="preserve">I </w:t>
      </w:r>
      <w:r>
        <w:rPr>
          <w:rFonts w:ascii="Times New Roman" w:hAnsi="Times New Roman" w:eastAsia="宋体" w:cs="Times New Roman"/>
          <w:strike w:val="0"/>
          <w:dstrike w:val="0"/>
          <w:color w:val="000000" w:themeColor="text1"/>
          <w14:textFill>
            <w14:solidFill>
              <w14:schemeClr w14:val="tx1"/>
            </w14:solidFill>
          </w14:textFill>
        </w:rPr>
        <w:t>设计</w:t>
      </w:r>
    </w:p>
    <w:p>
      <w:pPr>
        <w:pStyle w:val="47"/>
        <w:spacing w:before="40" w:beforeAutospacing="0" w:after="40" w:afterAutospacing="0"/>
        <w:jc w:val="center"/>
        <w:rPr>
          <w:rFonts w:ascii="Times New Roman" w:hAnsi="Times New Roman" w:eastAsia="宋体" w:cs="Times New Roman"/>
          <w:b/>
          <w:bCs/>
          <w:strike w:val="0"/>
          <w:dstrike w:val="0"/>
          <w:color w:val="000000" w:themeColor="text1"/>
          <w14:textFill>
            <w14:solidFill>
              <w14:schemeClr w14:val="tx1"/>
            </w14:solidFill>
          </w14:textFill>
        </w:rPr>
      </w:pPr>
    </w:p>
    <w:p>
      <w:pPr>
        <w:pStyle w:val="47"/>
        <w:spacing w:before="40" w:beforeAutospacing="0" w:after="40" w:afterAutospacing="0"/>
        <w:rPr>
          <w:rStyle w:val="54"/>
          <w:rFonts w:ascii="Times New Roman" w:hAnsi="Times New Roman" w:eastAsia="宋体" w:cs="Times New Roman"/>
          <w:b w:val="0"/>
          <w:bCs w:val="0"/>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 xml:space="preserve">4C.0.2 </w:t>
      </w:r>
      <w:r>
        <w:rPr>
          <w:rStyle w:val="54"/>
          <w:rFonts w:ascii="Times New Roman" w:hAnsi="Times New Roman" w:eastAsia="宋体" w:cs="Times New Roman"/>
          <w:b w:val="0"/>
          <w:bCs w:val="0"/>
          <w:strike w:val="0"/>
          <w:dstrike w:val="0"/>
          <w:color w:val="000000" w:themeColor="text1"/>
          <w14:textFill>
            <w14:solidFill>
              <w14:schemeClr w14:val="tx1"/>
            </w14:solidFill>
          </w14:textFill>
        </w:rPr>
        <w:t>强夯法适用于处理碎石土、砂土、非饱和细粒土、湿陷性黄土、素填土和杂填土等地基的处理，对含有良好透水性夹层的饱和细粒土地基应通过试验后采用。对于采用桩基的湿陷性黄土地基、可液化地基、填土地基、欠固结地基，可先用强夯法进行地基预处理，然后再进行桩基施工。</w:t>
      </w:r>
    </w:p>
    <w:p>
      <w:pPr>
        <w:pStyle w:val="47"/>
        <w:spacing w:before="40" w:beforeAutospacing="0" w:after="40" w:afterAutospacing="0"/>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 xml:space="preserve">4C.0.3 </w:t>
      </w:r>
      <w:r>
        <w:rPr>
          <w:rFonts w:ascii="Times New Roman" w:hAnsi="Times New Roman" w:eastAsia="宋体" w:cs="Times New Roman"/>
          <w:strike w:val="0"/>
          <w:dstrike w:val="0"/>
          <w:color w:val="000000" w:themeColor="text1"/>
          <w14:textFill>
            <w14:solidFill>
              <w14:schemeClr w14:val="tx1"/>
            </w14:solidFill>
          </w14:textFill>
        </w:rPr>
        <w:t>强夯地基施工前，应根据场地工程地质复杂程度，有代表性的选取各种地质条件的场地作为试验区，进行试夯或试验性施工。</w:t>
      </w:r>
    </w:p>
    <w:p>
      <w:pPr>
        <w:pStyle w:val="47"/>
        <w:spacing w:before="0" w:beforeAutospacing="0" w:after="0" w:afterAutospacing="0"/>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1 强夯法的有效加固深度可按表4C.0.3-1预估。</w:t>
      </w:r>
    </w:p>
    <w:p>
      <w:pPr>
        <w:pStyle w:val="47"/>
        <w:spacing w:before="0" w:beforeAutospacing="0" w:after="0" w:afterAutospacing="0" w:line="312" w:lineRule="auto"/>
        <w:ind w:firstLine="420" w:firstLineChars="200"/>
        <w:jc w:val="center"/>
        <w:rPr>
          <w:rFonts w:ascii="Times New Roman" w:hAnsi="Times New Roman" w:eastAsia="宋体" w:cs="Times New Roman"/>
          <w:strike w:val="0"/>
          <w:dstrike w:val="0"/>
          <w:color w:val="000000" w:themeColor="text1"/>
          <w:sz w:val="21"/>
          <w:szCs w:val="21"/>
          <w14:textFill>
            <w14:solidFill>
              <w14:schemeClr w14:val="tx1"/>
            </w14:solidFill>
          </w14:textFill>
        </w:rPr>
      </w:pPr>
      <w:r>
        <w:rPr>
          <w:rFonts w:ascii="Times New Roman" w:hAnsi="Times New Roman" w:eastAsia="宋体" w:cs="Times New Roman"/>
          <w:strike w:val="0"/>
          <w:dstrike w:val="0"/>
          <w:color w:val="000000" w:themeColor="text1"/>
          <w:sz w:val="21"/>
          <w:szCs w:val="21"/>
          <w14:textFill>
            <w14:solidFill>
              <w14:schemeClr w14:val="tx1"/>
            </w14:solidFill>
          </w14:textFill>
        </w:rPr>
        <w:t>表4C.0.3-1 强夯法的有效加固深度</w:t>
      </w:r>
    </w:p>
    <w:tbl>
      <w:tblPr>
        <w:tblStyle w:val="51"/>
        <w:tblW w:w="7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2620"/>
        <w:gridCol w:w="3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41" w:type="dxa"/>
            <w:vMerge w:val="restar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单击夯击能E</w:t>
            </w:r>
          </w:p>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（kN·m）</w:t>
            </w:r>
          </w:p>
        </w:tc>
        <w:tc>
          <w:tcPr>
            <w:tcW w:w="6258" w:type="dxa"/>
            <w:gridSpan w:val="2"/>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有效加固深度（m）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41" w:type="dxa"/>
            <w:vMerge w:val="continue"/>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2620" w:type="dxa"/>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碎石土、砂土</w:t>
            </w:r>
          </w:p>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等粗颗粒土</w:t>
            </w:r>
          </w:p>
        </w:tc>
        <w:tc>
          <w:tcPr>
            <w:tcW w:w="3638" w:type="dxa"/>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粉土、粘性土、湿陷性、黄土等细颗粒土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41"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3000</w:t>
            </w:r>
          </w:p>
        </w:tc>
        <w:tc>
          <w:tcPr>
            <w:tcW w:w="2620"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6.0~7.0</w:t>
            </w:r>
          </w:p>
        </w:tc>
        <w:tc>
          <w:tcPr>
            <w:tcW w:w="3638"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41"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6000</w:t>
            </w:r>
          </w:p>
        </w:tc>
        <w:tc>
          <w:tcPr>
            <w:tcW w:w="2620"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8.5~9.0</w:t>
            </w:r>
          </w:p>
        </w:tc>
        <w:tc>
          <w:tcPr>
            <w:tcW w:w="3638"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41"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8000</w:t>
            </w:r>
          </w:p>
        </w:tc>
        <w:tc>
          <w:tcPr>
            <w:tcW w:w="2620"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9.0~9.5</w:t>
            </w:r>
          </w:p>
        </w:tc>
        <w:tc>
          <w:tcPr>
            <w:tcW w:w="3638"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41"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12000</w:t>
            </w:r>
          </w:p>
        </w:tc>
        <w:tc>
          <w:tcPr>
            <w:tcW w:w="2620"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10.0~11.0</w:t>
            </w:r>
          </w:p>
        </w:tc>
        <w:tc>
          <w:tcPr>
            <w:tcW w:w="3638"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41"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16000</w:t>
            </w:r>
          </w:p>
        </w:tc>
        <w:tc>
          <w:tcPr>
            <w:tcW w:w="2620"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12.0~13.0</w:t>
            </w:r>
          </w:p>
        </w:tc>
        <w:tc>
          <w:tcPr>
            <w:tcW w:w="3638"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11.0~12.0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741"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20000</w:t>
            </w:r>
          </w:p>
        </w:tc>
        <w:tc>
          <w:tcPr>
            <w:tcW w:w="2620"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14.0~15.0</w:t>
            </w:r>
          </w:p>
        </w:tc>
        <w:tc>
          <w:tcPr>
            <w:tcW w:w="3638" w:type="dxa"/>
            <w:tcMar>
              <w:top w:w="0" w:type="dxa"/>
              <w:left w:w="108" w:type="dxa"/>
              <w:bottom w:w="0" w:type="dxa"/>
              <w:right w:w="108" w:type="dxa"/>
            </w:tcMar>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13.0~14.0</w:t>
            </w:r>
          </w:p>
        </w:tc>
      </w:tr>
    </w:tbl>
    <w:p>
      <w:pPr>
        <w:pStyle w:val="47"/>
        <w:spacing w:before="0" w:beforeAutospacing="0" w:after="0" w:afterAutospacing="0" w:line="312" w:lineRule="auto"/>
        <w:ind w:firstLine="210" w:firstLineChars="100"/>
        <w:rPr>
          <w:rFonts w:ascii="Times New Roman" w:hAnsi="Times New Roman" w:eastAsia="宋体" w:cs="Times New Roman"/>
          <w:strike w:val="0"/>
          <w:dstrike w:val="0"/>
          <w:color w:val="000000" w:themeColor="text1"/>
          <w:sz w:val="21"/>
          <w:szCs w:val="21"/>
          <w14:textFill>
            <w14:solidFill>
              <w14:schemeClr w14:val="tx1"/>
            </w14:solidFill>
          </w14:textFill>
        </w:rPr>
      </w:pPr>
      <w:r>
        <w:rPr>
          <w:rFonts w:ascii="Times New Roman" w:hAnsi="Times New Roman" w:eastAsia="宋体" w:cs="Times New Roman"/>
          <w:strike w:val="0"/>
          <w:dstrike w:val="0"/>
          <w:color w:val="000000" w:themeColor="text1"/>
          <w:sz w:val="21"/>
          <w:szCs w:val="21"/>
          <w14:textFill>
            <w14:solidFill>
              <w14:schemeClr w14:val="tx1"/>
            </w14:solidFill>
          </w14:textFill>
        </w:rPr>
        <w:t>注：有效加固深度应从最初起夯面算起。</w:t>
      </w:r>
    </w:p>
    <w:p>
      <w:pPr>
        <w:pStyle w:val="47"/>
        <w:spacing w:before="0" w:beforeAutospacing="0" w:after="0" w:afterAutospacing="0" w:line="380" w:lineRule="exact"/>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2 夯点的夯击次数，应按现场试夯得到的夯击次数和夯沉量关系曲线确定，并应满足下列规定：</w:t>
      </w:r>
    </w:p>
    <w:p>
      <w:pPr>
        <w:pStyle w:val="47"/>
        <w:numPr>
          <w:ilvl w:val="0"/>
          <w:numId w:val="13"/>
        </w:numPr>
        <w:spacing w:before="0" w:beforeAutospacing="0" w:after="0" w:afterAutospacing="0" w:line="380" w:lineRule="exact"/>
        <w:ind w:firstLine="480" w:firstLineChars="200"/>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最后两击的平均夯沉量不宜大于表</w:t>
      </w:r>
      <w:r>
        <w:rPr>
          <w:rFonts w:ascii="Times New Roman" w:hAnsi="Times New Roman" w:eastAsia="宋体" w:cs="Times New Roman"/>
          <w:strike w:val="0"/>
          <w:dstrike w:val="0"/>
          <w:color w:val="000000" w:themeColor="text1"/>
          <w:shd w:val="clear" w:color="auto" w:fill="FFFFFF"/>
          <w14:textFill>
            <w14:solidFill>
              <w14:schemeClr w14:val="tx1"/>
            </w14:solidFill>
          </w14:textFill>
        </w:rPr>
        <w:t>4C.0.3-2</w:t>
      </w:r>
      <w:r>
        <w:rPr>
          <w:rFonts w:ascii="Times New Roman" w:hAnsi="Times New Roman" w:eastAsia="宋体" w:cs="Times New Roman"/>
          <w:strike w:val="0"/>
          <w:dstrike w:val="0"/>
          <w:color w:val="000000" w:themeColor="text1"/>
          <w14:textFill>
            <w14:solidFill>
              <w14:schemeClr w14:val="tx1"/>
            </w14:solidFill>
          </w14:textFill>
        </w:rPr>
        <w:t>数值；</w:t>
      </w:r>
    </w:p>
    <w:p>
      <w:pPr>
        <w:pStyle w:val="47"/>
        <w:spacing w:before="0" w:beforeAutospacing="0" w:after="0" w:afterAutospacing="0" w:line="360" w:lineRule="auto"/>
        <w:ind w:firstLine="211" w:firstLineChars="100"/>
        <w:jc w:val="center"/>
        <w:rPr>
          <w:rFonts w:ascii="Times New Roman" w:hAnsi="Times New Roman" w:eastAsia="宋体" w:cs="Times New Roman"/>
          <w:strike w:val="0"/>
          <w:dstrike w:val="0"/>
          <w:color w:val="000000" w:themeColor="text1"/>
          <w:sz w:val="17"/>
          <w:szCs w:val="17"/>
          <w:shd w:val="clear" w:color="auto" w:fill="FFFFFF"/>
          <w14:textFill>
            <w14:solidFill>
              <w14:schemeClr w14:val="tx1"/>
            </w14:solidFill>
          </w14:textFill>
        </w:rPr>
      </w:pPr>
      <w:r>
        <w:rPr>
          <w:rFonts w:ascii="Times New Roman" w:hAnsi="Times New Roman" w:eastAsia="宋体" w:cs="Times New Roman"/>
          <w:b/>
          <w:strike w:val="0"/>
          <w:dstrike w:val="0"/>
          <w:color w:val="000000" w:themeColor="text1"/>
          <w:sz w:val="21"/>
          <w:szCs w:val="21"/>
          <w:shd w:val="clear" w:color="auto" w:fill="FFFFFF"/>
          <w14:textFill>
            <w14:solidFill>
              <w14:schemeClr w14:val="tx1"/>
            </w14:solidFill>
          </w14:textFill>
        </w:rPr>
        <w:t>表4C.0.3-2 强夯收锤条件</w:t>
      </w:r>
    </w:p>
    <w:tbl>
      <w:tblPr>
        <w:tblStyle w:val="51"/>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5"/>
        <w:gridCol w:w="2081"/>
        <w:gridCol w:w="2081"/>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355" w:type="dxa"/>
            <w:vAlign w:val="center"/>
          </w:tcPr>
          <w:p>
            <w:pPr>
              <w:ind w:firstLine="241"/>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单击夯击能E（kN·m）</w:t>
            </w:r>
          </w:p>
        </w:tc>
        <w:tc>
          <w:tcPr>
            <w:tcW w:w="2081" w:type="dxa"/>
            <w:vAlign w:val="center"/>
          </w:tcPr>
          <w:p>
            <w:pPr>
              <w:ind w:firstLine="241"/>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最后两击平均夯沉量（mm）</w:t>
            </w:r>
          </w:p>
        </w:tc>
        <w:tc>
          <w:tcPr>
            <w:tcW w:w="2081" w:type="dxa"/>
            <w:vAlign w:val="center"/>
          </w:tcPr>
          <w:p>
            <w:pPr>
              <w:ind w:firstLine="241"/>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单击夯击能E（kN·m）</w:t>
            </w:r>
          </w:p>
        </w:tc>
        <w:tc>
          <w:tcPr>
            <w:tcW w:w="2081" w:type="dxa"/>
            <w:vAlign w:val="center"/>
          </w:tcPr>
          <w:p>
            <w:pPr>
              <w:ind w:firstLine="241"/>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最后两击平均夯沉量（mm）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355" w:type="dxa"/>
            <w:vAlign w:val="center"/>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E＜4000</w:t>
            </w:r>
          </w:p>
        </w:tc>
        <w:tc>
          <w:tcPr>
            <w:tcW w:w="2081" w:type="dxa"/>
            <w:vAlign w:val="center"/>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50</w:t>
            </w:r>
          </w:p>
        </w:tc>
        <w:tc>
          <w:tcPr>
            <w:tcW w:w="2081" w:type="dxa"/>
            <w:vAlign w:val="center"/>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8000≤E＜12000</w:t>
            </w:r>
          </w:p>
        </w:tc>
        <w:tc>
          <w:tcPr>
            <w:tcW w:w="2081" w:type="dxa"/>
            <w:vAlign w:val="center"/>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355" w:type="dxa"/>
            <w:vAlign w:val="center"/>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4000≤E＜6000</w:t>
            </w:r>
          </w:p>
        </w:tc>
        <w:tc>
          <w:tcPr>
            <w:tcW w:w="2081" w:type="dxa"/>
            <w:vAlign w:val="center"/>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100</w:t>
            </w:r>
          </w:p>
        </w:tc>
        <w:tc>
          <w:tcPr>
            <w:tcW w:w="2081" w:type="dxa"/>
            <w:vAlign w:val="center"/>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12000≤E＜15000</w:t>
            </w:r>
          </w:p>
        </w:tc>
        <w:tc>
          <w:tcPr>
            <w:tcW w:w="2081" w:type="dxa"/>
            <w:vAlign w:val="center"/>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355" w:type="dxa"/>
            <w:vAlign w:val="center"/>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6000≤E＜8000</w:t>
            </w:r>
          </w:p>
        </w:tc>
        <w:tc>
          <w:tcPr>
            <w:tcW w:w="2081" w:type="dxa"/>
            <w:vAlign w:val="center"/>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150</w:t>
            </w:r>
          </w:p>
        </w:tc>
        <w:tc>
          <w:tcPr>
            <w:tcW w:w="2081" w:type="dxa"/>
            <w:vAlign w:val="center"/>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E≥15000</w:t>
            </w:r>
          </w:p>
        </w:tc>
        <w:tc>
          <w:tcPr>
            <w:tcW w:w="2081" w:type="dxa"/>
            <w:vAlign w:val="center"/>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300</w:t>
            </w:r>
          </w:p>
        </w:tc>
      </w:tr>
    </w:tbl>
    <w:p>
      <w:pPr>
        <w:pStyle w:val="47"/>
        <w:spacing w:before="0" w:beforeAutospacing="0" w:after="0" w:afterAutospacing="0" w:line="380" w:lineRule="exact"/>
        <w:ind w:firstLine="480" w:firstLineChars="200"/>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2)夯坑周围地面不应发生过大的隆起；</w:t>
      </w:r>
    </w:p>
    <w:p>
      <w:pPr>
        <w:pStyle w:val="47"/>
        <w:spacing w:before="0" w:beforeAutospacing="0" w:after="0" w:afterAutospacing="0" w:line="380" w:lineRule="exact"/>
        <w:ind w:firstLine="480" w:firstLineChars="200"/>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3)不因夯坑过深而发生提锤困难。</w:t>
      </w:r>
    </w:p>
    <w:p>
      <w:pPr>
        <w:pStyle w:val="47"/>
        <w:spacing w:before="0" w:beforeAutospacing="0" w:after="0" w:afterAutospacing="0" w:line="380" w:lineRule="exact"/>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Cs/>
          <w:strike w:val="0"/>
          <w:dstrike w:val="0"/>
          <w:color w:val="000000" w:themeColor="text1"/>
          <w14:textFill>
            <w14:solidFill>
              <w14:schemeClr w14:val="tx1"/>
            </w14:solidFill>
          </w14:textFill>
        </w:rPr>
        <w:t xml:space="preserve">3 </w:t>
      </w:r>
      <w:r>
        <w:rPr>
          <w:rFonts w:ascii="Times New Roman" w:hAnsi="Times New Roman" w:eastAsia="宋体" w:cs="Times New Roman"/>
          <w:strike w:val="0"/>
          <w:dstrike w:val="0"/>
          <w:color w:val="000000" w:themeColor="text1"/>
          <w14:textFill>
            <w14:solidFill>
              <w14:schemeClr w14:val="tx1"/>
            </w14:solidFill>
          </w14:textFill>
        </w:rPr>
        <w:t>夯击遍数应根据地基土的性质确定，可采用点夯2～4遍；对于</w:t>
      </w:r>
      <w:r>
        <w:rPr>
          <w:rFonts w:ascii="Times New Roman" w:hAnsi="Times New Roman" w:eastAsia="宋体" w:cs="Times New Roman"/>
          <w:bCs/>
          <w:strike w:val="0"/>
          <w:dstrike w:val="0"/>
          <w:color w:val="000000" w:themeColor="text1"/>
          <w14:textFill>
            <w14:solidFill>
              <w14:schemeClr w14:val="tx1"/>
            </w14:solidFill>
          </w14:textFill>
        </w:rPr>
        <w:t>超大能级强夯，</w:t>
      </w:r>
      <w:r>
        <w:rPr>
          <w:rFonts w:ascii="Times New Roman" w:hAnsi="Times New Roman" w:eastAsia="宋体" w:cs="Times New Roman"/>
          <w:strike w:val="0"/>
          <w:dstrike w:val="0"/>
          <w:color w:val="000000" w:themeColor="text1"/>
          <w14:textFill>
            <w14:solidFill>
              <w14:schemeClr w14:val="tx1"/>
            </w14:solidFill>
          </w14:textFill>
        </w:rPr>
        <w:t>渗透性较差的细颗粒土，</w:t>
      </w:r>
      <w:r>
        <w:rPr>
          <w:rFonts w:ascii="Times New Roman" w:hAnsi="Times New Roman" w:eastAsia="宋体" w:cs="Times New Roman"/>
          <w:bCs/>
          <w:strike w:val="0"/>
          <w:dstrike w:val="0"/>
          <w:color w:val="000000" w:themeColor="text1"/>
          <w14:textFill>
            <w14:solidFill>
              <w14:schemeClr w14:val="tx1"/>
            </w14:solidFill>
          </w14:textFill>
        </w:rPr>
        <w:t>必要时夯击遍数可适当增加</w:t>
      </w:r>
      <w:r>
        <w:rPr>
          <w:rFonts w:ascii="Times New Roman" w:hAnsi="Times New Roman" w:eastAsia="宋体" w:cs="Times New Roman"/>
          <w:strike w:val="0"/>
          <w:dstrike w:val="0"/>
          <w:color w:val="000000" w:themeColor="text1"/>
          <w14:textFill>
            <w14:solidFill>
              <w14:schemeClr w14:val="tx1"/>
            </w14:solidFill>
          </w14:textFill>
        </w:rPr>
        <w:t>。最后再以低能量满夯。</w:t>
      </w:r>
    </w:p>
    <w:p>
      <w:pPr>
        <w:pStyle w:val="47"/>
        <w:spacing w:before="0" w:beforeAutospacing="0" w:after="0" w:afterAutospacing="0" w:line="380" w:lineRule="exact"/>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4对于渗透性较差的粘性土地基，</w:t>
      </w:r>
      <w:r>
        <w:rPr>
          <w:rFonts w:ascii="Times New Roman" w:hAnsi="Times New Roman" w:eastAsia="宋体" w:cs="Times New Roman"/>
          <w:bCs/>
          <w:strike w:val="0"/>
          <w:dstrike w:val="0"/>
          <w:color w:val="000000" w:themeColor="text1"/>
          <w14:textFill>
            <w14:solidFill>
              <w14:schemeClr w14:val="tx1"/>
            </w14:solidFill>
          </w14:textFill>
        </w:rPr>
        <w:t>各遍点夯</w:t>
      </w:r>
      <w:r>
        <w:rPr>
          <w:rFonts w:ascii="Times New Roman" w:hAnsi="Times New Roman" w:eastAsia="宋体" w:cs="Times New Roman"/>
          <w:strike w:val="0"/>
          <w:dstrike w:val="0"/>
          <w:color w:val="000000" w:themeColor="text1"/>
          <w14:textFill>
            <w14:solidFill>
              <w14:schemeClr w14:val="tx1"/>
            </w14:solidFill>
          </w14:textFill>
        </w:rPr>
        <w:t>夯击之间应有一定的时间间隔；对于渗透性好的地基可连续夯击。</w:t>
      </w:r>
    </w:p>
    <w:p>
      <w:pPr>
        <w:pStyle w:val="47"/>
        <w:spacing w:before="0" w:beforeAutospacing="0" w:after="0" w:afterAutospacing="0" w:line="380" w:lineRule="exact"/>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strike w:val="0"/>
          <w:dstrike w:val="0"/>
          <w:color w:val="000000" w:themeColor="text1"/>
          <w14:textFill>
            <w14:solidFill>
              <w14:schemeClr w14:val="tx1"/>
            </w14:solidFill>
          </w14:textFill>
        </w:rPr>
        <w:t>5</w:t>
      </w:r>
      <w:r>
        <w:rPr>
          <w:rFonts w:ascii="Times New Roman" w:hAnsi="Times New Roman" w:eastAsia="宋体" w:cs="Times New Roman"/>
          <w:strike w:val="0"/>
          <w:dstrike w:val="0"/>
          <w:color w:val="000000" w:themeColor="text1"/>
          <w14:textFill>
            <w14:solidFill>
              <w14:schemeClr w14:val="tx1"/>
            </w14:solidFill>
          </w14:textFill>
        </w:rPr>
        <w:t>夯击点位置可根据基底平面形状布置。夯点间距应根据强夯能级、土质等确定。夯击点间距的确定，一般根据强夯单击能地基土的性质和要求处理的深度而定。</w:t>
      </w:r>
    </w:p>
    <w:p>
      <w:pPr>
        <w:pStyle w:val="47"/>
        <w:spacing w:before="0" w:beforeAutospacing="0" w:after="0" w:afterAutospacing="0" w:line="380" w:lineRule="exact"/>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6强夯处理范围应大于建筑物基础范围，每边超出基础外缘的宽度宜为基底下设计处理深度的1/2至2/3，并不宜小于3m。对于特殊土地基，应当符合相关标准的规定。</w:t>
      </w:r>
    </w:p>
    <w:p>
      <w:pPr>
        <w:pStyle w:val="47"/>
        <w:spacing w:before="0" w:beforeAutospacing="0" w:after="0" w:afterAutospacing="0" w:line="380" w:lineRule="exact"/>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7 根据基础埋深和试夯时所测得的夯沉量，结合场地实际确定起夯面标高、夯坑回填方式和夯后标高。</w:t>
      </w:r>
    </w:p>
    <w:p>
      <w:pPr>
        <w:spacing w:line="380" w:lineRule="exact"/>
        <w:rPr>
          <w:rStyle w:val="54"/>
          <w:rFonts w:ascii="Times New Roman" w:hAnsi="Times New Roman" w:eastAsia="宋体"/>
          <w:b w:val="0"/>
          <w:bCs w:val="0"/>
          <w:strike w:val="0"/>
          <w:dstrike w:val="0"/>
          <w:color w:val="000000" w:themeColor="text1"/>
          <w:sz w:val="24"/>
          <w14:textFill>
            <w14:solidFill>
              <w14:schemeClr w14:val="tx1"/>
            </w14:solidFill>
          </w14:textFill>
        </w:rPr>
      </w:pPr>
      <w:r>
        <w:rPr>
          <w:rStyle w:val="54"/>
          <w:rFonts w:ascii="Times New Roman" w:hAnsi="Times New Roman" w:eastAsia="宋体"/>
          <w:b w:val="0"/>
          <w:bCs w:val="0"/>
          <w:strike w:val="0"/>
          <w:dstrike w:val="0"/>
          <w:color w:val="000000" w:themeColor="text1"/>
          <w:sz w:val="24"/>
          <w14:textFill>
            <w14:solidFill>
              <w14:schemeClr w14:val="tx1"/>
            </w14:solidFill>
          </w14:textFill>
        </w:rPr>
        <w:t>8强夯夯锤质量、锤底面积根据单击夯击能及土的性质选取。锤的底面宜设置排气孔。</w:t>
      </w:r>
    </w:p>
    <w:p>
      <w:pPr>
        <w:pStyle w:val="47"/>
        <w:spacing w:before="0" w:beforeAutospacing="0" w:after="0" w:afterAutospacing="0" w:line="380" w:lineRule="exact"/>
        <w:jc w:val="both"/>
        <w:rPr>
          <w:rStyle w:val="54"/>
          <w:rFonts w:ascii="Times New Roman" w:hAnsi="Times New Roman" w:eastAsia="宋体" w:cs="Times New Roman"/>
          <w:b w:val="0"/>
          <w:bCs w:val="0"/>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4C.0.4</w:t>
      </w:r>
      <w:r>
        <w:rPr>
          <w:rStyle w:val="54"/>
          <w:rFonts w:ascii="Times New Roman" w:hAnsi="Times New Roman" w:eastAsia="宋体" w:cs="Times New Roman"/>
          <w:b w:val="0"/>
          <w:bCs w:val="0"/>
          <w:strike w:val="0"/>
          <w:dstrike w:val="0"/>
          <w:color w:val="000000" w:themeColor="text1"/>
          <w14:textFill>
            <w14:solidFill>
              <w14:schemeClr w14:val="tx1"/>
            </w14:solidFill>
          </w14:textFill>
        </w:rPr>
        <w:t xml:space="preserve"> 强夯置换法适用于处理高饱和度的粉土与软塑状的淤泥、淤泥质土、粘性土等地基，用于对变形控制要求不严的工程中。</w:t>
      </w:r>
    </w:p>
    <w:p>
      <w:pPr>
        <w:pStyle w:val="47"/>
        <w:spacing w:before="0" w:beforeAutospacing="0" w:after="0" w:afterAutospacing="0" w:line="380" w:lineRule="exact"/>
        <w:jc w:val="both"/>
        <w:rPr>
          <w:rStyle w:val="54"/>
          <w:rFonts w:ascii="Times New Roman" w:hAnsi="Times New Roman" w:eastAsia="宋体" w:cs="Times New Roman"/>
          <w:b w:val="0"/>
          <w:bCs w:val="0"/>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4C.0.5</w:t>
      </w:r>
      <w:r>
        <w:rPr>
          <w:rStyle w:val="54"/>
          <w:rFonts w:ascii="Times New Roman" w:hAnsi="Times New Roman" w:eastAsia="宋体" w:cs="Times New Roman"/>
          <w:b w:val="0"/>
          <w:bCs w:val="0"/>
          <w:strike w:val="0"/>
          <w:dstrike w:val="0"/>
          <w:color w:val="000000" w:themeColor="text1"/>
          <w14:textFill>
            <w14:solidFill>
              <w14:schemeClr w14:val="tx1"/>
            </w14:solidFill>
          </w14:textFill>
        </w:rPr>
        <w:t>强夯置换处理地基，必须通过现场试验确定其适用性和处理效果。</w:t>
      </w:r>
    </w:p>
    <w:p>
      <w:pPr>
        <w:pStyle w:val="47"/>
        <w:spacing w:before="0" w:beforeAutospacing="0" w:after="0" w:afterAutospacing="0" w:line="380" w:lineRule="exact"/>
        <w:rPr>
          <w:rFonts w:ascii="Times New Roman" w:hAnsi="Times New Roman" w:eastAsia="宋体" w:cs="Times New Roman"/>
          <w:strike w:val="0"/>
          <w:dstrike w:val="0"/>
          <w:color w:val="000000" w:themeColor="text1"/>
          <w:shd w:val="clear" w:color="auto" w:fill="FFFFFF"/>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 xml:space="preserve">1 </w:t>
      </w:r>
      <w:r>
        <w:rPr>
          <w:rFonts w:ascii="Times New Roman" w:hAnsi="Times New Roman" w:eastAsia="宋体" w:cs="Times New Roman"/>
          <w:strike w:val="0"/>
          <w:dstrike w:val="0"/>
          <w:color w:val="000000" w:themeColor="text1"/>
          <w14:textFill>
            <w14:solidFill>
              <w14:schemeClr w14:val="tx1"/>
            </w14:solidFill>
          </w14:textFill>
        </w:rPr>
        <w:t>强夯置换墩的深度由土质条件决定，除厚层饱和粉土外，应穿透软土层，到达较硬土层，深度不宜超过10m。</w:t>
      </w:r>
      <w:r>
        <w:rPr>
          <w:rFonts w:ascii="Times New Roman" w:hAnsi="Times New Roman" w:eastAsia="宋体" w:cs="Times New Roman"/>
          <w:strike w:val="0"/>
          <w:dstrike w:val="0"/>
          <w:color w:val="000000" w:themeColor="text1"/>
          <w:shd w:val="clear" w:color="auto" w:fill="FFFFFF"/>
          <w14:textFill>
            <w14:solidFill>
              <w14:schemeClr w14:val="tx1"/>
            </w14:solidFill>
          </w14:textFill>
        </w:rPr>
        <w:t>强夯置换深度可按表</w:t>
      </w:r>
      <w:r>
        <w:rPr>
          <w:rFonts w:ascii="Times New Roman" w:hAnsi="Times New Roman" w:eastAsia="宋体" w:cs="Times New Roman"/>
          <w:strike w:val="0"/>
          <w:dstrike w:val="0"/>
          <w:color w:val="000000" w:themeColor="text1"/>
          <w14:textFill>
            <w14:solidFill>
              <w14:schemeClr w14:val="tx1"/>
            </w14:solidFill>
          </w14:textFill>
        </w:rPr>
        <w:t>4C.0.7-1估</w:t>
      </w:r>
      <w:r>
        <w:rPr>
          <w:rFonts w:ascii="Times New Roman" w:hAnsi="Times New Roman" w:eastAsia="宋体" w:cs="Times New Roman"/>
          <w:strike w:val="0"/>
          <w:dstrike w:val="0"/>
          <w:color w:val="000000" w:themeColor="text1"/>
          <w:shd w:val="clear" w:color="auto" w:fill="FFFFFF"/>
          <w14:textFill>
            <w14:solidFill>
              <w14:schemeClr w14:val="tx1"/>
            </w14:solidFill>
          </w14:textFill>
        </w:rPr>
        <w:t>算。</w:t>
      </w:r>
    </w:p>
    <w:p>
      <w:pPr>
        <w:pStyle w:val="47"/>
        <w:spacing w:before="0" w:beforeAutospacing="0" w:after="0" w:afterAutospacing="0" w:line="380" w:lineRule="exact"/>
        <w:jc w:val="center"/>
        <w:rPr>
          <w:rFonts w:ascii="Times New Roman" w:hAnsi="Times New Roman" w:eastAsia="宋体" w:cs="Times New Roman"/>
          <w:b/>
          <w:bCs/>
          <w:strike w:val="0"/>
          <w:dstrike w:val="0"/>
          <w:color w:val="000000" w:themeColor="text1"/>
          <w:sz w:val="21"/>
          <w:szCs w:val="21"/>
          <w:shd w:val="clear" w:color="auto" w:fill="FFFFFF"/>
          <w14:textFill>
            <w14:solidFill>
              <w14:schemeClr w14:val="tx1"/>
            </w14:solidFill>
          </w14:textFill>
        </w:rPr>
      </w:pPr>
      <w:r>
        <w:rPr>
          <w:rFonts w:ascii="Times New Roman" w:hAnsi="Times New Roman" w:eastAsia="宋体" w:cs="Times New Roman"/>
          <w:b/>
          <w:bCs/>
          <w:strike w:val="0"/>
          <w:dstrike w:val="0"/>
          <w:color w:val="000000" w:themeColor="text1"/>
          <w:sz w:val="21"/>
          <w:szCs w:val="21"/>
          <w:shd w:val="clear" w:color="auto" w:fill="FFFFFF"/>
          <w14:textFill>
            <w14:solidFill>
              <w14:schemeClr w14:val="tx1"/>
            </w14:solidFill>
          </w14:textFill>
        </w:rPr>
        <w:t>表4C.0.7-1 强夯置换深度</w:t>
      </w:r>
    </w:p>
    <w:tbl>
      <w:tblPr>
        <w:tblStyle w:val="51"/>
        <w:tblpPr w:leftFromText="180" w:rightFromText="180" w:vertAnchor="text" w:horzAnchor="page" w:tblpX="1722" w:tblpY="301"/>
        <w:tblOverlap w:val="never"/>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2149"/>
        <w:gridCol w:w="2150"/>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149" w:type="dxa"/>
          </w:tcPr>
          <w:p>
            <w:pPr>
              <w:ind w:firstLine="241"/>
              <w:jc w:val="center"/>
              <w:rPr>
                <w:rFonts w:ascii="Times New Roman" w:hAnsi="Times New Roman" w:eastAsia="宋体"/>
                <w:b/>
                <w:strike w:val="0"/>
                <w:dstrike w:val="0"/>
                <w:color w:val="000000" w:themeColor="text1"/>
                <w:shd w:val="clear" w:color="auto" w:fill="FFFFFF"/>
                <w14:textFill>
                  <w14:solidFill>
                    <w14:schemeClr w14:val="tx1"/>
                  </w14:solidFill>
                </w14:textFill>
              </w:rPr>
            </w:pPr>
            <w:r>
              <w:rPr>
                <w:rFonts w:ascii="Times New Roman" w:hAnsi="Times New Roman" w:eastAsia="宋体"/>
                <w:b/>
                <w:strike w:val="0"/>
                <w:dstrike w:val="0"/>
                <w:color w:val="000000" w:themeColor="text1"/>
                <w:shd w:val="clear" w:color="auto" w:fill="FFFFFF"/>
                <w14:textFill>
                  <w14:solidFill>
                    <w14:schemeClr w14:val="tx1"/>
                  </w14:solidFill>
                </w14:textFill>
              </w:rPr>
              <w:t>夯击能（kN·m）</w:t>
            </w:r>
          </w:p>
        </w:tc>
        <w:tc>
          <w:tcPr>
            <w:tcW w:w="2149" w:type="dxa"/>
          </w:tcPr>
          <w:p>
            <w:pPr>
              <w:ind w:firstLine="241"/>
              <w:jc w:val="center"/>
              <w:rPr>
                <w:rFonts w:ascii="Times New Roman" w:hAnsi="Times New Roman" w:eastAsia="宋体"/>
                <w:b/>
                <w:strike w:val="0"/>
                <w:dstrike w:val="0"/>
                <w:color w:val="000000" w:themeColor="text1"/>
                <w:shd w:val="clear" w:color="auto" w:fill="FFFFFF"/>
                <w14:textFill>
                  <w14:solidFill>
                    <w14:schemeClr w14:val="tx1"/>
                  </w14:solidFill>
                </w14:textFill>
              </w:rPr>
            </w:pPr>
            <w:r>
              <w:rPr>
                <w:rFonts w:ascii="Times New Roman" w:hAnsi="Times New Roman" w:eastAsia="宋体"/>
                <w:b/>
                <w:strike w:val="0"/>
                <w:dstrike w:val="0"/>
                <w:color w:val="000000" w:themeColor="text1"/>
                <w:shd w:val="clear" w:color="auto" w:fill="FFFFFF"/>
                <w14:textFill>
                  <w14:solidFill>
                    <w14:schemeClr w14:val="tx1"/>
                  </w14:solidFill>
                </w14:textFill>
              </w:rPr>
              <w:t>置换深度（m）</w:t>
            </w:r>
          </w:p>
        </w:tc>
        <w:tc>
          <w:tcPr>
            <w:tcW w:w="2150" w:type="dxa"/>
          </w:tcPr>
          <w:p>
            <w:pPr>
              <w:ind w:firstLine="241"/>
              <w:jc w:val="center"/>
              <w:rPr>
                <w:rFonts w:ascii="Times New Roman" w:hAnsi="Times New Roman" w:eastAsia="宋体"/>
                <w:b/>
                <w:strike w:val="0"/>
                <w:dstrike w:val="0"/>
                <w:color w:val="000000" w:themeColor="text1"/>
                <w:shd w:val="clear" w:color="auto" w:fill="FFFFFF"/>
                <w14:textFill>
                  <w14:solidFill>
                    <w14:schemeClr w14:val="tx1"/>
                  </w14:solidFill>
                </w14:textFill>
              </w:rPr>
            </w:pPr>
            <w:r>
              <w:rPr>
                <w:rFonts w:ascii="Times New Roman" w:hAnsi="Times New Roman" w:eastAsia="宋体"/>
                <w:b/>
                <w:strike w:val="0"/>
                <w:dstrike w:val="0"/>
                <w:color w:val="000000" w:themeColor="text1"/>
                <w:shd w:val="clear" w:color="auto" w:fill="FFFFFF"/>
                <w14:textFill>
                  <w14:solidFill>
                    <w14:schemeClr w14:val="tx1"/>
                  </w14:solidFill>
                </w14:textFill>
              </w:rPr>
              <w:t>夯击能（kN·m）</w:t>
            </w:r>
          </w:p>
        </w:tc>
        <w:tc>
          <w:tcPr>
            <w:tcW w:w="2150" w:type="dxa"/>
          </w:tcPr>
          <w:p>
            <w:pPr>
              <w:ind w:firstLine="241"/>
              <w:jc w:val="center"/>
              <w:rPr>
                <w:rFonts w:ascii="Times New Roman" w:hAnsi="Times New Roman" w:eastAsia="宋体"/>
                <w:b/>
                <w:strike w:val="0"/>
                <w:dstrike w:val="0"/>
                <w:color w:val="000000" w:themeColor="text1"/>
                <w:shd w:val="clear" w:color="auto" w:fill="FFFFFF"/>
                <w14:textFill>
                  <w14:solidFill>
                    <w14:schemeClr w14:val="tx1"/>
                  </w14:solidFill>
                </w14:textFill>
              </w:rPr>
            </w:pPr>
            <w:r>
              <w:rPr>
                <w:rFonts w:ascii="Times New Roman" w:hAnsi="Times New Roman" w:eastAsia="宋体"/>
                <w:b/>
                <w:strike w:val="0"/>
                <w:dstrike w:val="0"/>
                <w:color w:val="000000" w:themeColor="text1"/>
                <w:shd w:val="clear" w:color="auto" w:fill="FFFFFF"/>
                <w14:textFill>
                  <w14:solidFill>
                    <w14:schemeClr w14:val="tx1"/>
                  </w14:solidFill>
                </w14:textFill>
              </w:rPr>
              <w:t>置换深度（m）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149" w:type="dxa"/>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3000</w:t>
            </w:r>
          </w:p>
        </w:tc>
        <w:tc>
          <w:tcPr>
            <w:tcW w:w="2149" w:type="dxa"/>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3 ~ 4</w:t>
            </w:r>
          </w:p>
        </w:tc>
        <w:tc>
          <w:tcPr>
            <w:tcW w:w="2150" w:type="dxa"/>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12000</w:t>
            </w:r>
          </w:p>
        </w:tc>
        <w:tc>
          <w:tcPr>
            <w:tcW w:w="2150" w:type="dxa"/>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8 ~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149" w:type="dxa"/>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6000</w:t>
            </w:r>
          </w:p>
        </w:tc>
        <w:tc>
          <w:tcPr>
            <w:tcW w:w="2149" w:type="dxa"/>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 xml:space="preserve">5 ~ 6 </w:t>
            </w:r>
          </w:p>
        </w:tc>
        <w:tc>
          <w:tcPr>
            <w:tcW w:w="2150" w:type="dxa"/>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15000</w:t>
            </w:r>
          </w:p>
        </w:tc>
        <w:tc>
          <w:tcPr>
            <w:tcW w:w="2150" w:type="dxa"/>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9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149" w:type="dxa"/>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8000</w:t>
            </w:r>
          </w:p>
        </w:tc>
        <w:tc>
          <w:tcPr>
            <w:tcW w:w="2149" w:type="dxa"/>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6 ~ 7</w:t>
            </w:r>
          </w:p>
        </w:tc>
        <w:tc>
          <w:tcPr>
            <w:tcW w:w="2150" w:type="dxa"/>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18000</w:t>
            </w:r>
          </w:p>
        </w:tc>
        <w:tc>
          <w:tcPr>
            <w:tcW w:w="2150" w:type="dxa"/>
          </w:tcPr>
          <w:p>
            <w:pPr>
              <w:jc w:val="center"/>
              <w:rPr>
                <w:rFonts w:ascii="Times New Roman" w:hAnsi="Times New Roman" w:eastAsia="宋体"/>
                <w:bCs/>
                <w:strike w:val="0"/>
                <w:dstrike w:val="0"/>
                <w:color w:val="000000" w:themeColor="text1"/>
                <w:shd w:val="clear" w:color="auto" w:fill="FFFFFF"/>
                <w14:textFill>
                  <w14:solidFill>
                    <w14:schemeClr w14:val="tx1"/>
                  </w14:solidFill>
                </w14:textFill>
              </w:rPr>
            </w:pPr>
            <w:r>
              <w:rPr>
                <w:rFonts w:ascii="Times New Roman" w:hAnsi="Times New Roman" w:eastAsia="宋体"/>
                <w:bCs/>
                <w:strike w:val="0"/>
                <w:dstrike w:val="0"/>
                <w:color w:val="000000" w:themeColor="text1"/>
                <w:shd w:val="clear" w:color="auto" w:fill="FFFFFF"/>
                <w14:textFill>
                  <w14:solidFill>
                    <w14:schemeClr w14:val="tx1"/>
                  </w14:solidFill>
                </w14:textFill>
              </w:rPr>
              <w:t>10 ~ 11</w:t>
            </w:r>
          </w:p>
        </w:tc>
      </w:tr>
    </w:tbl>
    <w:p>
      <w:pPr>
        <w:pStyle w:val="47"/>
        <w:spacing w:before="0" w:beforeAutospacing="0" w:after="0" w:afterAutospacing="0" w:line="312" w:lineRule="auto"/>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2 墩体材料可采用级配良好的块石、碎石、矿渣、建筑垃圾等坚硬粗颗粒材料，粒径大于300mm的颗粒含量不宜超过</w:t>
      </w:r>
      <w:r>
        <w:rPr>
          <w:rFonts w:ascii="Times New Roman" w:hAnsi="Times New Roman" w:eastAsia="宋体" w:cs="Times New Roman"/>
          <w:bCs/>
          <w:strike w:val="0"/>
          <w:dstrike w:val="0"/>
          <w:color w:val="000000" w:themeColor="text1"/>
          <w14:textFill>
            <w14:solidFill>
              <w14:schemeClr w14:val="tx1"/>
            </w14:solidFill>
          </w14:textFill>
        </w:rPr>
        <w:t>全重</w:t>
      </w:r>
      <w:r>
        <w:rPr>
          <w:rFonts w:ascii="Times New Roman" w:hAnsi="Times New Roman" w:eastAsia="宋体" w:cs="Times New Roman"/>
          <w:strike w:val="0"/>
          <w:dstrike w:val="0"/>
          <w:color w:val="000000" w:themeColor="text1"/>
          <w14:textFill>
            <w14:solidFill>
              <w14:schemeClr w14:val="tx1"/>
            </w14:solidFill>
          </w14:textFill>
        </w:rPr>
        <w:t>的30%。</w:t>
      </w:r>
    </w:p>
    <w:p>
      <w:pPr>
        <w:pStyle w:val="47"/>
        <w:spacing w:before="0" w:beforeAutospacing="0" w:after="0" w:afterAutospacing="0" w:line="312" w:lineRule="auto"/>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 xml:space="preserve">3 </w:t>
      </w:r>
      <w:r>
        <w:rPr>
          <w:rFonts w:ascii="Times New Roman" w:hAnsi="Times New Roman" w:eastAsia="宋体" w:cs="Times New Roman"/>
          <w:strike w:val="0"/>
          <w:dstrike w:val="0"/>
          <w:color w:val="000000" w:themeColor="text1"/>
          <w14:textFill>
            <w14:solidFill>
              <w14:schemeClr w14:val="tx1"/>
            </w14:solidFill>
          </w14:textFill>
        </w:rPr>
        <w:t>夯点的夯击次数应通过现场试夯确定，且应同时满足下列条件：</w:t>
      </w:r>
    </w:p>
    <w:p>
      <w:pPr>
        <w:pStyle w:val="47"/>
        <w:spacing w:before="0" w:beforeAutospacing="0" w:after="0" w:afterAutospacing="0" w:line="312" w:lineRule="auto"/>
        <w:ind w:firstLine="480" w:firstLineChars="200"/>
        <w:rPr>
          <w:rFonts w:ascii="Times New Roman" w:hAnsi="Times New Roman" w:eastAsia="宋体" w:cs="Times New Roman"/>
          <w:strike w:val="0"/>
          <w:dstrike w:val="0"/>
          <w:color w:val="000000" w:themeColor="text1"/>
          <w:shd w:val="clear" w:color="auto" w:fill="FFFFFF"/>
          <w14:textFill>
            <w14:solidFill>
              <w14:schemeClr w14:val="tx1"/>
            </w14:solidFill>
          </w14:textFill>
        </w:rPr>
      </w:pPr>
      <w:r>
        <w:rPr>
          <w:rFonts w:ascii="Times New Roman" w:hAnsi="Times New Roman" w:eastAsia="宋体" w:cs="Times New Roman"/>
          <w:strike w:val="0"/>
          <w:dstrike w:val="0"/>
          <w:color w:val="000000" w:themeColor="text1"/>
          <w:shd w:val="clear" w:color="auto" w:fill="FFFFFF"/>
          <w14:textFill>
            <w14:solidFill>
              <w14:schemeClr w14:val="tx1"/>
            </w14:solidFill>
          </w14:textFill>
        </w:rPr>
        <w:t>1）墩长应达到设计墩长。</w:t>
      </w:r>
    </w:p>
    <w:p>
      <w:pPr>
        <w:pStyle w:val="47"/>
        <w:spacing w:before="0" w:beforeAutospacing="0" w:after="0" w:afterAutospacing="0" w:line="312" w:lineRule="auto"/>
        <w:ind w:firstLine="480" w:firstLineChars="200"/>
        <w:rPr>
          <w:rFonts w:ascii="Times New Roman" w:hAnsi="Times New Roman" w:eastAsia="宋体" w:cs="Times New Roman"/>
          <w:strike w:val="0"/>
          <w:dstrike w:val="0"/>
          <w:color w:val="000000" w:themeColor="text1"/>
          <w:shd w:val="clear" w:color="auto" w:fill="FFFFFF"/>
          <w14:textFill>
            <w14:solidFill>
              <w14:schemeClr w14:val="tx1"/>
            </w14:solidFill>
          </w14:textFill>
        </w:rPr>
      </w:pPr>
      <w:r>
        <w:rPr>
          <w:rFonts w:ascii="Times New Roman" w:hAnsi="Times New Roman" w:eastAsia="宋体" w:cs="Times New Roman"/>
          <w:strike w:val="0"/>
          <w:dstrike w:val="0"/>
          <w:color w:val="000000" w:themeColor="text1"/>
          <w:shd w:val="clear" w:color="auto" w:fill="FFFFFF"/>
          <w14:textFill>
            <w14:solidFill>
              <w14:schemeClr w14:val="tx1"/>
            </w14:solidFill>
          </w14:textFill>
        </w:rPr>
        <w:t>2）在起锤可行条件下，应多夯击少喂料，起锤困难时每次喂料宜为夯坑深度的1/3～1/2。</w:t>
      </w:r>
    </w:p>
    <w:p>
      <w:pPr>
        <w:pStyle w:val="47"/>
        <w:spacing w:before="0" w:beforeAutospacing="0" w:after="0" w:afterAutospacing="0" w:line="312" w:lineRule="auto"/>
        <w:ind w:firstLine="480" w:firstLineChars="200"/>
        <w:rPr>
          <w:rFonts w:ascii="Times New Roman" w:hAnsi="Times New Roman" w:eastAsia="宋体" w:cs="Times New Roman"/>
          <w:strike w:val="0"/>
          <w:dstrike w:val="0"/>
          <w:color w:val="000000" w:themeColor="text1"/>
          <w:shd w:val="clear" w:color="auto" w:fill="FFFFFF"/>
          <w14:textFill>
            <w14:solidFill>
              <w14:schemeClr w14:val="tx1"/>
            </w14:solidFill>
          </w14:textFill>
        </w:rPr>
      </w:pPr>
      <w:r>
        <w:rPr>
          <w:rFonts w:ascii="Times New Roman" w:hAnsi="Times New Roman" w:eastAsia="宋体" w:cs="Times New Roman"/>
          <w:strike w:val="0"/>
          <w:dstrike w:val="0"/>
          <w:color w:val="000000" w:themeColor="text1"/>
          <w:shd w:val="clear" w:color="auto" w:fill="FFFFFF"/>
          <w14:textFill>
            <w14:solidFill>
              <w14:schemeClr w14:val="tx1"/>
            </w14:solidFill>
          </w14:textFill>
        </w:rPr>
        <w:t>3) 累计夯沉量不应小于设计墩长的1.5~2.0倍。</w:t>
      </w:r>
    </w:p>
    <w:p>
      <w:pPr>
        <w:pStyle w:val="47"/>
        <w:spacing w:before="0" w:beforeAutospacing="0" w:after="0" w:afterAutospacing="0" w:line="312" w:lineRule="auto"/>
        <w:ind w:firstLine="480" w:firstLineChars="200"/>
        <w:rPr>
          <w:rFonts w:ascii="Times New Roman" w:hAnsi="Times New Roman" w:eastAsia="宋体" w:cs="Times New Roman"/>
          <w:b/>
          <w:strike w:val="0"/>
          <w:dstrike w:val="0"/>
          <w:color w:val="000000" w:themeColor="text1"/>
          <w:shd w:val="clear" w:color="auto" w:fill="FFFFFF"/>
          <w14:textFill>
            <w14:solidFill>
              <w14:schemeClr w14:val="tx1"/>
            </w14:solidFill>
          </w14:textFill>
        </w:rPr>
      </w:pPr>
      <w:r>
        <w:rPr>
          <w:rFonts w:ascii="Times New Roman" w:hAnsi="Times New Roman" w:eastAsia="宋体" w:cs="Times New Roman"/>
          <w:strike w:val="0"/>
          <w:dstrike w:val="0"/>
          <w:color w:val="000000" w:themeColor="text1"/>
          <w:shd w:val="clear" w:color="auto" w:fill="FFFFFF"/>
          <w14:textFill>
            <w14:solidFill>
              <w14:schemeClr w14:val="tx1"/>
            </w14:solidFill>
          </w14:textFill>
        </w:rPr>
        <w:t>4) 强夯置换墩收锤条件应符合表4C.0.3-2的规定。</w:t>
      </w:r>
    </w:p>
    <w:p>
      <w:pPr>
        <w:pStyle w:val="47"/>
        <w:spacing w:before="0" w:beforeAutospacing="0" w:after="0" w:afterAutospacing="0" w:line="312" w:lineRule="auto"/>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strike w:val="0"/>
          <w:dstrike w:val="0"/>
          <w:color w:val="000000" w:themeColor="text1"/>
          <w14:textFill>
            <w14:solidFill>
              <w14:schemeClr w14:val="tx1"/>
            </w14:solidFill>
          </w14:textFill>
        </w:rPr>
        <w:t xml:space="preserve">4 </w:t>
      </w:r>
      <w:r>
        <w:rPr>
          <w:rFonts w:ascii="Times New Roman" w:hAnsi="Times New Roman" w:eastAsia="宋体" w:cs="Times New Roman"/>
          <w:strike w:val="0"/>
          <w:dstrike w:val="0"/>
          <w:color w:val="000000" w:themeColor="text1"/>
          <w14:textFill>
            <w14:solidFill>
              <w14:schemeClr w14:val="tx1"/>
            </w14:solidFill>
          </w14:textFill>
        </w:rPr>
        <w:t>墩位布置宜采用等边三角形或正方形。对独立基础或条形基础可根据基础形状与宽度相应布置。</w:t>
      </w:r>
    </w:p>
    <w:p>
      <w:pPr>
        <w:pStyle w:val="47"/>
        <w:spacing w:before="0" w:beforeAutospacing="0" w:after="0" w:afterAutospacing="0" w:line="312" w:lineRule="auto"/>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5</w:t>
      </w:r>
      <w:r>
        <w:rPr>
          <w:rFonts w:ascii="Times New Roman" w:hAnsi="Times New Roman" w:eastAsia="宋体" w:cs="Times New Roman"/>
          <w:strike w:val="0"/>
          <w:dstrike w:val="0"/>
          <w:color w:val="000000" w:themeColor="text1"/>
          <w14:textFill>
            <w14:solidFill>
              <w14:schemeClr w14:val="tx1"/>
            </w14:solidFill>
          </w14:textFill>
        </w:rPr>
        <w:t>墩间距应根据荷载大小和原土的承载力选定。墩的计算直径可取夯锤直径的1.1～1.2倍。当墩间净距较大时，应适当提高上部结构和基础的刚度。</w:t>
      </w:r>
    </w:p>
    <w:p>
      <w:pPr>
        <w:pStyle w:val="47"/>
        <w:spacing w:before="0" w:beforeAutospacing="0" w:after="0" w:afterAutospacing="0" w:line="312" w:lineRule="auto"/>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6</w:t>
      </w:r>
      <w:r>
        <w:rPr>
          <w:rFonts w:ascii="Times New Roman" w:hAnsi="Times New Roman" w:eastAsia="宋体" w:cs="Times New Roman"/>
          <w:strike w:val="0"/>
          <w:dstrike w:val="0"/>
          <w:color w:val="000000" w:themeColor="text1"/>
          <w14:textFill>
            <w14:solidFill>
              <w14:schemeClr w14:val="tx1"/>
            </w14:solidFill>
          </w14:textFill>
        </w:rPr>
        <w:t>强夯置换处理范围应符合</w:t>
      </w:r>
      <w:r>
        <w:rPr>
          <w:rFonts w:ascii="Times New Roman" w:hAnsi="Times New Roman" w:eastAsia="宋体" w:cs="Times New Roman"/>
          <w:bCs/>
          <w:strike w:val="0"/>
          <w:dstrike w:val="0"/>
          <w:color w:val="000000" w:themeColor="text1"/>
          <w14:textFill>
            <w14:solidFill>
              <w14:schemeClr w14:val="tx1"/>
            </w14:solidFill>
          </w14:textFill>
        </w:rPr>
        <w:t>4C.0.3-6规定</w:t>
      </w:r>
      <w:r>
        <w:rPr>
          <w:rFonts w:ascii="Times New Roman" w:hAnsi="Times New Roman" w:eastAsia="宋体" w:cs="Times New Roman"/>
          <w:b/>
          <w:strike w:val="0"/>
          <w:dstrike w:val="0"/>
          <w:color w:val="000000" w:themeColor="text1"/>
          <w14:textFill>
            <w14:solidFill>
              <w14:schemeClr w14:val="tx1"/>
            </w14:solidFill>
          </w14:textFill>
        </w:rPr>
        <w:t>。</w:t>
      </w:r>
    </w:p>
    <w:p>
      <w:pPr>
        <w:pStyle w:val="47"/>
        <w:spacing w:before="0" w:beforeAutospacing="0" w:after="0" w:afterAutospacing="0" w:line="312" w:lineRule="auto"/>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7</w:t>
      </w:r>
      <w:r>
        <w:rPr>
          <w:rFonts w:ascii="Times New Roman" w:hAnsi="Times New Roman" w:eastAsia="宋体" w:cs="Times New Roman"/>
          <w:strike w:val="0"/>
          <w:dstrike w:val="0"/>
          <w:color w:val="000000" w:themeColor="text1"/>
          <w14:textFill>
            <w14:solidFill>
              <w14:schemeClr w14:val="tx1"/>
            </w14:solidFill>
          </w14:textFill>
        </w:rPr>
        <w:t>墩顶应铺设一层厚度不小于300mm的压实垫层，垫层材料可与墩体相同，粒径不宜大于100mm。</w:t>
      </w:r>
    </w:p>
    <w:p>
      <w:pPr>
        <w:pStyle w:val="47"/>
        <w:spacing w:before="0" w:beforeAutospacing="0" w:after="0" w:afterAutospacing="0" w:line="312" w:lineRule="auto"/>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8</w:t>
      </w:r>
      <w:r>
        <w:rPr>
          <w:rFonts w:ascii="Times New Roman" w:hAnsi="Times New Roman" w:eastAsia="宋体" w:cs="Times New Roman"/>
          <w:strike w:val="0"/>
          <w:dstrike w:val="0"/>
          <w:color w:val="000000" w:themeColor="text1"/>
          <w14:textFill>
            <w14:solidFill>
              <w14:schemeClr w14:val="tx1"/>
            </w14:solidFill>
          </w14:textFill>
        </w:rPr>
        <w:t xml:space="preserve"> 确定软黏性土和墩间土硬层厚度小于2m的饱和粉土地基中强夯置换墩复合地基承载力特征值时，其竖向抗压承载力应通过现场单墩竖向抗压载荷试验确定。饱和粉土地基经强夯置换后墩间土能形成2m以上厚度硬层时，其竖向抗压承载力应通过单墩复合地基竖向抗压载荷试验确定。</w:t>
      </w:r>
    </w:p>
    <w:p>
      <w:pPr>
        <w:pStyle w:val="47"/>
        <w:spacing w:before="0" w:beforeAutospacing="0" w:after="0" w:afterAutospacing="0" w:line="312" w:lineRule="auto"/>
        <w:jc w:val="both"/>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9</w:t>
      </w:r>
      <w:r>
        <w:rPr>
          <w:rFonts w:ascii="Times New Roman" w:hAnsi="Times New Roman" w:eastAsia="宋体" w:cs="Times New Roman"/>
          <w:strike w:val="0"/>
          <w:dstrike w:val="0"/>
          <w:color w:val="000000" w:themeColor="text1"/>
          <w14:textFill>
            <w14:solidFill>
              <w14:schemeClr w14:val="tx1"/>
            </w14:solidFill>
          </w14:textFill>
        </w:rPr>
        <w:t>夯锤应根据土质情况、置换深度、加固要求确定。</w:t>
      </w:r>
    </w:p>
    <w:p>
      <w:pPr>
        <w:pStyle w:val="47"/>
        <w:spacing w:before="0" w:beforeAutospacing="0" w:after="0" w:afterAutospacing="0" w:line="312" w:lineRule="auto"/>
        <w:jc w:val="both"/>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strike w:val="0"/>
          <w:dstrike w:val="0"/>
          <w:color w:val="000000" w:themeColor="text1"/>
          <w14:textFill>
            <w14:solidFill>
              <w14:schemeClr w14:val="tx1"/>
            </w14:solidFill>
          </w14:textFill>
        </w:rPr>
        <w:t>10</w:t>
      </w:r>
      <w:r>
        <w:rPr>
          <w:rFonts w:ascii="Times New Roman" w:hAnsi="Times New Roman" w:eastAsia="宋体" w:cs="Times New Roman"/>
          <w:strike w:val="0"/>
          <w:dstrike w:val="0"/>
          <w:color w:val="000000" w:themeColor="text1"/>
          <w14:textFill>
            <w14:solidFill>
              <w14:schemeClr w14:val="tx1"/>
            </w14:solidFill>
          </w14:textFill>
        </w:rPr>
        <w:t xml:space="preserve"> 夯坑内或场地积水宜及时排除。当场地地下水位较高，夯坑底积水影响施工时，应采取降低地下水位的措施。</w:t>
      </w:r>
    </w:p>
    <w:p>
      <w:pPr>
        <w:pStyle w:val="47"/>
        <w:spacing w:before="0" w:beforeAutospacing="0" w:after="0" w:afterAutospacing="0" w:line="312" w:lineRule="auto"/>
        <w:jc w:val="both"/>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 xml:space="preserve">11 </w:t>
      </w:r>
      <w:r>
        <w:rPr>
          <w:rFonts w:ascii="Times New Roman" w:hAnsi="Times New Roman" w:eastAsia="宋体" w:cs="Times New Roman"/>
          <w:strike w:val="0"/>
          <w:dstrike w:val="0"/>
          <w:color w:val="000000" w:themeColor="text1"/>
          <w14:textFill>
            <w14:solidFill>
              <w14:schemeClr w14:val="tx1"/>
            </w14:solidFill>
          </w14:textFill>
        </w:rPr>
        <w:t>应预估地面抬高值，并在试夯结束后校正。</w:t>
      </w:r>
    </w:p>
    <w:p>
      <w:pPr>
        <w:pStyle w:val="47"/>
        <w:spacing w:before="0" w:beforeAutospacing="0" w:after="0" w:afterAutospacing="0" w:line="312" w:lineRule="auto"/>
        <w:jc w:val="both"/>
        <w:rPr>
          <w:rFonts w:ascii="Times New Roman" w:hAnsi="Times New Roman" w:eastAsia="宋体" w:cs="Times New Roman"/>
          <w:strike w:val="0"/>
          <w:dstrike w:val="0"/>
          <w:color w:val="000000" w:themeColor="text1"/>
          <w14:textFill>
            <w14:solidFill>
              <w14:schemeClr w14:val="tx1"/>
            </w14:solidFill>
          </w14:textFill>
        </w:rPr>
      </w:pPr>
    </w:p>
    <w:p>
      <w:pPr>
        <w:pStyle w:val="47"/>
        <w:spacing w:before="0" w:beforeAutospacing="0" w:after="0" w:afterAutospacing="0" w:line="312" w:lineRule="auto"/>
        <w:jc w:val="center"/>
        <w:rPr>
          <w:rFonts w:ascii="Times New Roman" w:hAnsi="Times New Roman" w:eastAsia="宋体" w:cs="Times New Roman"/>
          <w:b/>
          <w:bCs/>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II 施工</w:t>
      </w:r>
    </w:p>
    <w:p>
      <w:pPr>
        <w:pStyle w:val="47"/>
        <w:spacing w:before="0" w:beforeAutospacing="0" w:after="0" w:afterAutospacing="0" w:line="312" w:lineRule="auto"/>
        <w:jc w:val="center"/>
        <w:rPr>
          <w:rFonts w:ascii="Times New Roman" w:hAnsi="Times New Roman" w:eastAsia="宋体" w:cs="Times New Roman"/>
          <w:b/>
          <w:bCs/>
          <w:strike w:val="0"/>
          <w:dstrike w:val="0"/>
          <w:color w:val="000000" w:themeColor="text1"/>
          <w14:textFill>
            <w14:solidFill>
              <w14:schemeClr w14:val="tx1"/>
            </w14:solidFill>
          </w14:textFill>
        </w:rPr>
      </w:pPr>
    </w:p>
    <w:p>
      <w:pPr>
        <w:pStyle w:val="47"/>
        <w:spacing w:before="0" w:beforeAutospacing="0" w:after="0" w:afterAutospacing="0" w:line="312" w:lineRule="auto"/>
        <w:jc w:val="both"/>
        <w:rPr>
          <w:rFonts w:ascii="Times New Roman" w:hAnsi="Times New Roman" w:eastAsia="宋体" w:cs="Times New Roman"/>
          <w:b/>
          <w:bCs/>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4C.0.6</w:t>
      </w:r>
      <w:r>
        <w:rPr>
          <w:rFonts w:ascii="Times New Roman" w:hAnsi="Times New Roman" w:eastAsia="宋体" w:cs="Times New Roman"/>
          <w:strike w:val="0"/>
          <w:dstrike w:val="0"/>
          <w:color w:val="000000" w:themeColor="text1"/>
          <w14:textFill>
            <w14:solidFill>
              <w14:schemeClr w14:val="tx1"/>
            </w14:solidFill>
          </w14:textFill>
        </w:rPr>
        <w:t>根据初步设计的强夯参数，提出强夯试验方案，进行现场试夯施工。</w:t>
      </w:r>
    </w:p>
    <w:p>
      <w:pPr>
        <w:pStyle w:val="47"/>
        <w:spacing w:before="0" w:beforeAutospacing="0" w:after="0" w:afterAutospacing="0" w:line="380" w:lineRule="exact"/>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4C.0.7</w:t>
      </w:r>
      <w:r>
        <w:rPr>
          <w:rFonts w:ascii="Times New Roman" w:hAnsi="Times New Roman" w:eastAsia="宋体" w:cs="Times New Roman"/>
          <w:strike w:val="0"/>
          <w:dstrike w:val="0"/>
          <w:color w:val="000000" w:themeColor="text1"/>
          <w14:textFill>
            <w14:solidFill>
              <w14:schemeClr w14:val="tx1"/>
            </w14:solidFill>
          </w14:textFill>
        </w:rPr>
        <w:t>应根据不同土质条件待试夯结束一至数周后，对试夯场地进行检测，与夯前数据进行对比，检验强夯效果，确定工程采用的各项强夯参数。</w:t>
      </w:r>
    </w:p>
    <w:p>
      <w:pPr>
        <w:spacing w:line="380" w:lineRule="exact"/>
        <w:jc w:val="left"/>
        <w:rPr>
          <w:rStyle w:val="54"/>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4C.0.8</w:t>
      </w:r>
      <w:r>
        <w:rPr>
          <w:rFonts w:ascii="Times New Roman" w:hAnsi="Times New Roman" w:eastAsia="宋体"/>
          <w:strike w:val="0"/>
          <w:dstrike w:val="0"/>
          <w:color w:val="000000" w:themeColor="text1"/>
          <w:kern w:val="0"/>
          <w:sz w:val="24"/>
          <w:szCs w:val="24"/>
          <w14:textFill>
            <w14:solidFill>
              <w14:schemeClr w14:val="tx1"/>
            </w14:solidFill>
          </w14:textFill>
        </w:rPr>
        <w:t>根据工程夯参数</w:t>
      </w:r>
      <w:r>
        <w:rPr>
          <w:rStyle w:val="54"/>
          <w:rFonts w:ascii="Times New Roman" w:hAnsi="Times New Roman" w:eastAsia="宋体"/>
          <w:b w:val="0"/>
          <w:bCs w:val="0"/>
          <w:strike w:val="0"/>
          <w:dstrike w:val="0"/>
          <w:color w:val="000000" w:themeColor="text1"/>
          <w:sz w:val="24"/>
          <w14:textFill>
            <w14:solidFill>
              <w14:schemeClr w14:val="tx1"/>
            </w14:solidFill>
          </w14:textFill>
        </w:rPr>
        <w:t>逐次完成全部点夯夯击遍数；后采用低能量满夯，将场地表层松土夯实，并测量夯后场地高程。</w:t>
      </w:r>
    </w:p>
    <w:p>
      <w:pPr>
        <w:spacing w:line="380" w:lineRule="exact"/>
        <w:jc w:val="left"/>
        <w:rPr>
          <w:rStyle w:val="54"/>
          <w:rFonts w:ascii="Times New Roman" w:hAnsi="Times New Roman" w:eastAsia="宋体"/>
          <w:b w:val="0"/>
          <w:bCs w:val="0"/>
          <w:strike w:val="0"/>
          <w:dstrike w:val="0"/>
          <w:color w:val="000000" w:themeColor="text1"/>
          <w:sz w:val="24"/>
          <w14:textFill>
            <w14:solidFill>
              <w14:schemeClr w14:val="tx1"/>
            </w14:solidFill>
          </w14:textFill>
        </w:rPr>
      </w:pPr>
    </w:p>
    <w:p>
      <w:pPr>
        <w:pStyle w:val="47"/>
        <w:spacing w:before="0" w:beforeAutospacing="0" w:after="0" w:afterAutospacing="0" w:line="312" w:lineRule="auto"/>
        <w:jc w:val="center"/>
        <w:rPr>
          <w:rFonts w:ascii="Times New Roman" w:hAnsi="Times New Roman" w:eastAsia="宋体" w:cs="Times New Roman"/>
          <w:b/>
          <w:bCs/>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III验收</w:t>
      </w:r>
    </w:p>
    <w:p>
      <w:pPr>
        <w:pStyle w:val="47"/>
        <w:spacing w:before="0" w:beforeAutospacing="0" w:after="0" w:afterAutospacing="0" w:line="312" w:lineRule="auto"/>
        <w:jc w:val="center"/>
        <w:rPr>
          <w:rFonts w:ascii="Times New Roman" w:hAnsi="Times New Roman" w:eastAsia="宋体" w:cs="Times New Roman"/>
          <w:b/>
          <w:bCs/>
          <w:strike w:val="0"/>
          <w:dstrike w:val="0"/>
          <w:color w:val="000000" w:themeColor="text1"/>
          <w14:textFill>
            <w14:solidFill>
              <w14:schemeClr w14:val="tx1"/>
            </w14:solidFill>
          </w14:textFill>
        </w:rPr>
      </w:pPr>
    </w:p>
    <w:p>
      <w:pPr>
        <w:pStyle w:val="47"/>
        <w:spacing w:before="40" w:beforeAutospacing="0" w:after="40" w:afterAutospacing="0" w:line="380" w:lineRule="exact"/>
        <w:rPr>
          <w:rFonts w:ascii="Times New Roman" w:hAnsi="Times New Roman" w:eastAsia="宋体" w:cs="Times New Roman"/>
          <w:bCs/>
          <w:strike w:val="0"/>
          <w:dstrike w:val="0"/>
          <w:color w:val="000000" w:themeColor="text1"/>
          <w14:textFill>
            <w14:solidFill>
              <w14:schemeClr w14:val="tx1"/>
            </w14:solidFill>
          </w14:textFill>
        </w:rPr>
      </w:pPr>
      <w:r>
        <w:rPr>
          <w:rFonts w:ascii="Times New Roman" w:hAnsi="Times New Roman" w:eastAsia="宋体" w:cs="Times New Roman"/>
          <w:b/>
          <w:strike w:val="0"/>
          <w:dstrike w:val="0"/>
          <w:color w:val="000000" w:themeColor="text1"/>
          <w14:textFill>
            <w14:solidFill>
              <w14:schemeClr w14:val="tx1"/>
            </w14:solidFill>
          </w14:textFill>
        </w:rPr>
        <w:t xml:space="preserve">4C.0.9 </w:t>
      </w:r>
      <w:r>
        <w:rPr>
          <w:rFonts w:ascii="Times New Roman" w:hAnsi="Times New Roman" w:eastAsia="宋体" w:cs="Times New Roman"/>
          <w:bCs/>
          <w:strike w:val="0"/>
          <w:dstrike w:val="0"/>
          <w:color w:val="000000" w:themeColor="text1"/>
          <w14:textFill>
            <w14:solidFill>
              <w14:schemeClr w14:val="tx1"/>
            </w14:solidFill>
          </w14:textFill>
        </w:rPr>
        <w:t>强夯处理后的地基竣工验收，承载力检验应根据静载荷试验、其他原位测试和室内土工试验等方法综合确定。强夯置换后的地基竣工验收，除应采用单墩静载荷试验进行承载力检验外，尚应采用动力触探等查明置换墩着底情况及密度随深度的变化情况。</w:t>
      </w:r>
    </w:p>
    <w:p>
      <w:pPr>
        <w:pStyle w:val="47"/>
        <w:spacing w:before="40" w:beforeAutospacing="0" w:after="40" w:afterAutospacing="0" w:line="380" w:lineRule="exact"/>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strike w:val="0"/>
          <w:dstrike w:val="0"/>
          <w:color w:val="000000" w:themeColor="text1"/>
          <w14:textFill>
            <w14:solidFill>
              <w14:schemeClr w14:val="tx1"/>
            </w14:solidFill>
          </w14:textFill>
        </w:rPr>
        <w:t>4C.0.10</w:t>
      </w:r>
      <w:r>
        <w:rPr>
          <w:rFonts w:ascii="Times New Roman" w:hAnsi="Times New Roman" w:eastAsia="宋体" w:cs="Times New Roman"/>
          <w:strike w:val="0"/>
          <w:dstrike w:val="0"/>
          <w:color w:val="000000" w:themeColor="text1"/>
          <w14:textFill>
            <w14:solidFill>
              <w14:schemeClr w14:val="tx1"/>
            </w14:solidFill>
          </w14:textFill>
        </w:rPr>
        <w:t>夯实地基竣工验收承载力检验，应根据地基土渗透性，在施工结束后间隔一定时间进行。</w:t>
      </w:r>
    </w:p>
    <w:p>
      <w:pPr>
        <w:pStyle w:val="47"/>
        <w:spacing w:before="0" w:beforeAutospacing="0" w:after="0" w:afterAutospacing="0" w:line="312" w:lineRule="auto"/>
        <w:ind w:firstLine="480" w:firstLineChars="200"/>
        <w:jc w:val="both"/>
        <w:rPr>
          <w:rStyle w:val="54"/>
          <w:rFonts w:ascii="Times New Roman" w:hAnsi="Times New Roman" w:eastAsia="宋体" w:cs="Times New Roman"/>
          <w:b w:val="0"/>
          <w:bCs w:val="0"/>
          <w:strike w:val="0"/>
          <w:dstrike w:val="0"/>
          <w:color w:val="000000" w:themeColor="text1"/>
          <w14:textFill>
            <w14:solidFill>
              <w14:schemeClr w14:val="tx1"/>
            </w14:solidFill>
          </w14:textFill>
        </w:rPr>
      </w:pPr>
    </w:p>
    <w:p>
      <w:pPr>
        <w:rPr>
          <w:rFonts w:ascii="Times New Roman" w:hAnsi="Times New Roman" w:eastAsia="宋体"/>
          <w:strike w:val="0"/>
          <w:dstrike w:val="0"/>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jc w:val="center"/>
        <w:rPr>
          <w:rFonts w:ascii="Times New Roman" w:hAnsi="Times New Roman" w:eastAsia="宋体"/>
          <w:strike w:val="0"/>
          <w:dstrike w:val="0"/>
          <w:color w:val="000000" w:themeColor="text1"/>
          <w:sz w:val="30"/>
          <w:szCs w:val="30"/>
          <w14:textFill>
            <w14:solidFill>
              <w14:schemeClr w14:val="tx1"/>
            </w14:solidFill>
          </w14:textFill>
        </w:rPr>
      </w:pPr>
      <w:bookmarkStart w:id="151" w:name="_Toc50893358"/>
      <w:bookmarkStart w:id="152" w:name="_Toc52106118"/>
      <w:r>
        <w:rPr>
          <w:rFonts w:ascii="Times New Roman" w:hAnsi="Times New Roman" w:eastAsia="宋体"/>
          <w:strike w:val="0"/>
          <w:dstrike w:val="0"/>
          <w:color w:val="000000" w:themeColor="text1"/>
          <w:sz w:val="30"/>
          <w:szCs w:val="30"/>
          <w14:textFill>
            <w14:solidFill>
              <w14:schemeClr w14:val="tx1"/>
            </w14:solidFill>
          </w14:textFill>
        </w:rPr>
        <w:t>附则4D 复合地基承载力系数</w:t>
      </w:r>
      <w:r>
        <w:rPr>
          <w:rFonts w:ascii="Times New Roman" w:hAnsi="Times New Roman" w:eastAsia="宋体"/>
          <w:i/>
          <w:strike w:val="0"/>
          <w:dstrike w:val="0"/>
          <w:color w:val="000000" w:themeColor="text1"/>
          <w:sz w:val="30"/>
          <w:szCs w:val="30"/>
          <w14:textFill>
            <w14:solidFill>
              <w14:schemeClr w14:val="tx1"/>
            </w14:solidFill>
          </w14:textFill>
        </w:rPr>
        <w:t>λ</w:t>
      </w:r>
      <w:bookmarkEnd w:id="151"/>
      <w:bookmarkEnd w:id="152"/>
    </w:p>
    <w:p>
      <w:pPr>
        <w:adjustRightInd w:val="0"/>
        <w:snapToGrid w:val="0"/>
        <w:spacing w:line="312" w:lineRule="auto"/>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4D.0.1 </w:t>
      </w:r>
      <w:r>
        <w:rPr>
          <w:rFonts w:ascii="Times New Roman" w:hAnsi="Times New Roman" w:eastAsia="宋体"/>
          <w:strike w:val="0"/>
          <w:dstrike w:val="0"/>
          <w:color w:val="000000" w:themeColor="text1"/>
          <w:sz w:val="24"/>
          <w:szCs w:val="24"/>
          <w14:textFill>
            <w14:solidFill>
              <w14:schemeClr w14:val="tx1"/>
            </w14:solidFill>
          </w14:textFill>
        </w:rPr>
        <w:t>复合地基承载力</w:t>
      </w:r>
      <w:r>
        <w:rPr>
          <w:rFonts w:ascii="Times New Roman" w:hAnsi="Times New Roman" w:eastAsia="宋体"/>
          <w:bCs/>
          <w:strike w:val="0"/>
          <w:dstrike w:val="0"/>
          <w:color w:val="000000" w:themeColor="text1"/>
          <w:kern w:val="0"/>
          <w:sz w:val="24"/>
          <w:szCs w:val="24"/>
          <w:lang w:val="zh-CN"/>
          <w14:textFill>
            <w14:solidFill>
              <w14:schemeClr w14:val="tx1"/>
            </w14:solidFill>
          </w14:textFill>
        </w:rPr>
        <w:t>系数</w:t>
      </w:r>
      <m:oMath>
        <m:r>
          <w:rPr>
            <w:rFonts w:ascii="Cambria Math" w:hAnsi="Cambria Math" w:eastAsia="宋体"/>
            <w:strike w:val="0"/>
            <w:dstrike w:val="0"/>
            <w:color w:val="000000" w:themeColor="text1"/>
            <w:sz w:val="24"/>
            <w:szCs w:val="24"/>
            <w14:textFill>
              <w14:solidFill>
                <w14:schemeClr w14:val="tx1"/>
              </w14:solidFill>
            </w14:textFill>
          </w:rPr>
          <m:t>λ</m:t>
        </m:r>
      </m:oMath>
      <w:r>
        <w:rPr>
          <w:rFonts w:ascii="Times New Roman" w:hAnsi="Times New Roman" w:eastAsia="宋体"/>
          <w:strike w:val="0"/>
          <w:dstrike w:val="0"/>
          <w:color w:val="000000" w:themeColor="text1"/>
          <w:sz w:val="24"/>
          <w:szCs w:val="24"/>
          <w14:textFill>
            <w14:solidFill>
              <w14:schemeClr w14:val="tx1"/>
            </w14:solidFill>
          </w14:textFill>
        </w:rPr>
        <w:t>可按下式估算：</w:t>
      </w:r>
    </w:p>
    <w:p>
      <w:pPr>
        <w:tabs>
          <w:tab w:val="left" w:pos="2520"/>
        </w:tabs>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m:oMathPara>
        <m:oMath>
          <m:eqArr>
            <m:eqArrPr>
              <m:maxDist m:val="1"/>
              <m:ctrlPr>
                <w:rPr>
                  <w:rFonts w:ascii="Cambria Math" w:hAnsi="Cambria Math" w:eastAsia="宋体"/>
                  <w:i/>
                  <w:strike w:val="0"/>
                  <w:dstrike w:val="0"/>
                  <w:color w:val="000000" w:themeColor="text1"/>
                  <w:sz w:val="24"/>
                  <w:szCs w:val="24"/>
                  <w14:textFill>
                    <w14:solidFill>
                      <w14:schemeClr w14:val="tx1"/>
                    </w14:solidFill>
                  </w14:textFill>
                </w:rPr>
              </m:ctrlPr>
            </m:eqArrPr>
            <m:e>
              <m:r>
                <m:rPr>
                  <m:sty m:val="p"/>
                </m:rPr>
                <w:rPr>
                  <w:rFonts w:ascii="Cambria Math" w:hAnsi="Cambria Math" w:eastAsia="宋体"/>
                  <w:strike w:val="0"/>
                  <w:dstrike w:val="0"/>
                  <w:color w:val="000000" w:themeColor="text1"/>
                  <w:sz w:val="24"/>
                  <w:szCs w:val="24"/>
                  <w14:textFill>
                    <w14:solidFill>
                      <w14:schemeClr w14:val="tx1"/>
                    </w14:solidFill>
                  </w14:textFill>
                </w:rPr>
                <m:t>λ=α×</m:t>
              </m:r>
              <m:f>
                <m:fPr>
                  <m:ctrlPr>
                    <w:rPr>
                      <w:rFonts w:ascii="Cambria Math" w:hAnsi="Cambria Math" w:eastAsia="宋体"/>
                      <w:strike w:val="0"/>
                      <w:dstrike w:val="0"/>
                      <w:color w:val="000000" w:themeColor="text1"/>
                      <w:sz w:val="24"/>
                      <w:szCs w:val="24"/>
                      <w14:textFill>
                        <w14:solidFill>
                          <w14:schemeClr w14:val="tx1"/>
                        </w14:solidFill>
                      </w14:textFill>
                    </w:rPr>
                  </m:ctrlPr>
                </m:fPr>
                <m:num>
                  <m:d>
                    <m:dPr>
                      <m:ctrlPr>
                        <w:rPr>
                          <w:rFonts w:ascii="Cambria Math" w:hAnsi="Cambria Math" w:eastAsia="宋体"/>
                          <w:i/>
                          <w:strike w:val="0"/>
                          <w:dstrike w:val="0"/>
                          <w:color w:val="000000" w:themeColor="text1"/>
                          <w:sz w:val="24"/>
                          <w:szCs w:val="24"/>
                          <w14:textFill>
                            <w14:solidFill>
                              <w14:schemeClr w14:val="tx1"/>
                            </w14:solidFill>
                          </w14:textFill>
                        </w:rPr>
                      </m:ctrlPr>
                    </m:dPr>
                    <m:e>
                      <m:r>
                        <w:rPr>
                          <w:rFonts w:ascii="Cambria Math" w:hAnsi="Cambria Math" w:eastAsia="宋体"/>
                          <w:strike w:val="0"/>
                          <w:dstrike w:val="0"/>
                          <w:color w:val="000000" w:themeColor="text1"/>
                          <w:sz w:val="24"/>
                          <w:szCs w:val="24"/>
                          <w14:textFill>
                            <w14:solidFill>
                              <w14:schemeClr w14:val="tx1"/>
                            </w14:solidFill>
                          </w14:textFill>
                        </w:rPr>
                        <m:t>ζ-β</m:t>
                      </m:r>
                      <m:ctrlPr>
                        <w:rPr>
                          <w:rFonts w:ascii="Cambria Math" w:hAnsi="Cambria Math" w:eastAsia="宋体"/>
                          <w:i/>
                          <w:strike w:val="0"/>
                          <w:dstrike w:val="0"/>
                          <w:color w:val="000000" w:themeColor="text1"/>
                          <w:sz w:val="24"/>
                          <w:szCs w:val="24"/>
                          <w14:textFill>
                            <w14:solidFill>
                              <w14:schemeClr w14:val="tx1"/>
                            </w14:solidFill>
                          </w14:textFill>
                        </w:rPr>
                      </m:ctrlPr>
                    </m:e>
                  </m:d>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i/>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n</m:t>
                      </m:r>
                      <m:ctrlPr>
                        <w:rPr>
                          <w:rFonts w:ascii="Cambria Math" w:hAnsi="Cambria Math" w:eastAsia="宋体"/>
                          <w:i/>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i/>
                          <w:strike w:val="0"/>
                          <w:dstrike w:val="0"/>
                          <w:color w:val="000000" w:themeColor="text1"/>
                          <w:sz w:val="24"/>
                          <w:szCs w:val="24"/>
                          <w14:textFill>
                            <w14:solidFill>
                              <w14:schemeClr w14:val="tx1"/>
                            </w14:solidFill>
                          </w14:textFill>
                        </w:rPr>
                      </m:ctrlPr>
                    </m:sup>
                  </m:sSup>
                  <m:ctrlPr>
                    <w:rPr>
                      <w:rFonts w:ascii="Cambria Math" w:hAnsi="Cambria Math" w:eastAsia="宋体"/>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+β#</m:t>
              </m:r>
              <m:d>
                <m:dPr>
                  <m:ctrlPr>
                    <w:rPr>
                      <w:rFonts w:ascii="Cambria Math" w:hAnsi="Cambria Math" w:eastAsia="宋体"/>
                      <w:i/>
                      <w:strike w:val="0"/>
                      <w:dstrike w:val="0"/>
                      <w:color w:val="000000" w:themeColor="text1"/>
                      <w:sz w:val="24"/>
                      <w:szCs w:val="24"/>
                      <w14:textFill>
                        <w14:solidFill>
                          <w14:schemeClr w14:val="tx1"/>
                        </w14:solidFill>
                      </w14:textFill>
                    </w:rPr>
                  </m:ctrlPr>
                </m:dPr>
                <m:e>
                  <m:r>
                    <w:rPr>
                      <w:rFonts w:ascii="Cambria Math" w:hAnsi="Cambria Math" w:eastAsia="宋体"/>
                      <w:strike w:val="0"/>
                      <w:dstrike w:val="0"/>
                      <w:color w:val="000000" w:themeColor="text1"/>
                      <w:sz w:val="24"/>
                      <w:szCs w:val="24"/>
                      <w14:textFill>
                        <w14:solidFill>
                          <w14:schemeClr w14:val="tx1"/>
                        </w14:solidFill>
                      </w14:textFill>
                    </w:rPr>
                    <m:t>4D.0.1-1</m:t>
                  </m:r>
                  <m:ctrlPr>
                    <w:rPr>
                      <w:rFonts w:ascii="Cambria Math" w:hAnsi="Cambria Math" w:eastAsia="宋体"/>
                      <w:i/>
                      <w:strike w:val="0"/>
                      <w:dstrike w:val="0"/>
                      <w:color w:val="000000" w:themeColor="text1"/>
                      <w:sz w:val="24"/>
                      <w:szCs w:val="24"/>
                      <w14:textFill>
                        <w14:solidFill>
                          <w14:schemeClr w14:val="tx1"/>
                        </w14:solidFill>
                      </w14:textFill>
                    </w:rPr>
                  </m:ctrlPr>
                </m:e>
              </m:d>
              <m:ctrlPr>
                <w:rPr>
                  <w:rFonts w:ascii="Cambria Math" w:hAnsi="Cambria Math" w:eastAsia="宋体"/>
                  <w:i/>
                  <w:strike w:val="0"/>
                  <w:dstrike w:val="0"/>
                  <w:color w:val="000000" w:themeColor="text1"/>
                  <w:sz w:val="24"/>
                  <w:szCs w:val="24"/>
                  <w14:textFill>
                    <w14:solidFill>
                      <w14:schemeClr w14:val="tx1"/>
                    </w14:solidFill>
                  </w14:textFill>
                </w:rPr>
              </m:ctrlPr>
            </m:e>
          </m:eqArr>
        </m:oMath>
      </m:oMathPara>
    </w:p>
    <w:p>
      <w:pPr>
        <w:tabs>
          <w:tab w:val="left" w:pos="2520"/>
        </w:tabs>
        <w:spacing w:line="312" w:lineRule="auto"/>
        <w:ind w:firstLine="360" w:firstLineChars="150"/>
        <w:jc w:val="right"/>
        <w:rPr>
          <w:rFonts w:ascii="Times New Roman" w:hAnsi="Times New Roman" w:eastAsia="宋体"/>
          <w:strike w:val="0"/>
          <w:dstrike w:val="0"/>
          <w:color w:val="000000" w:themeColor="text1"/>
          <w:sz w:val="28"/>
          <w:szCs w:val="24"/>
          <w14:textFill>
            <w14:solidFill>
              <w14:schemeClr w14:val="tx1"/>
            </w14:solidFill>
          </w14:textFill>
        </w:rPr>
      </w:pPr>
      <m:oMathPara>
        <m:oMath>
          <m:eqArr>
            <m:eqArrPr>
              <m:maxDist m:val="1"/>
              <m:ctrlPr>
                <w:rPr>
                  <w:rFonts w:ascii="Cambria Math" w:hAnsi="Cambria Math" w:eastAsia="宋体"/>
                  <w:i/>
                  <w:strike w:val="0"/>
                  <w:dstrike w:val="0"/>
                  <w:color w:val="000000" w:themeColor="text1"/>
                  <w:sz w:val="24"/>
                  <w:szCs w:val="24"/>
                  <w14:textFill>
                    <w14:solidFill>
                      <w14:schemeClr w14:val="tx1"/>
                    </w14:solidFill>
                  </w14:textFill>
                </w:rPr>
              </m:ctrlPr>
            </m:eqArrPr>
            <m:e>
              <m:r>
                <m:rPr>
                  <m:sty m:val="p"/>
                </m:rPr>
                <w:rPr>
                  <w:rFonts w:ascii="Cambria Math" w:hAnsi="Cambria Math" w:eastAsia="宋体"/>
                  <w:strike w:val="0"/>
                  <w:dstrike w:val="0"/>
                  <w:color w:val="000000" w:themeColor="text1"/>
                  <w:sz w:val="28"/>
                  <w:szCs w:val="24"/>
                  <w14:textFill>
                    <w14:solidFill>
                      <w14:schemeClr w14:val="tx1"/>
                    </w14:solidFill>
                  </w14:textFill>
                </w:rPr>
                <m:t>ζ=</m:t>
              </m:r>
              <m:f>
                <m:fPr>
                  <m:ctrlPr>
                    <w:rPr>
                      <w:rFonts w:ascii="Cambria Math" w:hAnsi="Cambria Math" w:eastAsia="宋体"/>
                      <w:strike w:val="0"/>
                      <w:dstrike w:val="0"/>
                      <w:color w:val="000000" w:themeColor="text1"/>
                      <w:sz w:val="28"/>
                      <w:szCs w:val="24"/>
                      <w14:textFill>
                        <w14:solidFill>
                          <w14:schemeClr w14:val="tx1"/>
                        </w14:solidFill>
                      </w14:textFill>
                    </w:rPr>
                  </m:ctrlPr>
                </m:fPr>
                <m:num>
                  <m:sSub>
                    <m:sSubPr>
                      <m:ctrlPr>
                        <w:rPr>
                          <w:rFonts w:ascii="Cambria Math" w:hAnsi="Cambria Math" w:eastAsia="宋体"/>
                          <w:i/>
                          <w:strike w:val="0"/>
                          <w:dstrike w:val="0"/>
                          <w:color w:val="000000" w:themeColor="text1"/>
                          <w:sz w:val="28"/>
                          <w:szCs w:val="24"/>
                          <w14:textFill>
                            <w14:solidFill>
                              <w14:schemeClr w14:val="tx1"/>
                            </w14:solidFill>
                          </w14:textFill>
                        </w:rPr>
                      </m:ctrlPr>
                    </m:sSubPr>
                    <m:e>
                      <m:r>
                        <w:rPr>
                          <w:rFonts w:ascii="Cambria Math" w:hAnsi="Cambria Math" w:eastAsia="宋体"/>
                          <w:strike w:val="0"/>
                          <w:dstrike w:val="0"/>
                          <w:color w:val="000000" w:themeColor="text1"/>
                          <w:sz w:val="28"/>
                          <w:szCs w:val="24"/>
                          <w14:textFill>
                            <w14:solidFill>
                              <w14:schemeClr w14:val="tx1"/>
                            </w14:solidFill>
                          </w14:textFill>
                        </w:rPr>
                        <m:t>k</m:t>
                      </m:r>
                      <m:ctrlPr>
                        <w:rPr>
                          <w:rFonts w:ascii="Cambria Math" w:hAnsi="Cambria Math" w:eastAsia="宋体"/>
                          <w:i/>
                          <w:strike w:val="0"/>
                          <w:dstrike w:val="0"/>
                          <w:color w:val="000000" w:themeColor="text1"/>
                          <w:sz w:val="28"/>
                          <w:szCs w:val="24"/>
                          <w14:textFill>
                            <w14:solidFill>
                              <w14:schemeClr w14:val="tx1"/>
                            </w14:solidFill>
                          </w14:textFill>
                        </w:rPr>
                      </m:ctrlPr>
                    </m:e>
                    <m:sub>
                      <m:r>
                        <w:rPr>
                          <w:rFonts w:ascii="Cambria Math" w:hAnsi="Cambria Math" w:eastAsia="宋体"/>
                          <w:strike w:val="0"/>
                          <w:dstrike w:val="0"/>
                          <w:color w:val="000000" w:themeColor="text1"/>
                          <w:sz w:val="28"/>
                          <w:szCs w:val="24"/>
                          <w14:textFill>
                            <w14:solidFill>
                              <w14:schemeClr w14:val="tx1"/>
                            </w14:solidFill>
                          </w14:textFill>
                        </w:rPr>
                        <m:t>p</m:t>
                      </m:r>
                      <m:ctrlPr>
                        <w:rPr>
                          <w:rFonts w:ascii="Cambria Math" w:hAnsi="Cambria Math" w:eastAsia="宋体"/>
                          <w:i/>
                          <w:strike w:val="0"/>
                          <w:dstrike w:val="0"/>
                          <w:color w:val="000000" w:themeColor="text1"/>
                          <w:sz w:val="28"/>
                          <w:szCs w:val="24"/>
                          <w14:textFill>
                            <w14:solidFill>
                              <w14:schemeClr w14:val="tx1"/>
                            </w14:solidFill>
                          </w14:textFill>
                        </w:rPr>
                      </m:ctrlPr>
                    </m:sub>
                  </m:sSub>
                  <m:sSub>
                    <m:sSubPr>
                      <m:ctrlPr>
                        <w:rPr>
                          <w:rFonts w:ascii="Cambria Math" w:hAnsi="Cambria Math" w:eastAsia="宋体"/>
                          <w:i/>
                          <w:strike w:val="0"/>
                          <w:dstrike w:val="0"/>
                          <w:color w:val="000000" w:themeColor="text1"/>
                          <w:sz w:val="28"/>
                          <w:szCs w:val="24"/>
                          <w14:textFill>
                            <w14:solidFill>
                              <w14:schemeClr w14:val="tx1"/>
                            </w14:solidFill>
                          </w14:textFill>
                        </w:rPr>
                      </m:ctrlPr>
                    </m:sSubPr>
                    <m:e>
                      <m:r>
                        <w:rPr>
                          <w:rFonts w:ascii="Cambria Math" w:hAnsi="Cambria Math" w:eastAsia="宋体"/>
                          <w:strike w:val="0"/>
                          <w:dstrike w:val="0"/>
                          <w:color w:val="000000" w:themeColor="text1"/>
                          <w:sz w:val="28"/>
                          <w:szCs w:val="24"/>
                          <w14:textFill>
                            <w14:solidFill>
                              <w14:schemeClr w14:val="tx1"/>
                            </w14:solidFill>
                          </w14:textFill>
                        </w:rPr>
                        <m:t>λ</m:t>
                      </m:r>
                      <m:ctrlPr>
                        <w:rPr>
                          <w:rFonts w:ascii="Cambria Math" w:hAnsi="Cambria Math" w:eastAsia="宋体"/>
                          <w:i/>
                          <w:strike w:val="0"/>
                          <w:dstrike w:val="0"/>
                          <w:color w:val="000000" w:themeColor="text1"/>
                          <w:sz w:val="28"/>
                          <w:szCs w:val="24"/>
                          <w14:textFill>
                            <w14:solidFill>
                              <w14:schemeClr w14:val="tx1"/>
                            </w14:solidFill>
                          </w14:textFill>
                        </w:rPr>
                      </m:ctrlPr>
                    </m:e>
                    <m:sub>
                      <m:r>
                        <w:rPr>
                          <w:rFonts w:ascii="Cambria Math" w:hAnsi="Cambria Math" w:eastAsia="宋体"/>
                          <w:strike w:val="0"/>
                          <w:dstrike w:val="0"/>
                          <w:color w:val="000000" w:themeColor="text1"/>
                          <w:sz w:val="28"/>
                          <w:szCs w:val="24"/>
                          <w14:textFill>
                            <w14:solidFill>
                              <w14:schemeClr w14:val="tx1"/>
                            </w14:solidFill>
                          </w14:textFill>
                        </w:rPr>
                        <m:t>p</m:t>
                      </m:r>
                      <m:ctrlPr>
                        <w:rPr>
                          <w:rFonts w:ascii="Cambria Math" w:hAnsi="Cambria Math" w:eastAsia="宋体"/>
                          <w:i/>
                          <w:strike w:val="0"/>
                          <w:dstrike w:val="0"/>
                          <w:color w:val="000000" w:themeColor="text1"/>
                          <w:sz w:val="28"/>
                          <w:szCs w:val="24"/>
                          <w14:textFill>
                            <w14:solidFill>
                              <w14:schemeClr w14:val="tx1"/>
                            </w14:solidFill>
                          </w14:textFill>
                        </w:rPr>
                      </m:ctrlPr>
                    </m:sub>
                  </m:sSub>
                  <m:sSub>
                    <m:sSubPr>
                      <m:ctrlPr>
                        <w:rPr>
                          <w:rFonts w:ascii="Cambria Math" w:hAnsi="Cambria Math" w:eastAsia="宋体"/>
                          <w:i/>
                          <w:strike w:val="0"/>
                          <w:dstrike w:val="0"/>
                          <w:color w:val="000000" w:themeColor="text1"/>
                          <w:sz w:val="28"/>
                          <w:szCs w:val="24"/>
                          <w14:textFill>
                            <w14:solidFill>
                              <w14:schemeClr w14:val="tx1"/>
                            </w14:solidFill>
                          </w14:textFill>
                        </w:rPr>
                      </m:ctrlPr>
                    </m:sSubPr>
                    <m:e>
                      <m:r>
                        <w:rPr>
                          <w:rFonts w:ascii="Cambria Math" w:hAnsi="Cambria Math" w:eastAsia="宋体"/>
                          <w:strike w:val="0"/>
                          <w:dstrike w:val="0"/>
                          <w:color w:val="000000" w:themeColor="text1"/>
                          <w:sz w:val="28"/>
                          <w:szCs w:val="24"/>
                          <w14:textFill>
                            <w14:solidFill>
                              <w14:schemeClr w14:val="tx1"/>
                            </w14:solidFill>
                          </w14:textFill>
                        </w:rPr>
                        <m:t>Q</m:t>
                      </m:r>
                      <m:ctrlPr>
                        <w:rPr>
                          <w:rFonts w:ascii="Cambria Math" w:hAnsi="Cambria Math" w:eastAsia="宋体"/>
                          <w:i/>
                          <w:strike w:val="0"/>
                          <w:dstrike w:val="0"/>
                          <w:color w:val="000000" w:themeColor="text1"/>
                          <w:sz w:val="28"/>
                          <w:szCs w:val="24"/>
                          <w14:textFill>
                            <w14:solidFill>
                              <w14:schemeClr w14:val="tx1"/>
                            </w14:solidFill>
                          </w14:textFill>
                        </w:rPr>
                      </m:ctrlPr>
                    </m:e>
                    <m:sub>
                      <m:r>
                        <w:rPr>
                          <w:rFonts w:ascii="Cambria Math" w:hAnsi="Cambria Math" w:eastAsia="宋体"/>
                          <w:strike w:val="0"/>
                          <w:dstrike w:val="0"/>
                          <w:color w:val="000000" w:themeColor="text1"/>
                          <w:sz w:val="28"/>
                          <w:szCs w:val="24"/>
                          <w14:textFill>
                            <w14:solidFill>
                              <w14:schemeClr w14:val="tx1"/>
                            </w14:solidFill>
                          </w14:textFill>
                        </w:rPr>
                        <m:t>uk</m:t>
                      </m:r>
                      <m:ctrlPr>
                        <w:rPr>
                          <w:rFonts w:ascii="Cambria Math" w:hAnsi="Cambria Math" w:eastAsia="宋体"/>
                          <w:i/>
                          <w:strike w:val="0"/>
                          <w:dstrike w:val="0"/>
                          <w:color w:val="000000" w:themeColor="text1"/>
                          <w:sz w:val="28"/>
                          <w:szCs w:val="24"/>
                          <w14:textFill>
                            <w14:solidFill>
                              <w14:schemeClr w14:val="tx1"/>
                            </w14:solidFill>
                          </w14:textFill>
                        </w:rPr>
                      </m:ctrlPr>
                    </m:sub>
                  </m:sSub>
                  <m:ctrlPr>
                    <w:rPr>
                      <w:rFonts w:ascii="Cambria Math" w:hAnsi="Cambria Math" w:eastAsia="宋体"/>
                      <w:strike w:val="0"/>
                      <w:dstrike w:val="0"/>
                      <w:color w:val="000000" w:themeColor="text1"/>
                      <w:sz w:val="28"/>
                      <w:szCs w:val="24"/>
                      <w14:textFill>
                        <w14:solidFill>
                          <w14:schemeClr w14:val="tx1"/>
                        </w14:solidFill>
                      </w14:textFill>
                    </w:rPr>
                  </m:ctrlPr>
                </m:num>
                <m:den>
                  <m:r>
                    <w:rPr>
                      <w:rFonts w:ascii="Cambria Math" w:hAnsi="Cambria Math" w:eastAsia="宋体"/>
                      <w:strike w:val="0"/>
                      <w:dstrike w:val="0"/>
                      <w:color w:val="000000" w:themeColor="text1"/>
                      <w:sz w:val="28"/>
                      <w:szCs w:val="24"/>
                      <w14:textFill>
                        <w14:solidFill>
                          <w14:schemeClr w14:val="tx1"/>
                        </w14:solidFill>
                      </w14:textFill>
                    </w:rPr>
                    <m:t>2</m:t>
                  </m:r>
                  <m:sSub>
                    <m:sSubPr>
                      <m:ctrlPr>
                        <w:rPr>
                          <w:rFonts w:ascii="Cambria Math" w:hAnsi="Cambria Math" w:eastAsia="宋体"/>
                          <w:i/>
                          <w:strike w:val="0"/>
                          <w:dstrike w:val="0"/>
                          <w:color w:val="000000" w:themeColor="text1"/>
                          <w:sz w:val="28"/>
                          <w:szCs w:val="24"/>
                          <w14:textFill>
                            <w14:solidFill>
                              <w14:schemeClr w14:val="tx1"/>
                            </w14:solidFill>
                          </w14:textFill>
                        </w:rPr>
                      </m:ctrlPr>
                    </m:sSubPr>
                    <m:e>
                      <m:r>
                        <w:rPr>
                          <w:rFonts w:ascii="Cambria Math" w:hAnsi="Cambria Math" w:eastAsia="宋体"/>
                          <w:strike w:val="0"/>
                          <w:dstrike w:val="0"/>
                          <w:color w:val="000000" w:themeColor="text1"/>
                          <w:sz w:val="28"/>
                          <w:szCs w:val="24"/>
                          <w14:textFill>
                            <w14:solidFill>
                              <w14:schemeClr w14:val="tx1"/>
                            </w14:solidFill>
                          </w14:textFill>
                        </w:rPr>
                        <m:t>A</m:t>
                      </m:r>
                      <m:ctrlPr>
                        <w:rPr>
                          <w:rFonts w:ascii="Cambria Math" w:hAnsi="Cambria Math" w:eastAsia="宋体"/>
                          <w:i/>
                          <w:strike w:val="0"/>
                          <w:dstrike w:val="0"/>
                          <w:color w:val="000000" w:themeColor="text1"/>
                          <w:sz w:val="28"/>
                          <w:szCs w:val="24"/>
                          <w14:textFill>
                            <w14:solidFill>
                              <w14:schemeClr w14:val="tx1"/>
                            </w14:solidFill>
                          </w14:textFill>
                        </w:rPr>
                      </m:ctrlPr>
                    </m:e>
                    <m:sub>
                      <m:r>
                        <w:rPr>
                          <w:rFonts w:ascii="Cambria Math" w:hAnsi="Cambria Math" w:eastAsia="宋体"/>
                          <w:strike w:val="0"/>
                          <w:dstrike w:val="0"/>
                          <w:color w:val="000000" w:themeColor="text1"/>
                          <w:sz w:val="28"/>
                          <w:szCs w:val="24"/>
                          <w14:textFill>
                            <w14:solidFill>
                              <w14:schemeClr w14:val="tx1"/>
                            </w14:solidFill>
                          </w14:textFill>
                        </w:rPr>
                        <m:t>p</m:t>
                      </m:r>
                      <m:ctrlPr>
                        <w:rPr>
                          <w:rFonts w:ascii="Cambria Math" w:hAnsi="Cambria Math" w:eastAsia="宋体"/>
                          <w:i/>
                          <w:strike w:val="0"/>
                          <w:dstrike w:val="0"/>
                          <w:color w:val="000000" w:themeColor="text1"/>
                          <w:sz w:val="28"/>
                          <w:szCs w:val="24"/>
                          <w14:textFill>
                            <w14:solidFill>
                              <w14:schemeClr w14:val="tx1"/>
                            </w14:solidFill>
                          </w14:textFill>
                        </w:rPr>
                      </m:ctrlPr>
                    </m:sub>
                  </m:sSub>
                  <m:sSub>
                    <m:sSubPr>
                      <m:ctrlPr>
                        <w:rPr>
                          <w:rFonts w:ascii="Cambria Math" w:hAnsi="Cambria Math" w:eastAsia="宋体"/>
                          <w:i/>
                          <w:strike w:val="0"/>
                          <w:dstrike w:val="0"/>
                          <w:color w:val="000000" w:themeColor="text1"/>
                          <w:sz w:val="28"/>
                          <w:szCs w:val="24"/>
                          <w14:textFill>
                            <w14:solidFill>
                              <w14:schemeClr w14:val="tx1"/>
                            </w14:solidFill>
                          </w14:textFill>
                        </w:rPr>
                      </m:ctrlPr>
                    </m:sSubPr>
                    <m:e>
                      <m:r>
                        <w:rPr>
                          <w:rFonts w:ascii="Cambria Math" w:hAnsi="Cambria Math" w:eastAsia="宋体"/>
                          <w:strike w:val="0"/>
                          <w:dstrike w:val="0"/>
                          <w:color w:val="000000" w:themeColor="text1"/>
                          <w:sz w:val="28"/>
                          <w:szCs w:val="24"/>
                          <w14:textFill>
                            <w14:solidFill>
                              <w14:schemeClr w14:val="tx1"/>
                            </w14:solidFill>
                          </w14:textFill>
                        </w:rPr>
                        <m:t>f</m:t>
                      </m:r>
                      <m:ctrlPr>
                        <w:rPr>
                          <w:rFonts w:ascii="Cambria Math" w:hAnsi="Cambria Math" w:eastAsia="宋体"/>
                          <w:i/>
                          <w:strike w:val="0"/>
                          <w:dstrike w:val="0"/>
                          <w:color w:val="000000" w:themeColor="text1"/>
                          <w:sz w:val="28"/>
                          <w:szCs w:val="24"/>
                          <w14:textFill>
                            <w14:solidFill>
                              <w14:schemeClr w14:val="tx1"/>
                            </w14:solidFill>
                          </w14:textFill>
                        </w:rPr>
                      </m:ctrlPr>
                    </m:e>
                    <m:sub>
                      <m:r>
                        <w:rPr>
                          <w:rFonts w:ascii="Cambria Math" w:hAnsi="Cambria Math" w:eastAsia="宋体"/>
                          <w:strike w:val="0"/>
                          <w:dstrike w:val="0"/>
                          <w:color w:val="000000" w:themeColor="text1"/>
                          <w:sz w:val="28"/>
                          <w:szCs w:val="24"/>
                          <w14:textFill>
                            <w14:solidFill>
                              <w14:schemeClr w14:val="tx1"/>
                            </w14:solidFill>
                          </w14:textFill>
                        </w:rPr>
                        <m:t>sk</m:t>
                      </m:r>
                      <m:ctrlPr>
                        <w:rPr>
                          <w:rFonts w:ascii="Cambria Math" w:hAnsi="Cambria Math" w:eastAsia="宋体"/>
                          <w:i/>
                          <w:strike w:val="0"/>
                          <w:dstrike w:val="0"/>
                          <w:color w:val="000000" w:themeColor="text1"/>
                          <w:sz w:val="28"/>
                          <w:szCs w:val="24"/>
                          <w14:textFill>
                            <w14:solidFill>
                              <w14:schemeClr w14:val="tx1"/>
                            </w14:solidFill>
                          </w14:textFill>
                        </w:rPr>
                      </m:ctrlPr>
                    </m:sub>
                  </m:sSub>
                  <m:ctrlPr>
                    <w:rPr>
                      <w:rFonts w:ascii="Cambria Math" w:hAnsi="Cambria Math" w:eastAsia="宋体"/>
                      <w:strike w:val="0"/>
                      <w:dstrike w:val="0"/>
                      <w:color w:val="000000" w:themeColor="text1"/>
                      <w:sz w:val="28"/>
                      <w:szCs w:val="24"/>
                      <w14:textFill>
                        <w14:solidFill>
                          <w14:schemeClr w14:val="tx1"/>
                        </w14:solidFill>
                      </w14:textFill>
                    </w:rPr>
                  </m:ctrlPr>
                </m:den>
              </m:f>
              <m:r>
                <w:rPr>
                  <w:rFonts w:ascii="Cambria Math" w:hAnsi="Cambria Math" w:eastAsia="宋体"/>
                  <w:strike w:val="0"/>
                  <w:dstrike w:val="0"/>
                  <w:color w:val="000000" w:themeColor="text1"/>
                  <w:sz w:val="28"/>
                  <w:szCs w:val="24"/>
                  <w14:textFill>
                    <w14:solidFill>
                      <w14:schemeClr w14:val="tx1"/>
                    </w14:solidFill>
                  </w14:textFill>
                </w:rPr>
                <m:t>#</m:t>
              </m:r>
              <m:d>
                <m:dPr>
                  <m:ctrlPr>
                    <w:rPr>
                      <w:rFonts w:ascii="Cambria Math" w:hAnsi="Cambria Math" w:eastAsia="宋体"/>
                      <w:i/>
                      <w:strike w:val="0"/>
                      <w:dstrike w:val="0"/>
                      <w:color w:val="000000" w:themeColor="text1"/>
                      <w:sz w:val="24"/>
                      <w:szCs w:val="24"/>
                      <w14:textFill>
                        <w14:solidFill>
                          <w14:schemeClr w14:val="tx1"/>
                        </w14:solidFill>
                      </w14:textFill>
                    </w:rPr>
                  </m:ctrlPr>
                </m:dPr>
                <m:e>
                  <m:r>
                    <w:rPr>
                      <w:rFonts w:ascii="Cambria Math" w:hAnsi="Cambria Math" w:eastAsia="宋体"/>
                      <w:strike w:val="0"/>
                      <w:dstrike w:val="0"/>
                      <w:color w:val="000000" w:themeColor="text1"/>
                      <w:sz w:val="24"/>
                      <w:szCs w:val="24"/>
                      <w14:textFill>
                        <w14:solidFill>
                          <w14:schemeClr w14:val="tx1"/>
                        </w14:solidFill>
                      </w14:textFill>
                    </w:rPr>
                    <m:t>4D.0.1-2</m:t>
                  </m:r>
                  <m:ctrlPr>
                    <w:rPr>
                      <w:rFonts w:ascii="Cambria Math" w:hAnsi="Cambria Math" w:eastAsia="宋体"/>
                      <w:i/>
                      <w:strike w:val="0"/>
                      <w:dstrike w:val="0"/>
                      <w:color w:val="000000" w:themeColor="text1"/>
                      <w:sz w:val="24"/>
                      <w:szCs w:val="24"/>
                      <w14:textFill>
                        <w14:solidFill>
                          <w14:schemeClr w14:val="tx1"/>
                        </w14:solidFill>
                      </w14:textFill>
                    </w:rPr>
                  </m:ctrlPr>
                </m:e>
              </m:d>
              <m:ctrlPr>
                <w:rPr>
                  <w:rFonts w:ascii="Cambria Math" w:hAnsi="Cambria Math" w:eastAsia="宋体"/>
                  <w:i/>
                  <w:strike w:val="0"/>
                  <w:dstrike w:val="0"/>
                  <w:color w:val="000000" w:themeColor="text1"/>
                  <w:sz w:val="28"/>
                  <w:szCs w:val="24"/>
                  <w14:textFill>
                    <w14:solidFill>
                      <w14:schemeClr w14:val="tx1"/>
                    </w14:solidFill>
                  </w14:textFill>
                </w:rPr>
              </m:ctrlPr>
            </m:e>
          </m:eqArr>
        </m:oMath>
      </m:oMathPara>
    </w:p>
    <w:p>
      <w:pPr>
        <w:tabs>
          <w:tab w:val="left" w:pos="2520"/>
        </w:tabs>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m:oMath>
        <m:r>
          <m:rPr>
            <m:sty m:val="p"/>
          </m:rPr>
          <w:rPr>
            <w:rFonts w:ascii="Cambria Math" w:hAnsi="Cambria Math" w:eastAsia="宋体"/>
            <w:strike w:val="0"/>
            <w:dstrike w:val="0"/>
            <w:color w:val="000000" w:themeColor="text1"/>
            <w:sz w:val="24"/>
            <w:szCs w:val="24"/>
            <w14:textFill>
              <w14:solidFill>
                <w14:schemeClr w14:val="tx1"/>
              </w14:solidFill>
            </w14:textFill>
          </w:rPr>
          <m:t>α</m:t>
        </m:r>
      </m:oMath>
      <w:r>
        <w:rPr>
          <w:rFonts w:ascii="Times New Roman" w:hAnsi="Times New Roman" w:eastAsia="宋体"/>
          <w:strike w:val="0"/>
          <w:dstrike w:val="0"/>
          <w:color w:val="000000" w:themeColor="text1"/>
          <w:sz w:val="24"/>
          <w:szCs w:val="24"/>
          <w14:textFill>
            <w14:solidFill>
              <w14:schemeClr w14:val="tx1"/>
            </w14:solidFill>
          </w14:textFill>
        </w:rPr>
        <w:t>——基桩形状系数：圆形桩取0.785，方形桩取1.00；</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r>
          <m:rPr>
            <m:sty m:val="p"/>
          </m:rPr>
          <w:rPr>
            <w:rFonts w:ascii="Cambria Math" w:hAnsi="Cambria Math" w:eastAsia="宋体"/>
            <w:strike w:val="0"/>
            <w:dstrike w:val="0"/>
            <w:color w:val="000000" w:themeColor="text1"/>
            <w:sz w:val="24"/>
            <w:szCs w:val="24"/>
            <w14:textFill>
              <w14:solidFill>
                <w14:schemeClr w14:val="tx1"/>
              </w14:solidFill>
            </w14:textFill>
          </w:rPr>
          <m:t>ζ</m:t>
        </m:r>
      </m:oMath>
      <w:r>
        <w:rPr>
          <w:rFonts w:ascii="Times New Roman" w:hAnsi="Times New Roman" w:eastAsia="宋体"/>
          <w:strike w:val="0"/>
          <w:dstrike w:val="0"/>
          <w:color w:val="000000" w:themeColor="text1"/>
          <w:sz w:val="24"/>
          <w:szCs w:val="24"/>
          <w14:textFill>
            <w14:solidFill>
              <w14:schemeClr w14:val="tx1"/>
            </w14:solidFill>
          </w14:textFill>
        </w:rPr>
        <w:t>——桩土承载力特征值之比；</w:t>
      </w:r>
    </w:p>
    <w:p>
      <w:pPr>
        <w:spacing w:line="312" w:lineRule="auto"/>
        <w:ind w:firstLine="720" w:firstLineChars="300"/>
        <w:rPr>
          <w:rFonts w:ascii="Times New Roman" w:hAnsi="Times New Roman" w:eastAsia="宋体"/>
          <w:bCs/>
          <w:strike w:val="0"/>
          <w:dstrike w:val="0"/>
          <w:color w:val="000000" w:themeColor="text1"/>
          <w:kern w:val="0"/>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β</m:t>
        </m:r>
      </m:oMath>
      <w:r>
        <w:rPr>
          <w:rFonts w:ascii="Times New Roman" w:hAnsi="Times New Roman" w:eastAsia="宋体"/>
          <w:strike w:val="0"/>
          <w:dstrike w:val="0"/>
          <w:color w:val="000000" w:themeColor="text1"/>
          <w:sz w:val="24"/>
          <w:szCs w:val="24"/>
          <w14:textFill>
            <w14:solidFill>
              <w14:schemeClr w14:val="tx1"/>
            </w14:solidFill>
          </w14:textFill>
        </w:rPr>
        <w:t>——桩间土承载力发挥系数，宜按地区经验取值，也可按</w:t>
      </w:r>
      <w:r>
        <w:rPr>
          <w:rFonts w:ascii="Times New Roman" w:hAnsi="Times New Roman" w:eastAsia="宋体"/>
          <w:bCs/>
          <w:strike w:val="0"/>
          <w:dstrike w:val="0"/>
          <w:color w:val="000000" w:themeColor="text1"/>
          <w:kern w:val="0"/>
          <w:sz w:val="24"/>
          <w:szCs w:val="24"/>
          <w14:textFill>
            <w14:solidFill>
              <w14:schemeClr w14:val="tx1"/>
            </w14:solidFill>
          </w14:textFill>
        </w:rPr>
        <w:t>4D.0.2条取值；</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n</m:t>
        </m:r>
      </m:oMath>
      <w:r>
        <w:rPr>
          <w:rFonts w:ascii="Times New Roman" w:hAnsi="Times New Roman" w:eastAsia="宋体"/>
          <w:strike w:val="0"/>
          <w:dstrike w:val="0"/>
          <w:color w:val="000000" w:themeColor="text1"/>
          <w:sz w:val="24"/>
          <w:szCs w:val="24"/>
          <w14:textFill>
            <w14:solidFill>
              <w14:schemeClr w14:val="tx1"/>
            </w14:solidFill>
          </w14:textFill>
        </w:rPr>
        <w:t>——等效桩间距与桩径之比，</w:t>
      </w:r>
      <m:oMath>
        <m:r>
          <w:rPr>
            <w:rFonts w:ascii="Cambria Math" w:hAnsi="Cambria Math" w:eastAsia="宋体"/>
            <w:strike w:val="0"/>
            <w:dstrike w:val="0"/>
            <w:color w:val="000000" w:themeColor="text1"/>
            <w:sz w:val="24"/>
            <w:szCs w:val="24"/>
            <w14:textFill>
              <w14:solidFill>
                <w14:schemeClr w14:val="tx1"/>
              </w14:solidFill>
            </w14:textFill>
          </w:rPr>
          <m:t xml:space="preserve"> n=</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/d</m:t>
        </m:r>
      </m:oMath>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——等效桩间距（m）；</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——圆形桩为桩径（m），方形桩为边长（m）；</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——单桩截面积(m</w:t>
      </w:r>
      <w:r>
        <w:rPr>
          <w:rFonts w:ascii="Times New Roman" w:hAnsi="Times New Roman" w:eastAsia="宋体"/>
          <w:strike w:val="0"/>
          <w:dstrike w:val="0"/>
          <w:color w:val="000000" w:themeColor="text1"/>
          <w:sz w:val="24"/>
          <w:szCs w:val="24"/>
          <w:vertAlign w:val="super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Q</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uk</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——单桩竖向极限承载力标准值（kN），按附录F确定；</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sk</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——桩间土承载力特征值（kPa）；</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——复合地基中桩体实际竖向抗压承载力修正系数，宜按地区经验取值，也可按</w:t>
      </w:r>
      <w:r>
        <w:rPr>
          <w:rFonts w:ascii="Times New Roman" w:hAnsi="Times New Roman" w:eastAsia="宋体"/>
          <w:bCs/>
          <w:strike w:val="0"/>
          <w:dstrike w:val="0"/>
          <w:color w:val="000000" w:themeColor="text1"/>
          <w:kern w:val="0"/>
          <w:sz w:val="24"/>
          <w:szCs w:val="24"/>
          <w14:textFill>
            <w14:solidFill>
              <w14:schemeClr w14:val="tx1"/>
            </w14:solidFill>
          </w14:textFill>
        </w:rPr>
        <w:t>4D.0.3条取值；</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λ</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——桩体竖向抗压承载力发挥系数，反映复合地基破坏时桩体竖向抗压承载力发挥度，宜按地区经验取值，也可按</w:t>
      </w:r>
      <w:r>
        <w:rPr>
          <w:rFonts w:ascii="Times New Roman" w:hAnsi="Times New Roman" w:eastAsia="宋体"/>
          <w:bCs/>
          <w:strike w:val="0"/>
          <w:dstrike w:val="0"/>
          <w:color w:val="000000" w:themeColor="text1"/>
          <w:kern w:val="0"/>
          <w:sz w:val="24"/>
          <w:szCs w:val="24"/>
          <w14:textFill>
            <w14:solidFill>
              <w14:schemeClr w14:val="tx1"/>
            </w14:solidFill>
          </w14:textFill>
        </w:rPr>
        <w:t>4D.0.4条取值</w:t>
      </w:r>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4D.0.2</w:t>
      </w:r>
      <w:r>
        <w:rPr>
          <w:rFonts w:ascii="Times New Roman" w:hAnsi="Times New Roman" w:eastAsia="宋体"/>
          <w:strike w:val="0"/>
          <w:dstrike w:val="0"/>
          <w:color w:val="000000" w:themeColor="text1"/>
          <w:sz w:val="24"/>
          <w:szCs w:val="24"/>
          <w14:textFill>
            <w14:solidFill>
              <w14:schemeClr w14:val="tx1"/>
            </w14:solidFill>
          </w14:textFill>
        </w:rPr>
        <w:t>桩间土承载力发挥系数</w:t>
      </w:r>
      <m:oMath>
        <m:r>
          <w:rPr>
            <w:rFonts w:ascii="Cambria Math" w:hAnsi="Cambria Math" w:eastAsia="宋体"/>
            <w:strike w:val="0"/>
            <w:dstrike w:val="0"/>
            <w:color w:val="000000" w:themeColor="text1"/>
            <w:sz w:val="24"/>
            <w:szCs w:val="24"/>
            <w14:textFill>
              <w14:solidFill>
                <w14:schemeClr w14:val="tx1"/>
              </w14:solidFill>
            </w14:textFill>
          </w:rPr>
          <m:t>β</m:t>
        </m:r>
      </m:oMath>
      <w:r>
        <w:rPr>
          <w:rFonts w:ascii="Times New Roman" w:hAnsi="Times New Roman" w:eastAsia="宋体"/>
          <w:strike w:val="0"/>
          <w:dstrike w:val="0"/>
          <w:color w:val="000000" w:themeColor="text1"/>
          <w:sz w:val="24"/>
          <w:szCs w:val="24"/>
          <w14:textFill>
            <w14:solidFill>
              <w14:schemeClr w14:val="tx1"/>
            </w14:solidFill>
          </w14:textFill>
        </w:rPr>
        <w:t>为复合地基载荷试验中</w:t>
      </w:r>
      <w:r>
        <w:rPr>
          <w:rFonts w:ascii="Times New Roman" w:hAnsi="Times New Roman" w:eastAsia="宋体"/>
          <w:i/>
          <w:strike w:val="0"/>
          <w:dstrike w:val="0"/>
          <w:color w:val="000000" w:themeColor="text1"/>
          <w:sz w:val="24"/>
          <w:szCs w:val="24"/>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14:textFill>
            <w14:solidFill>
              <w14:schemeClr w14:val="tx1"/>
            </w14:solidFill>
          </w14:textFill>
        </w:rPr>
        <w:t>或</w:t>
      </w:r>
      <w:r>
        <w:rPr>
          <w:rFonts w:ascii="Times New Roman" w:hAnsi="Times New Roman" w:eastAsia="宋体"/>
          <w:i/>
          <w:strike w:val="0"/>
          <w:dstrike w:val="0"/>
          <w:color w:val="000000" w:themeColor="text1"/>
          <w:sz w:val="24"/>
          <w:szCs w:val="24"/>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等于0.01时地基土承载力发挥程度，</w:t>
      </w:r>
      <m:oMath>
        <m:r>
          <w:rPr>
            <w:rFonts w:ascii="Cambria Math" w:hAnsi="Cambria Math" w:eastAsia="宋体"/>
            <w:strike w:val="0"/>
            <w:dstrike w:val="0"/>
            <w:color w:val="000000" w:themeColor="text1"/>
            <w:sz w:val="24"/>
            <w:szCs w:val="24"/>
            <w14:textFill>
              <w14:solidFill>
                <w14:schemeClr w14:val="tx1"/>
              </w14:solidFill>
            </w14:textFill>
          </w:rPr>
          <m:t>β</m:t>
        </m:r>
      </m:oMath>
      <w:r>
        <w:rPr>
          <w:rFonts w:ascii="Times New Roman" w:hAnsi="Times New Roman" w:eastAsia="宋体"/>
          <w:strike w:val="0"/>
          <w:dstrike w:val="0"/>
          <w:color w:val="000000" w:themeColor="text1"/>
          <w:sz w:val="24"/>
          <w:szCs w:val="24"/>
          <w14:textFill>
            <w14:solidFill>
              <w14:schemeClr w14:val="tx1"/>
            </w14:solidFill>
          </w14:textFill>
        </w:rPr>
        <w:t>应通过试验确定。初步设计时，</w:t>
      </w:r>
      <m:oMath>
        <m:r>
          <w:rPr>
            <w:rFonts w:ascii="Cambria Math" w:hAnsi="Cambria Math" w:eastAsia="宋体"/>
            <w:strike w:val="0"/>
            <w:dstrike w:val="0"/>
            <w:color w:val="000000" w:themeColor="text1"/>
            <w:sz w:val="24"/>
            <w:szCs w:val="24"/>
            <w14:textFill>
              <w14:solidFill>
                <w14:schemeClr w14:val="tx1"/>
              </w14:solidFill>
            </w14:textFill>
          </w:rPr>
          <m:t>β</m:t>
        </m:r>
      </m:oMath>
      <w:r>
        <w:rPr>
          <w:rFonts w:ascii="Times New Roman" w:hAnsi="Times New Roman" w:eastAsia="宋体"/>
          <w:strike w:val="0"/>
          <w:dstrike w:val="0"/>
          <w:color w:val="000000" w:themeColor="text1"/>
          <w:sz w:val="24"/>
          <w:szCs w:val="24"/>
          <w14:textFill>
            <w14:solidFill>
              <w14:schemeClr w14:val="tx1"/>
            </w14:solidFill>
          </w14:textFill>
        </w:rPr>
        <w:t>可取0.8~1.0，增强体单桩承载力发挥程度较高时取低值，反之取高值。</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4D.0.3</w:t>
      </w:r>
      <w:r>
        <w:rPr>
          <w:rFonts w:ascii="Times New Roman" w:hAnsi="Times New Roman" w:eastAsia="宋体"/>
          <w:strike w:val="0"/>
          <w:dstrike w:val="0"/>
          <w:color w:val="000000" w:themeColor="text1"/>
          <w:sz w:val="24"/>
          <w:szCs w:val="24"/>
          <w14:textFill>
            <w14:solidFill>
              <w14:schemeClr w14:val="tx1"/>
            </w14:solidFill>
          </w14:textFill>
        </w:rPr>
        <w:t>复合地基中桩体实际竖向抗压承载力修正系数</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反映复合地基中桩体实际抗压承载力与自由单桩竖向抗压承载力之间的差异，与施工工艺、复合地基置换率、桩间土的工程性质、桩体类型等因素有关，多数情况下可能略大于1.0，一般情况下可取</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=1.0</m:t>
        </m:r>
      </m:oMath>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4D.0.4 </w:t>
      </w:r>
      <w:r>
        <w:rPr>
          <w:rFonts w:ascii="Times New Roman" w:hAnsi="Times New Roman" w:eastAsia="宋体"/>
          <w:strike w:val="0"/>
          <w:dstrike w:val="0"/>
          <w:color w:val="000000" w:themeColor="text1"/>
          <w:sz w:val="24"/>
          <w:szCs w:val="24"/>
          <w14:textFill>
            <w14:solidFill>
              <w14:schemeClr w14:val="tx1"/>
            </w14:solidFill>
          </w14:textFill>
        </w:rPr>
        <w:t>桩体竖向抗压承载力发挥系数</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λ</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反映复合地基破坏时桩体竖向抗压承载力发挥程度，混凝土基础下复合地基中桩体竖向抗压承载力发挥系数可取</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λ</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=1.0</m:t>
        </m:r>
      </m:oMath>
      <w:r>
        <w:rPr>
          <w:rFonts w:ascii="Times New Roman" w:hAnsi="Times New Roman" w:eastAsia="宋体"/>
          <w:strike w:val="0"/>
          <w:dstrike w:val="0"/>
          <w:color w:val="000000" w:themeColor="text1"/>
          <w:sz w:val="24"/>
          <w:szCs w:val="24"/>
          <w14:textFill>
            <w14:solidFill>
              <w14:schemeClr w14:val="tx1"/>
            </w14:solidFill>
          </w14:textFill>
        </w:rPr>
        <w:t>，填土路堤和柔性面层堆场下的</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λ</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取值宜小于1.0。</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jc w:val="center"/>
        <w:rPr>
          <w:rFonts w:ascii="Times New Roman" w:hAnsi="Times New Roman" w:eastAsia="宋体"/>
          <w:strike w:val="0"/>
          <w:dstrike w:val="0"/>
          <w:color w:val="000000" w:themeColor="text1"/>
          <w:sz w:val="30"/>
          <w:szCs w:val="30"/>
          <w14:textFill>
            <w14:solidFill>
              <w14:schemeClr w14:val="tx1"/>
            </w14:solidFill>
          </w14:textFill>
        </w:rPr>
      </w:pPr>
      <w:bookmarkStart w:id="153" w:name="_Toc50893359"/>
      <w:bookmarkStart w:id="154" w:name="_Toc52106119"/>
      <w:r>
        <w:rPr>
          <w:rFonts w:ascii="Times New Roman" w:hAnsi="Times New Roman" w:eastAsia="宋体"/>
          <w:strike w:val="0"/>
          <w:dstrike w:val="0"/>
          <w:color w:val="000000" w:themeColor="text1"/>
          <w:sz w:val="30"/>
          <w:szCs w:val="30"/>
          <w14:textFill>
            <w14:solidFill>
              <w14:schemeClr w14:val="tx1"/>
            </w14:solidFill>
          </w14:textFill>
        </w:rPr>
        <w:t>附则4E 施工组织设计文件编制</w:t>
      </w:r>
      <w:bookmarkEnd w:id="153"/>
      <w:bookmarkEnd w:id="154"/>
      <w:r>
        <w:rPr>
          <w:rFonts w:ascii="Times New Roman" w:hAnsi="Times New Roman" w:eastAsia="宋体"/>
          <w:strike w:val="0"/>
          <w:dstrike w:val="0"/>
          <w:color w:val="000000" w:themeColor="text1"/>
          <w:sz w:val="30"/>
          <w:szCs w:val="30"/>
          <w14:textFill>
            <w14:solidFill>
              <w14:schemeClr w14:val="tx1"/>
            </w14:solidFill>
          </w14:textFill>
        </w:rPr>
        <w:t xml:space="preserve"> </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4E.0.1</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施工前应根据国家及地方行政主管部门的规定，结合工程特点，有针对性地制订质量管理措施，编制施工组织设计文件。</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4E.0.2</w:t>
      </w:r>
      <w:r>
        <w:rPr>
          <w:rFonts w:ascii="Times New Roman" w:hAnsi="Times New Roman" w:eastAsia="宋体"/>
          <w:strike w:val="0"/>
          <w:dstrike w:val="0"/>
          <w:color w:val="000000" w:themeColor="text1"/>
          <w:sz w:val="24"/>
          <w:szCs w:val="24"/>
          <w14:textFill>
            <w14:solidFill>
              <w14:schemeClr w14:val="tx1"/>
            </w14:solidFill>
          </w14:textFill>
        </w:rPr>
        <w:t xml:space="preserve">  施工组织设计按编制对象，可分为施工组织总设计、单位工程施工组织设计和施工方案。地基与基础工程应当编制施工方案。</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4E.0.3</w:t>
      </w:r>
      <w:r>
        <w:rPr>
          <w:rFonts w:ascii="Times New Roman" w:hAnsi="Times New Roman" w:eastAsia="宋体"/>
          <w:bCs/>
          <w:strike w:val="0"/>
          <w:dstrike w:val="0"/>
          <w:color w:val="000000" w:themeColor="text1"/>
          <w:sz w:val="24"/>
          <w:szCs w:val="24"/>
          <w14:textFill>
            <w14:solidFill>
              <w14:schemeClr w14:val="tx1"/>
            </w14:solidFill>
          </w14:textFill>
        </w:rPr>
        <w:t xml:space="preserve">  施工组织设计应包括工程概况、编制依据、施工平面图、施工计划、施工管理及作业人员配备和分工、施工设备及工艺技术、施工质量及安全保证措施、验收要求、绿色施工措施、应急处置措施等内容。</w:t>
      </w:r>
    </w:p>
    <w:p>
      <w:pPr>
        <w:rPr>
          <w:rFonts w:ascii="Times New Roman" w:hAnsi="Times New Roman" w:eastAsia="宋体"/>
          <w:strike w:val="0"/>
          <w:dstrike w:val="0"/>
          <w:color w:val="000000" w:themeColor="text1"/>
          <w14:textFill>
            <w14:solidFill>
              <w14:schemeClr w14:val="tx1"/>
            </w14:solidFill>
          </w14:textFill>
        </w:rPr>
      </w:pPr>
      <w:bookmarkStart w:id="155" w:name="_Toc238625988"/>
      <w:r>
        <w:rPr>
          <w:rFonts w:ascii="Times New Roman" w:hAnsi="Times New Roman" w:eastAsia="宋体"/>
          <w:b/>
          <w:strike w:val="0"/>
          <w:dstrike w:val="0"/>
          <w:color w:val="000000" w:themeColor="text1"/>
          <w:sz w:val="24"/>
          <w:szCs w:val="24"/>
          <w14:textFill>
            <w14:solidFill>
              <w14:schemeClr w14:val="tx1"/>
            </w14:solidFill>
          </w14:textFill>
        </w:rPr>
        <w:t xml:space="preserve">4E.0.4  </w:t>
      </w:r>
      <w:r>
        <w:rPr>
          <w:rFonts w:ascii="Times New Roman" w:hAnsi="Times New Roman" w:eastAsia="宋体"/>
          <w:strike w:val="0"/>
          <w:dstrike w:val="0"/>
          <w:color w:val="000000" w:themeColor="text1"/>
          <w:sz w:val="24"/>
          <w:szCs w:val="24"/>
          <w14:textFill>
            <w14:solidFill>
              <w14:schemeClr w14:val="tx1"/>
            </w14:solidFill>
          </w14:textFill>
        </w:rPr>
        <w:t>工程概况</w:t>
      </w:r>
      <w:bookmarkEnd w:id="155"/>
    </w:p>
    <w:p>
      <w:pPr>
        <w:spacing w:line="312" w:lineRule="auto"/>
        <w:ind w:firstLine="482" w:firstLineChars="200"/>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工程概况应包括工程主要情况、设计简介和工程施工条件等。</w:t>
      </w:r>
    </w:p>
    <w:p>
      <w:pPr>
        <w:spacing w:line="312" w:lineRule="auto"/>
        <w:ind w:firstLine="482" w:firstLineChars="200"/>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工程主要情况应包括：分部（分项）工程或专项工程名称，工程参建单位的相关情况，工程的施工范围，施工合同、招标文件或总承包单位对工程施工的重点要求等。</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设计简介应主要介绍施工范围内的工程设计内容和相关要求。</w:t>
      </w:r>
    </w:p>
    <w:p>
      <w:pPr>
        <w:spacing w:line="312" w:lineRule="auto"/>
        <w:ind w:firstLine="482" w:firstLineChars="200"/>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 xml:space="preserve"> 工程施工条件应重点说明与分部（分项）工程或专项工程相关的内容。</w:t>
      </w:r>
    </w:p>
    <w:p>
      <w:pPr>
        <w:rPr>
          <w:rFonts w:ascii="Times New Roman" w:hAnsi="Times New Roman" w:eastAsia="宋体"/>
          <w:strike w:val="0"/>
          <w:dstrike w:val="0"/>
          <w:color w:val="000000" w:themeColor="text1"/>
          <w14:textFill>
            <w14:solidFill>
              <w14:schemeClr w14:val="tx1"/>
            </w14:solidFill>
          </w14:textFill>
        </w:rPr>
      </w:pPr>
      <w:bookmarkStart w:id="156" w:name="_Toc238625989"/>
      <w:r>
        <w:rPr>
          <w:rFonts w:ascii="Times New Roman" w:hAnsi="Times New Roman" w:eastAsia="宋体"/>
          <w:b/>
          <w:strike w:val="0"/>
          <w:dstrike w:val="0"/>
          <w:color w:val="000000" w:themeColor="text1"/>
          <w:sz w:val="24"/>
          <w:szCs w:val="24"/>
          <w14:textFill>
            <w14:solidFill>
              <w14:schemeClr w14:val="tx1"/>
            </w14:solidFill>
          </w14:textFill>
        </w:rPr>
        <w:t xml:space="preserve">4E.0.5  </w:t>
      </w:r>
      <w:r>
        <w:rPr>
          <w:rFonts w:ascii="Times New Roman" w:hAnsi="Times New Roman" w:eastAsia="宋体"/>
          <w:strike w:val="0"/>
          <w:dstrike w:val="0"/>
          <w:color w:val="000000" w:themeColor="text1"/>
          <w:sz w:val="24"/>
          <w:szCs w:val="24"/>
          <w14:textFill>
            <w14:solidFill>
              <w14:schemeClr w14:val="tx1"/>
            </w14:solidFill>
          </w14:textFill>
        </w:rPr>
        <w:t>施工安排</w:t>
      </w:r>
      <w:bookmarkEnd w:id="156"/>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工程施工目标包括进度、质量、安全、环境和成本等目标，各项目标应满足施工合同、招标文件和总承包单位对工程施工的要求。</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工程施工顺序及施工流水段应在施工安排中确定。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针对工程的重点和难点，进行施工安排并简述主要管理和技术措施。</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 xml:space="preserve"> 工程管理的组织机构及岗位职责应在施工安排中确定，并应符合总承包单位的要求。</w:t>
      </w:r>
    </w:p>
    <w:p>
      <w:pPr>
        <w:rPr>
          <w:rFonts w:ascii="Times New Roman" w:hAnsi="Times New Roman" w:eastAsia="宋体"/>
          <w:strike w:val="0"/>
          <w:dstrike w:val="0"/>
          <w:color w:val="000000" w:themeColor="text1"/>
          <w14:textFill>
            <w14:solidFill>
              <w14:schemeClr w14:val="tx1"/>
            </w14:solidFill>
          </w14:textFill>
        </w:rPr>
      </w:pPr>
      <w:bookmarkStart w:id="157" w:name="_Toc238625990"/>
      <w:r>
        <w:rPr>
          <w:rFonts w:ascii="Times New Roman" w:hAnsi="Times New Roman" w:eastAsia="宋体"/>
          <w:b/>
          <w:strike w:val="0"/>
          <w:dstrike w:val="0"/>
          <w:color w:val="000000" w:themeColor="text1"/>
          <w:sz w:val="24"/>
          <w:szCs w:val="24"/>
          <w14:textFill>
            <w14:solidFill>
              <w14:schemeClr w14:val="tx1"/>
            </w14:solidFill>
          </w14:textFill>
        </w:rPr>
        <w:t xml:space="preserve">4E.0.6  </w:t>
      </w:r>
      <w:r>
        <w:rPr>
          <w:rFonts w:ascii="Times New Roman" w:hAnsi="Times New Roman" w:eastAsia="宋体"/>
          <w:strike w:val="0"/>
          <w:dstrike w:val="0"/>
          <w:color w:val="000000" w:themeColor="text1"/>
          <w:sz w:val="24"/>
          <w:szCs w:val="24"/>
          <w14:textFill>
            <w14:solidFill>
              <w14:schemeClr w14:val="tx1"/>
            </w14:solidFill>
          </w14:textFill>
        </w:rPr>
        <w:t>施工进度计划</w:t>
      </w:r>
      <w:bookmarkEnd w:id="157"/>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分部（分项）工程或专项工程施工进度计划应按照施工安排，并结合总承包单位的施工进度计划进行编制。</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施工进度计划可采用网络图或横道图表示，并附必要说明。</w:t>
      </w:r>
    </w:p>
    <w:p>
      <w:pPr>
        <w:rPr>
          <w:rFonts w:ascii="Times New Roman" w:hAnsi="Times New Roman" w:eastAsia="宋体"/>
          <w:strike w:val="0"/>
          <w:dstrike w:val="0"/>
          <w:color w:val="000000" w:themeColor="text1"/>
          <w14:textFill>
            <w14:solidFill>
              <w14:schemeClr w14:val="tx1"/>
            </w14:solidFill>
          </w14:textFill>
        </w:rPr>
      </w:pPr>
      <w:bookmarkStart w:id="158" w:name="_Toc238625991"/>
      <w:r>
        <w:rPr>
          <w:rFonts w:ascii="Times New Roman" w:hAnsi="Times New Roman" w:eastAsia="宋体"/>
          <w:b/>
          <w:strike w:val="0"/>
          <w:dstrike w:val="0"/>
          <w:color w:val="000000" w:themeColor="text1"/>
          <w:sz w:val="24"/>
          <w:szCs w:val="24"/>
          <w14:textFill>
            <w14:solidFill>
              <w14:schemeClr w14:val="tx1"/>
            </w14:solidFill>
          </w14:textFill>
        </w:rPr>
        <w:t>4E.0.7</w:t>
      </w:r>
      <w:r>
        <w:rPr>
          <w:rFonts w:ascii="Times New Roman" w:hAnsi="Times New Roman" w:eastAsia="宋体"/>
          <w:strike w:val="0"/>
          <w:dstrike w:val="0"/>
          <w:color w:val="000000" w:themeColor="text1"/>
          <w:sz w:val="24"/>
          <w:szCs w:val="24"/>
          <w14:textFill>
            <w14:solidFill>
              <w14:schemeClr w14:val="tx1"/>
            </w14:solidFill>
          </w14:textFill>
        </w:rPr>
        <w:t>施工准备与资源配置计划</w:t>
      </w:r>
      <w:bookmarkEnd w:id="158"/>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施工准备应包括下列内容：</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技术准备：包括施工所需技术资料的准备、图纸深化和技术交底的要求、试验检验及测试工作计划、样板制作计划以及相关单位的技术交接计划等；</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现场准备：包括生产、生活等临时设施的准备以及与相关单位进行现场交接的计划等；</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资金准备：编制资金使用计划等。</w:t>
      </w:r>
    </w:p>
    <w:p>
      <w:pPr>
        <w:spacing w:line="312" w:lineRule="auto"/>
        <w:ind w:firstLine="482" w:firstLineChars="200"/>
        <w:rPr>
          <w:rFonts w:ascii="Times New Roman" w:hAnsi="Times New Roman" w:eastAsia="宋体"/>
          <w:b/>
          <w:strike w:val="0"/>
          <w:dstrike w:val="0"/>
          <w:color w:val="000000" w:themeColor="text1"/>
          <w:spacing w:val="2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资源配置计划应包括下列内容：</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劳动力配置计划：确定工程用工量并编制专业工种劳动力计划表；</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物资配置计划：包括工程材料和设备配置计划、周转材料和施工机具配置计划以及计量、测量和检验仪器配置计划等。</w:t>
      </w:r>
    </w:p>
    <w:p>
      <w:pPr>
        <w:rPr>
          <w:rFonts w:ascii="Times New Roman" w:hAnsi="Times New Roman" w:eastAsia="宋体"/>
          <w:strike w:val="0"/>
          <w:dstrike w:val="0"/>
          <w:color w:val="000000" w:themeColor="text1"/>
          <w14:textFill>
            <w14:solidFill>
              <w14:schemeClr w14:val="tx1"/>
            </w14:solidFill>
          </w14:textFill>
        </w:rPr>
      </w:pPr>
      <w:bookmarkStart w:id="159" w:name="_Toc238625992"/>
      <w:r>
        <w:rPr>
          <w:rFonts w:ascii="Times New Roman" w:hAnsi="Times New Roman" w:eastAsia="宋体"/>
          <w:b/>
          <w:strike w:val="0"/>
          <w:dstrike w:val="0"/>
          <w:color w:val="000000" w:themeColor="text1"/>
          <w:sz w:val="24"/>
          <w:szCs w:val="28"/>
          <w14:textFill>
            <w14:solidFill>
              <w14:schemeClr w14:val="tx1"/>
            </w14:solidFill>
          </w14:textFill>
        </w:rPr>
        <w:t xml:space="preserve">4E.0.8  </w:t>
      </w:r>
      <w:r>
        <w:rPr>
          <w:rFonts w:ascii="Times New Roman" w:hAnsi="Times New Roman" w:eastAsia="宋体"/>
          <w:strike w:val="0"/>
          <w:dstrike w:val="0"/>
          <w:color w:val="000000" w:themeColor="text1"/>
          <w:sz w:val="24"/>
          <w:szCs w:val="28"/>
          <w14:textFill>
            <w14:solidFill>
              <w14:schemeClr w14:val="tx1"/>
            </w14:solidFill>
          </w14:textFill>
        </w:rPr>
        <w:t>施工方法及工艺要求</w:t>
      </w:r>
      <w:bookmarkEnd w:id="159"/>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明确分部（分项）工程或专项工程施工方法并进行必要的技术核算，对主要分项工程（工序）明确施工工艺要求。</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对易发生质量通病、易出现安全问题、施工难度大、技术含量高的分项工程（工序）等应做出重点说明。</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对开发和使用的新技术、新工艺以及采用的新材料、新设备应通过必要的试验或论证并制定计划。</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对季节性施工应提出具体要求。</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spacing w:line="312"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160" w:name="_Toc52106120"/>
      <w:r>
        <w:rPr>
          <w:rFonts w:ascii="Times New Roman" w:hAnsi="Times New Roman" w:eastAsia="宋体"/>
          <w:strike w:val="0"/>
          <w:dstrike w:val="0"/>
          <w:color w:val="000000" w:themeColor="text1"/>
          <w:sz w:val="36"/>
          <w:szCs w:val="36"/>
          <w14:textFill>
            <w14:solidFill>
              <w14:schemeClr w14:val="tx1"/>
            </w14:solidFill>
          </w14:textFill>
        </w:rPr>
        <w:t>5  桩基与复合桩基</w:t>
      </w:r>
      <w:bookmarkEnd w:id="160"/>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61" w:name="_Toc52106121"/>
      <w:r>
        <w:rPr>
          <w:rFonts w:ascii="Times New Roman" w:hAnsi="Times New Roman" w:eastAsia="宋体"/>
          <w:strike w:val="0"/>
          <w:dstrike w:val="0"/>
          <w:color w:val="000000" w:themeColor="text1"/>
          <w:sz w:val="30"/>
          <w:szCs w:val="30"/>
          <w14:textFill>
            <w14:solidFill>
              <w14:schemeClr w14:val="tx1"/>
            </w14:solidFill>
          </w14:textFill>
        </w:rPr>
        <w:t>5.1  一般规定</w:t>
      </w:r>
      <w:bookmarkEnd w:id="161"/>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14:textFill>
            <w14:solidFill>
              <w14:schemeClr w14:val="tx1"/>
            </w14:solidFill>
          </w14:textFill>
        </w:rPr>
        <w:t xml:space="preserve">5.1.1  </w:t>
      </w:r>
      <w:r>
        <w:rPr>
          <w:rFonts w:ascii="Times New Roman" w:hAnsi="Times New Roman" w:eastAsia="宋体"/>
          <w:b/>
          <w:bCs w:val="0"/>
          <w:strike w:val="0"/>
          <w:dstrike w:val="0"/>
          <w:color w:val="000000" w:themeColor="text1"/>
          <w:sz w:val="24"/>
          <w:szCs w:val="24"/>
          <w14:textFill>
            <w14:solidFill>
              <w14:schemeClr w14:val="tx1"/>
            </w14:solidFill>
          </w14:textFill>
        </w:rPr>
        <w:t>桩基设计计算或验算，应包括下列内容：</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桩基竖向承载力和水平承载力计算；</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桩身强度、桩身压屈、钢管桩局部压屈验算；</w:t>
      </w:r>
    </w:p>
    <w:p>
      <w:pPr>
        <w:spacing w:line="312" w:lineRule="auto"/>
        <w:ind w:firstLine="361" w:firstLineChars="150"/>
        <w:rPr>
          <w:rFonts w:ascii="Times New Roman" w:hAnsi="Times New Roman" w:eastAsia="宋体"/>
          <w:b/>
          <w:bCs w:val="0"/>
          <w:strike w:val="0"/>
          <w:dstrike w:val="0"/>
          <w:color w:val="000000" w:themeColor="text1"/>
          <w:sz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3 </w:t>
      </w:r>
      <w:r>
        <w:rPr>
          <w:rFonts w:ascii="Times New Roman" w:hAnsi="Times New Roman" w:eastAsia="宋体"/>
          <w:b/>
          <w:bCs w:val="0"/>
          <w:strike w:val="0"/>
          <w:dstrike w:val="0"/>
          <w:color w:val="000000" w:themeColor="text1"/>
          <w:sz w:val="24"/>
          <w14:textFill>
            <w14:solidFill>
              <w14:schemeClr w14:val="tx1"/>
            </w14:solidFill>
          </w14:textFill>
        </w:rPr>
        <w:t xml:space="preserve"> 桩端平面下的软弱下卧层承载力验算；</w:t>
      </w:r>
    </w:p>
    <w:p>
      <w:pPr>
        <w:spacing w:line="312" w:lineRule="auto"/>
        <w:ind w:firstLine="361" w:firstLineChars="150"/>
        <w:rPr>
          <w:rFonts w:ascii="Times New Roman" w:hAnsi="Times New Roman" w:eastAsia="宋体"/>
          <w:b/>
          <w:bCs w:val="0"/>
          <w:strike w:val="0"/>
          <w:dstrike w:val="0"/>
          <w:color w:val="000000" w:themeColor="text1"/>
          <w:sz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4 </w:t>
      </w:r>
      <w:r>
        <w:rPr>
          <w:rFonts w:ascii="Times New Roman" w:hAnsi="Times New Roman" w:eastAsia="宋体"/>
          <w:b/>
          <w:bCs w:val="0"/>
          <w:strike w:val="0"/>
          <w:dstrike w:val="0"/>
          <w:color w:val="000000" w:themeColor="text1"/>
          <w:sz w:val="24"/>
          <w14:textFill>
            <w14:solidFill>
              <w14:schemeClr w14:val="tx1"/>
            </w14:solidFill>
          </w14:textFill>
        </w:rPr>
        <w:t xml:space="preserve"> 位于坡地、岸边的桩基整体稳定性验算；</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5 </w:t>
      </w:r>
      <w:r>
        <w:rPr>
          <w:rFonts w:ascii="Times New Roman" w:hAnsi="Times New Roman" w:eastAsia="宋体"/>
          <w:b/>
          <w:bCs w:val="0"/>
          <w:strike w:val="0"/>
          <w:dstrike w:val="0"/>
          <w:color w:val="000000" w:themeColor="text1"/>
          <w:sz w:val="24"/>
          <w14:textFill>
            <w14:solidFill>
              <w14:schemeClr w14:val="tx1"/>
            </w14:solidFill>
          </w14:textFill>
        </w:rPr>
        <w:t xml:space="preserve"> </w:t>
      </w:r>
      <w:r>
        <w:rPr>
          <w:rFonts w:ascii="Times New Roman" w:hAnsi="Times New Roman" w:eastAsia="宋体"/>
          <w:b/>
          <w:bCs w:val="0"/>
          <w:strike w:val="0"/>
          <w:dstrike w:val="0"/>
          <w:color w:val="000000" w:themeColor="text1"/>
          <w:sz w:val="24"/>
          <w:szCs w:val="24"/>
          <w14:textFill>
            <w14:solidFill>
              <w14:schemeClr w14:val="tx1"/>
            </w14:solidFill>
          </w14:textFill>
        </w:rPr>
        <w:t>混凝土预制桩运输、吊装和沉桩时桩身承载力验算；</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6  </w:t>
      </w:r>
      <w:r>
        <w:rPr>
          <w:rFonts w:ascii="Times New Roman" w:hAnsi="Times New Roman" w:eastAsia="宋体"/>
          <w:b/>
          <w:bCs w:val="0"/>
          <w:strike w:val="0"/>
          <w:dstrike w:val="0"/>
          <w:color w:val="000000" w:themeColor="text1"/>
          <w:kern w:val="0"/>
          <w:sz w:val="24"/>
          <w14:textFill>
            <w14:solidFill>
              <w14:schemeClr w14:val="tx1"/>
            </w14:solidFill>
          </w14:textFill>
        </w:rPr>
        <w:t>抗浮桩、抗拔桩的</w:t>
      </w:r>
      <w:r>
        <w:rPr>
          <w:rFonts w:ascii="Times New Roman" w:hAnsi="Times New Roman" w:eastAsia="宋体"/>
          <w:b/>
          <w:bCs w:val="0"/>
          <w:strike w:val="0"/>
          <w:dstrike w:val="0"/>
          <w:color w:val="000000" w:themeColor="text1"/>
          <w:sz w:val="24"/>
          <w:szCs w:val="24"/>
          <w14:textFill>
            <w14:solidFill>
              <w14:schemeClr w14:val="tx1"/>
            </w14:solidFill>
          </w14:textFill>
        </w:rPr>
        <w:t>抗拔承载力计算；</w:t>
      </w:r>
    </w:p>
    <w:p>
      <w:pPr>
        <w:spacing w:line="312" w:lineRule="auto"/>
        <w:ind w:firstLine="354" w:firstLineChars="147"/>
        <w:rPr>
          <w:rFonts w:ascii="Times New Roman" w:hAnsi="Times New Roman" w:eastAsia="宋体"/>
          <w:b/>
          <w:bCs w:val="0"/>
          <w:strike w:val="0"/>
          <w:dstrike w:val="0"/>
          <w:color w:val="000000" w:themeColor="text1"/>
          <w:sz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  桩基抗震承载力验算；</w:t>
      </w:r>
    </w:p>
    <w:p>
      <w:pPr>
        <w:spacing w:line="312" w:lineRule="auto"/>
        <w:ind w:firstLine="354" w:firstLineChars="147"/>
        <w:rPr>
          <w:rFonts w:ascii="Times New Roman" w:hAnsi="Times New Roman" w:eastAsia="宋体"/>
          <w:b/>
          <w:bCs w:val="0"/>
          <w:strike w:val="0"/>
          <w:dstrike w:val="0"/>
          <w:color w:val="000000" w:themeColor="text1"/>
          <w:sz w:val="24"/>
          <w14:textFill>
            <w14:solidFill>
              <w14:schemeClr w14:val="tx1"/>
            </w14:solidFill>
          </w14:textFill>
        </w:rPr>
      </w:pPr>
      <w:r>
        <w:rPr>
          <w:rFonts w:ascii="Times New Roman" w:hAnsi="Times New Roman" w:eastAsia="宋体"/>
          <w:b/>
          <w:bCs w:val="0"/>
          <w:strike w:val="0"/>
          <w:dstrike w:val="0"/>
          <w:color w:val="000000" w:themeColor="text1"/>
          <w:sz w:val="24"/>
          <w14:textFill>
            <w14:solidFill>
              <w14:schemeClr w14:val="tx1"/>
            </w14:solidFill>
          </w14:textFill>
        </w:rPr>
        <w:t>8  下列桩基应进行沉降计算：</w:t>
      </w:r>
    </w:p>
    <w:p>
      <w:pPr>
        <w:spacing w:line="312" w:lineRule="auto"/>
        <w:ind w:firstLine="723" w:firstLineChars="300"/>
        <w:rPr>
          <w:rFonts w:ascii="Times New Roman" w:hAnsi="Times New Roman" w:eastAsia="宋体"/>
          <w:b/>
          <w:bCs w:val="0"/>
          <w:strike w:val="0"/>
          <w:dstrike w:val="0"/>
          <w:color w:val="000000" w:themeColor="text1"/>
          <w:sz w:val="24"/>
          <w14:textFill>
            <w14:solidFill>
              <w14:schemeClr w14:val="tx1"/>
            </w14:solidFill>
          </w14:textFill>
        </w:rPr>
      </w:pPr>
      <w:r>
        <w:rPr>
          <w:rFonts w:ascii="Times New Roman" w:hAnsi="Times New Roman" w:eastAsia="宋体"/>
          <w:b/>
          <w:bCs w:val="0"/>
          <w:strike w:val="0"/>
          <w:dstrike w:val="0"/>
          <w:color w:val="000000" w:themeColor="text1"/>
          <w:sz w:val="24"/>
          <w14:textFill>
            <w14:solidFill>
              <w14:schemeClr w14:val="tx1"/>
            </w14:solidFill>
          </w14:textFill>
        </w:rPr>
        <w:t>1）</w:t>
      </w:r>
      <w:r>
        <w:rPr>
          <w:rFonts w:ascii="Times New Roman" w:hAnsi="Times New Roman" w:eastAsia="宋体"/>
          <w:b/>
          <w:bCs w:val="0"/>
          <w:strike w:val="0"/>
          <w:dstrike w:val="0"/>
          <w:color w:val="000000" w:themeColor="text1"/>
          <w:kern w:val="0"/>
          <w:sz w:val="24"/>
          <w:szCs w:val="24"/>
          <w14:textFill>
            <w14:solidFill>
              <w14:schemeClr w14:val="tx1"/>
            </w14:solidFill>
          </w14:textFill>
        </w:rPr>
        <w:t>对桩基沉降有控制要求</w:t>
      </w:r>
      <w:r>
        <w:rPr>
          <w:rFonts w:ascii="Times New Roman" w:hAnsi="Times New Roman" w:eastAsia="宋体"/>
          <w:b/>
          <w:bCs w:val="0"/>
          <w:strike w:val="0"/>
          <w:dstrike w:val="0"/>
          <w:color w:val="000000" w:themeColor="text1"/>
          <w:sz w:val="24"/>
          <w14:textFill>
            <w14:solidFill>
              <w14:schemeClr w14:val="tx1"/>
            </w14:solidFill>
          </w14:textFill>
        </w:rPr>
        <w:t>的非嵌岩桩和非深厚坚硬持力层的桩基；</w:t>
      </w:r>
    </w:p>
    <w:p>
      <w:pPr>
        <w:spacing w:line="312" w:lineRule="auto"/>
        <w:ind w:firstLine="723" w:firstLineChars="300"/>
        <w:rPr>
          <w:rFonts w:ascii="Times New Roman" w:hAnsi="Times New Roman" w:eastAsia="宋体"/>
          <w:b/>
          <w:bCs w:val="0"/>
          <w:strike w:val="0"/>
          <w:dstrike w:val="0"/>
          <w:color w:val="000000" w:themeColor="text1"/>
          <w:sz w:val="24"/>
          <w14:textFill>
            <w14:solidFill>
              <w14:schemeClr w14:val="tx1"/>
            </w14:solidFill>
          </w14:textFill>
        </w:rPr>
      </w:pPr>
      <w:r>
        <w:rPr>
          <w:rFonts w:ascii="Times New Roman" w:hAnsi="Times New Roman" w:eastAsia="宋体"/>
          <w:b/>
          <w:bCs w:val="0"/>
          <w:strike w:val="0"/>
          <w:dstrike w:val="0"/>
          <w:color w:val="000000" w:themeColor="text1"/>
          <w:sz w:val="24"/>
          <w14:textFill>
            <w14:solidFill>
              <w14:schemeClr w14:val="tx1"/>
            </w14:solidFill>
          </w14:textFill>
        </w:rPr>
        <w:t>2）对结构体型复杂、荷载分布不均匀或桩端平面下存在软弱土层的桩基；</w:t>
      </w:r>
    </w:p>
    <w:p>
      <w:pPr>
        <w:spacing w:line="312" w:lineRule="auto"/>
        <w:ind w:firstLine="723" w:firstLineChars="300"/>
        <w:rPr>
          <w:rFonts w:ascii="Times New Roman" w:hAnsi="Times New Roman" w:eastAsia="宋体"/>
          <w:b/>
          <w:bCs w:val="0"/>
          <w:strike w:val="0"/>
          <w:dstrike w:val="0"/>
          <w:color w:val="000000" w:themeColor="text1"/>
          <w:sz w:val="24"/>
          <w14:textFill>
            <w14:solidFill>
              <w14:schemeClr w14:val="tx1"/>
            </w14:solidFill>
          </w14:textFill>
        </w:rPr>
      </w:pPr>
      <w:r>
        <w:rPr>
          <w:rFonts w:ascii="Times New Roman" w:hAnsi="Times New Roman" w:eastAsia="宋体"/>
          <w:b/>
          <w:bCs w:val="0"/>
          <w:strike w:val="0"/>
          <w:dstrike w:val="0"/>
          <w:color w:val="000000" w:themeColor="text1"/>
          <w:sz w:val="24"/>
          <w14:textFill>
            <w14:solidFill>
              <w14:schemeClr w14:val="tx1"/>
            </w14:solidFill>
          </w14:textFill>
        </w:rPr>
        <w:t>3）摩擦型桩基。</w:t>
      </w:r>
    </w:p>
    <w:p>
      <w:pPr>
        <w:spacing w:line="312" w:lineRule="auto"/>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5.1.2  桩基所用的材料、桩段之间的连接，桩基构造等应满足桩基所处环境类别对其耐久性的要求。</w:t>
      </w:r>
    </w:p>
    <w:p>
      <w:pPr>
        <w:spacing w:line="312" w:lineRule="auto"/>
        <w:rPr>
          <w:rFonts w:ascii="Times New Roman" w:hAnsi="Times New Roman" w:eastAsia="宋体"/>
          <w:b/>
          <w:bCs w:val="0"/>
          <w:strike w:val="0"/>
          <w:dstrike w:val="0"/>
          <w:color w:val="000000" w:themeColor="text1"/>
          <w:sz w:val="24"/>
          <w14:textFill>
            <w14:solidFill>
              <w14:schemeClr w14:val="tx1"/>
            </w14:solidFill>
          </w14:textFill>
        </w:rPr>
      </w:pPr>
      <w:r>
        <w:rPr>
          <w:rFonts w:ascii="Times New Roman" w:hAnsi="Times New Roman" w:eastAsia="宋体"/>
          <w:b/>
          <w:bCs w:val="0"/>
          <w:strike w:val="0"/>
          <w:dstrike w:val="0"/>
          <w:color w:val="000000" w:themeColor="text1"/>
          <w:sz w:val="24"/>
          <w14:textFill>
            <w14:solidFill>
              <w14:schemeClr w14:val="tx1"/>
            </w14:solidFill>
          </w14:textFill>
        </w:rPr>
        <w:t>5.1.3  工程桩应进行承载力与桩身质量检验。</w:t>
      </w:r>
    </w:p>
    <w:p>
      <w:pPr>
        <w:pStyle w:val="3"/>
        <w:tabs>
          <w:tab w:val="left" w:pos="2730"/>
          <w:tab w:val="center" w:pos="4153"/>
        </w:tabs>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62" w:name="_Toc52106122"/>
      <w:r>
        <w:rPr>
          <w:rFonts w:ascii="Times New Roman" w:hAnsi="Times New Roman" w:eastAsia="宋体"/>
          <w:strike w:val="0"/>
          <w:dstrike w:val="0"/>
          <w:color w:val="000000" w:themeColor="text1"/>
          <w:sz w:val="30"/>
          <w:szCs w:val="30"/>
          <w14:textFill>
            <w14:solidFill>
              <w14:schemeClr w14:val="tx1"/>
            </w14:solidFill>
          </w14:textFill>
        </w:rPr>
        <w:t>5.2  桩基与复合桩基设计</w:t>
      </w:r>
      <w:bookmarkEnd w:id="162"/>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5.2.1  桩基承载力计算，应符合下列规定：</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作用效应的标准组合：</w:t>
      </w:r>
    </w:p>
    <w:p>
      <w:pPr>
        <w:spacing w:line="312" w:lineRule="auto"/>
        <w:ind w:firstLine="723" w:firstLineChars="3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轴心竖向力作用下</w:t>
      </w:r>
    </w:p>
    <w:p>
      <w:pPr>
        <w:spacing w:line="312" w:lineRule="auto"/>
        <w:jc w:val="righ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i/>
          <w:strike w:val="0"/>
          <w:dstrike w:val="0"/>
          <w:color w:val="000000" w:themeColor="text1"/>
          <w:sz w:val="24"/>
          <w:szCs w:val="24"/>
          <w14:textFill>
            <w14:solidFill>
              <w14:schemeClr w14:val="tx1"/>
            </w14:solidFill>
          </w14:textFill>
        </w:rPr>
        <w:t>N</w:t>
      </w:r>
      <w:r>
        <w:rPr>
          <w:rFonts w:ascii="Times New Roman" w:hAnsi="Times New Roman" w:eastAsia="宋体"/>
          <w:b/>
          <w:bCs w:val="0"/>
          <w:strike w:val="0"/>
          <w:dstrike w:val="0"/>
          <w:color w:val="000000" w:themeColor="text1"/>
          <w:sz w:val="24"/>
          <w:szCs w:val="24"/>
          <w:vertAlign w:val="subscript"/>
          <w14:textFill>
            <w14:solidFill>
              <w14:schemeClr w14:val="tx1"/>
            </w14:solidFill>
          </w14:textFill>
        </w:rPr>
        <w:t>k</w:t>
      </w:r>
      <w:r>
        <w:rPr>
          <w:rFonts w:ascii="Times New Roman" w:hAnsi="Times New Roman" w:eastAsia="宋体"/>
          <w:b/>
          <w:bCs w:val="0"/>
          <w:strike w:val="0"/>
          <w:dstrike w:val="0"/>
          <w:color w:val="000000" w:themeColor="text1"/>
          <w:sz w:val="24"/>
          <w:szCs w:val="24"/>
          <w14:textFill>
            <w14:solidFill>
              <w14:schemeClr w14:val="tx1"/>
            </w14:solidFill>
          </w14:textFill>
        </w:rPr>
        <w:t xml:space="preserve"> ≤ </w:t>
      </w:r>
      <w:r>
        <w:rPr>
          <w:rFonts w:ascii="Times New Roman" w:hAnsi="Times New Roman" w:eastAsia="宋体"/>
          <w:b/>
          <w:bCs w:val="0"/>
          <w:i/>
          <w:strike w:val="0"/>
          <w:dstrike w:val="0"/>
          <w:color w:val="000000" w:themeColor="text1"/>
          <w:sz w:val="24"/>
          <w:szCs w:val="24"/>
          <w14:textFill>
            <w14:solidFill>
              <w14:schemeClr w14:val="tx1"/>
            </w14:solidFill>
          </w14:textFill>
        </w:rPr>
        <w:t>R</w:t>
      </w:r>
      <w:r>
        <w:rPr>
          <w:rFonts w:ascii="Times New Roman" w:hAnsi="Times New Roman" w:eastAsia="宋体"/>
          <w:b/>
          <w:bCs w:val="0"/>
          <w:strike w:val="0"/>
          <w:dstrike w:val="0"/>
          <w:color w:val="000000" w:themeColor="text1"/>
          <w:sz w:val="24"/>
          <w:szCs w:val="24"/>
          <w14:textFill>
            <w14:solidFill>
              <w14:schemeClr w14:val="tx1"/>
            </w14:solidFill>
          </w14:textFill>
        </w:rPr>
        <w:t xml:space="preserve">                               (5.2.1-1)</w:t>
      </w:r>
    </w:p>
    <w:p>
      <w:pPr>
        <w:spacing w:line="312" w:lineRule="auto"/>
        <w:ind w:firstLine="723" w:firstLineChars="3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偏心竖向力作用下，除应满足式(5.2.1-1)要求外，尚应满足下式的要求：</w:t>
      </w:r>
    </w:p>
    <w:p>
      <w:pPr>
        <w:spacing w:line="312" w:lineRule="auto"/>
        <w:jc w:val="righ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i/>
          <w:strike w:val="0"/>
          <w:dstrike w:val="0"/>
          <w:color w:val="000000" w:themeColor="text1"/>
          <w:sz w:val="24"/>
          <w:szCs w:val="24"/>
          <w14:textFill>
            <w14:solidFill>
              <w14:schemeClr w14:val="tx1"/>
            </w14:solidFill>
          </w14:textFill>
        </w:rPr>
        <w:t>N</w:t>
      </w:r>
      <w:r>
        <w:rPr>
          <w:rFonts w:ascii="Times New Roman" w:hAnsi="Times New Roman" w:eastAsia="宋体"/>
          <w:b/>
          <w:bCs w:val="0"/>
          <w:strike w:val="0"/>
          <w:dstrike w:val="0"/>
          <w:color w:val="000000" w:themeColor="text1"/>
          <w:sz w:val="24"/>
          <w:szCs w:val="24"/>
          <w:vertAlign w:val="subscript"/>
          <w14:textFill>
            <w14:solidFill>
              <w14:schemeClr w14:val="tx1"/>
            </w14:solidFill>
          </w14:textFill>
        </w:rPr>
        <w:t>kmax</w:t>
      </w:r>
      <w:r>
        <w:rPr>
          <w:rFonts w:ascii="Times New Roman" w:hAnsi="Times New Roman" w:eastAsia="宋体"/>
          <w:b/>
          <w:bCs w:val="0"/>
          <w:strike w:val="0"/>
          <w:dstrike w:val="0"/>
          <w:color w:val="000000" w:themeColor="text1"/>
          <w:sz w:val="24"/>
          <w:szCs w:val="24"/>
          <w14:textFill>
            <w14:solidFill>
              <w14:schemeClr w14:val="tx1"/>
            </w14:solidFill>
          </w14:textFill>
        </w:rPr>
        <w:t xml:space="preserve"> ≤ 1.2</w:t>
      </w:r>
      <w:r>
        <w:rPr>
          <w:rFonts w:ascii="Times New Roman" w:hAnsi="Times New Roman" w:eastAsia="宋体"/>
          <w:b/>
          <w:bCs w:val="0"/>
          <w:i/>
          <w:strike w:val="0"/>
          <w:dstrike w:val="0"/>
          <w:color w:val="000000" w:themeColor="text1"/>
          <w:sz w:val="24"/>
          <w:szCs w:val="24"/>
          <w14:textFill>
            <w14:solidFill>
              <w14:schemeClr w14:val="tx1"/>
            </w14:solidFill>
          </w14:textFill>
        </w:rPr>
        <w:t>R</w:t>
      </w:r>
      <w:r>
        <w:rPr>
          <w:rFonts w:ascii="Times New Roman" w:hAnsi="Times New Roman" w:eastAsia="宋体"/>
          <w:b/>
          <w:bCs w:val="0"/>
          <w:strike w:val="0"/>
          <w:dstrike w:val="0"/>
          <w:color w:val="000000" w:themeColor="text1"/>
          <w:sz w:val="24"/>
          <w:szCs w:val="24"/>
          <w14:textFill>
            <w14:solidFill>
              <w14:schemeClr w14:val="tx1"/>
            </w14:solidFill>
          </w14:textFill>
        </w:rPr>
        <w:t xml:space="preserve">                            (5.2.1-2)</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地震作用效应和作用效应的标准组合：</w:t>
      </w:r>
    </w:p>
    <w:p>
      <w:pPr>
        <w:spacing w:line="312" w:lineRule="auto"/>
        <w:ind w:firstLine="723" w:firstLineChars="3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轴心竖向力作用下</w:t>
      </w:r>
    </w:p>
    <w:p>
      <w:pPr>
        <w:spacing w:line="312" w:lineRule="auto"/>
        <w:jc w:val="righ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i/>
          <w:strike w:val="0"/>
          <w:dstrike w:val="0"/>
          <w:color w:val="000000" w:themeColor="text1"/>
          <w:sz w:val="24"/>
          <w:szCs w:val="24"/>
          <w14:textFill>
            <w14:solidFill>
              <w14:schemeClr w14:val="tx1"/>
            </w14:solidFill>
          </w14:textFill>
        </w:rPr>
        <w:t>N</w:t>
      </w:r>
      <w:r>
        <w:rPr>
          <w:rFonts w:ascii="Times New Roman" w:hAnsi="Times New Roman" w:eastAsia="宋体"/>
          <w:b/>
          <w:bCs w:val="0"/>
          <w:strike w:val="0"/>
          <w:dstrike w:val="0"/>
          <w:color w:val="000000" w:themeColor="text1"/>
          <w:sz w:val="24"/>
          <w:szCs w:val="24"/>
          <w:vertAlign w:val="subscript"/>
          <w14:textFill>
            <w14:solidFill>
              <w14:schemeClr w14:val="tx1"/>
            </w14:solidFill>
          </w14:textFill>
        </w:rPr>
        <w:t>Ek</w:t>
      </w:r>
      <w:r>
        <w:rPr>
          <w:rFonts w:ascii="Times New Roman" w:hAnsi="Times New Roman" w:eastAsia="宋体"/>
          <w:b/>
          <w:bCs w:val="0"/>
          <w:strike w:val="0"/>
          <w:dstrike w:val="0"/>
          <w:color w:val="000000" w:themeColor="text1"/>
          <w:sz w:val="24"/>
          <w:szCs w:val="24"/>
          <w14:textFill>
            <w14:solidFill>
              <w14:schemeClr w14:val="tx1"/>
            </w14:solidFill>
          </w14:textFill>
        </w:rPr>
        <w:t xml:space="preserve"> ≤ 1.25</w:t>
      </w:r>
      <w:r>
        <w:rPr>
          <w:rFonts w:ascii="Times New Roman" w:hAnsi="Times New Roman" w:eastAsia="宋体"/>
          <w:b/>
          <w:bCs w:val="0"/>
          <w:i/>
          <w:strike w:val="0"/>
          <w:dstrike w:val="0"/>
          <w:color w:val="000000" w:themeColor="text1"/>
          <w:sz w:val="24"/>
          <w:szCs w:val="24"/>
          <w14:textFill>
            <w14:solidFill>
              <w14:schemeClr w14:val="tx1"/>
            </w14:solidFill>
          </w14:textFill>
        </w:rPr>
        <w:t>R</w:t>
      </w:r>
      <w:r>
        <w:rPr>
          <w:rFonts w:ascii="Times New Roman" w:hAnsi="Times New Roman" w:eastAsia="宋体"/>
          <w:b/>
          <w:bCs w:val="0"/>
          <w:strike w:val="0"/>
          <w:dstrike w:val="0"/>
          <w:color w:val="000000" w:themeColor="text1"/>
          <w:sz w:val="24"/>
          <w:szCs w:val="24"/>
          <w14:textFill>
            <w14:solidFill>
              <w14:schemeClr w14:val="tx1"/>
            </w14:solidFill>
          </w14:textFill>
        </w:rPr>
        <w:t xml:space="preserve">                           (5.2.1-3)</w:t>
      </w:r>
    </w:p>
    <w:p>
      <w:pPr>
        <w:spacing w:line="312" w:lineRule="auto"/>
        <w:ind w:firstLine="723" w:firstLineChars="3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偏心竖向力作用下，除应满足式(5.2.1-3)要求外，尚应满足下式的要求：</w:t>
      </w:r>
    </w:p>
    <w:p>
      <w:pPr>
        <w:spacing w:line="312" w:lineRule="auto"/>
        <w:jc w:val="righ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i/>
          <w:strike w:val="0"/>
          <w:dstrike w:val="0"/>
          <w:color w:val="000000" w:themeColor="text1"/>
          <w:sz w:val="24"/>
          <w:szCs w:val="24"/>
          <w14:textFill>
            <w14:solidFill>
              <w14:schemeClr w14:val="tx1"/>
            </w14:solidFill>
          </w14:textFill>
        </w:rPr>
        <w:t>N</w:t>
      </w:r>
      <w:r>
        <w:rPr>
          <w:rFonts w:ascii="Times New Roman" w:hAnsi="Times New Roman" w:eastAsia="宋体"/>
          <w:b/>
          <w:bCs w:val="0"/>
          <w:strike w:val="0"/>
          <w:dstrike w:val="0"/>
          <w:color w:val="000000" w:themeColor="text1"/>
          <w:sz w:val="24"/>
          <w:szCs w:val="24"/>
          <w:vertAlign w:val="subscript"/>
          <w14:textFill>
            <w14:solidFill>
              <w14:schemeClr w14:val="tx1"/>
            </w14:solidFill>
          </w14:textFill>
        </w:rPr>
        <w:t>Ekmax</w:t>
      </w:r>
      <w:r>
        <w:rPr>
          <w:rFonts w:ascii="Times New Roman" w:hAnsi="Times New Roman" w:eastAsia="宋体"/>
          <w:b/>
          <w:bCs w:val="0"/>
          <w:strike w:val="0"/>
          <w:dstrike w:val="0"/>
          <w:color w:val="000000" w:themeColor="text1"/>
          <w:sz w:val="24"/>
          <w:szCs w:val="24"/>
          <w14:textFill>
            <w14:solidFill>
              <w14:schemeClr w14:val="tx1"/>
            </w14:solidFill>
          </w14:textFill>
        </w:rPr>
        <w:t xml:space="preserve"> ≤ 1.5</w:t>
      </w:r>
      <w:r>
        <w:rPr>
          <w:rFonts w:ascii="Times New Roman" w:hAnsi="Times New Roman" w:eastAsia="宋体"/>
          <w:b/>
          <w:bCs w:val="0"/>
          <w:i/>
          <w:strike w:val="0"/>
          <w:dstrike w:val="0"/>
          <w:color w:val="000000" w:themeColor="text1"/>
          <w:sz w:val="24"/>
          <w:szCs w:val="24"/>
          <w14:textFill>
            <w14:solidFill>
              <w14:schemeClr w14:val="tx1"/>
            </w14:solidFill>
          </w14:textFill>
        </w:rPr>
        <w:t>R</w:t>
      </w:r>
      <w:r>
        <w:rPr>
          <w:rFonts w:ascii="Times New Roman" w:hAnsi="Times New Roman" w:eastAsia="宋体"/>
          <w:b/>
          <w:bCs w:val="0"/>
          <w:strike w:val="0"/>
          <w:dstrike w:val="0"/>
          <w:color w:val="000000" w:themeColor="text1"/>
          <w:sz w:val="24"/>
          <w:szCs w:val="24"/>
          <w14:textFill>
            <w14:solidFill>
              <w14:schemeClr w14:val="tx1"/>
            </w14:solidFill>
          </w14:textFill>
        </w:rPr>
        <w:t xml:space="preserve">                           (5.2.1-4)</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水平荷载作用下（作用效应的标准组合）</w:t>
      </w:r>
    </w:p>
    <w:p>
      <w:pPr>
        <w:spacing w:line="312" w:lineRule="auto"/>
        <w:ind w:firstLine="480"/>
        <w:jc w:val="righ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i/>
          <w:strike w:val="0"/>
          <w:dstrike w:val="0"/>
          <w:color w:val="000000" w:themeColor="text1"/>
          <w:sz w:val="24"/>
          <w:szCs w:val="24"/>
          <w14:textFill>
            <w14:solidFill>
              <w14:schemeClr w14:val="tx1"/>
            </w14:solidFill>
          </w14:textFill>
        </w:rPr>
        <w:t>H</w:t>
      </w:r>
      <w:r>
        <w:rPr>
          <w:rFonts w:ascii="Times New Roman" w:hAnsi="Times New Roman" w:eastAsia="宋体"/>
          <w:b/>
          <w:bCs w:val="0"/>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b/>
          <w:bCs w:val="0"/>
          <w:strike w:val="0"/>
          <w:dstrike w:val="0"/>
          <w:color w:val="000000" w:themeColor="text1"/>
          <w:sz w:val="24"/>
          <w:szCs w:val="24"/>
          <w:vertAlign w:val="subscript"/>
          <w14:textFill>
            <w14:solidFill>
              <w14:schemeClr w14:val="tx1"/>
            </w14:solidFill>
          </w14:textFill>
        </w:rPr>
        <w:t>k</w:t>
      </w:r>
      <w:r>
        <w:rPr>
          <w:rFonts w:ascii="Times New Roman" w:hAnsi="Times New Roman" w:eastAsia="宋体"/>
          <w:b/>
          <w:bCs w:val="0"/>
          <w:strike w:val="0"/>
          <w:dstrike w:val="0"/>
          <w:color w:val="000000" w:themeColor="text1"/>
          <w:sz w:val="24"/>
          <w:szCs w:val="24"/>
          <w14:textFill>
            <w14:solidFill>
              <w14:schemeClr w14:val="tx1"/>
            </w14:solidFill>
          </w14:textFill>
        </w:rPr>
        <w:t xml:space="preserve"> ≤ </w:t>
      </w:r>
      <w:r>
        <w:rPr>
          <w:rFonts w:ascii="Times New Roman" w:hAnsi="Times New Roman" w:eastAsia="宋体"/>
          <w:b/>
          <w:bCs w:val="0"/>
          <w:i/>
          <w:strike w:val="0"/>
          <w:dstrike w:val="0"/>
          <w:color w:val="000000" w:themeColor="text1"/>
          <w:sz w:val="24"/>
          <w:szCs w:val="24"/>
          <w14:textFill>
            <w14:solidFill>
              <w14:schemeClr w14:val="tx1"/>
            </w14:solidFill>
          </w14:textFill>
        </w:rPr>
        <w:t>R</w:t>
      </w:r>
      <w:r>
        <w:rPr>
          <w:rFonts w:ascii="Times New Roman" w:hAnsi="Times New Roman" w:eastAsia="宋体"/>
          <w:b/>
          <w:bCs w:val="0"/>
          <w:strike w:val="0"/>
          <w:dstrike w:val="0"/>
          <w:color w:val="000000" w:themeColor="text1"/>
          <w:sz w:val="24"/>
          <w:szCs w:val="24"/>
          <w:vertAlign w:val="subscript"/>
          <w14:textFill>
            <w14:solidFill>
              <w14:schemeClr w14:val="tx1"/>
            </w14:solidFill>
          </w14:textFill>
        </w:rPr>
        <w:t>h</w:t>
      </w:r>
      <w:r>
        <w:rPr>
          <w:rFonts w:ascii="Times New Roman" w:hAnsi="Times New Roman" w:eastAsia="宋体"/>
          <w:b/>
          <w:bCs w:val="0"/>
          <w:strike w:val="0"/>
          <w:dstrike w:val="0"/>
          <w:color w:val="000000" w:themeColor="text1"/>
          <w:sz w:val="24"/>
          <w:szCs w:val="24"/>
          <w14:textFill>
            <w14:solidFill>
              <w14:schemeClr w14:val="tx1"/>
            </w14:solidFill>
          </w14:textFill>
        </w:rPr>
        <w:t xml:space="preserve">                             (5.2.1-5)</w:t>
      </w:r>
    </w:p>
    <w:p>
      <w:pPr>
        <w:spacing w:line="240" w:lineRule="exact"/>
        <w:ind w:firstLine="632" w:firstLineChars="300"/>
        <w:rPr>
          <w:rFonts w:ascii="Times New Roman" w:hAnsi="Times New Roman" w:eastAsia="宋体"/>
          <w:b/>
          <w:bCs w:val="0"/>
          <w:strike w:val="0"/>
          <w:dstrike w:val="0"/>
          <w:color w:val="000000" w:themeColor="text1"/>
          <w:szCs w:val="21"/>
          <w14:textFill>
            <w14:solidFill>
              <w14:schemeClr w14:val="tx1"/>
            </w14:solidFill>
          </w14:textFill>
        </w:rPr>
      </w:pP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i/>
                <w:iCs/>
                <w:strike w:val="0"/>
                <w:dstrike w:val="0"/>
                <w:color w:val="000000" w:themeColor="text1"/>
                <w:sz w:val="24"/>
                <w:szCs w:val="24"/>
                <w14:textFill>
                  <w14:solidFill>
                    <w14:schemeClr w14:val="tx1"/>
                  </w14:solidFill>
                </w14:textFill>
              </w:rPr>
              <w:t>N</w:t>
            </w:r>
            <w:r>
              <w:rPr>
                <w:rFonts w:ascii="Times New Roman" w:hAnsi="Times New Roman" w:eastAsia="宋体"/>
                <w:b/>
                <w:bCs w:val="0"/>
                <w:strike w:val="0"/>
                <w:dstrike w:val="0"/>
                <w:color w:val="000000" w:themeColor="text1"/>
                <w:sz w:val="24"/>
                <w:szCs w:val="24"/>
                <w:vertAlign w:val="subscript"/>
                <w14:textFill>
                  <w14:solidFill>
                    <w14:schemeClr w14:val="tx1"/>
                  </w14:solidFill>
                </w14:textFill>
              </w:rPr>
              <w:t>k</w:t>
            </w:r>
            <w:r>
              <w:rPr>
                <w:rFonts w:ascii="Times New Roman" w:hAnsi="Times New Roman" w:eastAsia="宋体"/>
                <w:b/>
                <w:bCs w:val="0"/>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作用效应标准组合轴心竖向力作用下，基桩或复合基桩的平</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
                <w:bCs w:val="0"/>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均竖向力；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i/>
                <w:iCs/>
                <w:strike w:val="0"/>
                <w:dstrike w:val="0"/>
                <w:color w:val="000000" w:themeColor="text1"/>
                <w:sz w:val="24"/>
                <w:szCs w:val="24"/>
                <w14:textFill>
                  <w14:solidFill>
                    <w14:schemeClr w14:val="tx1"/>
                  </w14:solidFill>
                </w14:textFill>
              </w:rPr>
              <w:t>N</w:t>
            </w:r>
            <w:r>
              <w:rPr>
                <w:rFonts w:ascii="Times New Roman" w:hAnsi="Times New Roman" w:eastAsia="宋体"/>
                <w:b/>
                <w:bCs w:val="0"/>
                <w:strike w:val="0"/>
                <w:dstrike w:val="0"/>
                <w:color w:val="000000" w:themeColor="text1"/>
                <w:sz w:val="24"/>
                <w:szCs w:val="24"/>
                <w:vertAlign w:val="subscript"/>
                <w14:textFill>
                  <w14:solidFill>
                    <w14:schemeClr w14:val="tx1"/>
                  </w14:solidFill>
                </w14:textFill>
              </w:rPr>
              <w:t>kmax</w:t>
            </w:r>
            <w:r>
              <w:rPr>
                <w:rFonts w:ascii="Times New Roman" w:hAnsi="Times New Roman" w:eastAsia="宋体"/>
                <w:b/>
                <w:bCs w:val="0"/>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作用效应标准组合偏心竖向力作用下，桩顶最大竖向力；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i/>
                <w:iCs/>
                <w:strike w:val="0"/>
                <w:dstrike w:val="0"/>
                <w:color w:val="000000" w:themeColor="text1"/>
                <w:sz w:val="24"/>
                <w:szCs w:val="24"/>
                <w14:textFill>
                  <w14:solidFill>
                    <w14:schemeClr w14:val="tx1"/>
                  </w14:solidFill>
                </w14:textFill>
              </w:rPr>
              <w:t>N</w:t>
            </w:r>
            <w:r>
              <w:rPr>
                <w:rFonts w:ascii="Times New Roman" w:hAnsi="Times New Roman" w:eastAsia="宋体"/>
                <w:b/>
                <w:bCs w:val="0"/>
                <w:strike w:val="0"/>
                <w:dstrike w:val="0"/>
                <w:color w:val="000000" w:themeColor="text1"/>
                <w:sz w:val="24"/>
                <w:szCs w:val="24"/>
                <w:vertAlign w:val="subscript"/>
                <w14:textFill>
                  <w14:solidFill>
                    <w14:schemeClr w14:val="tx1"/>
                  </w14:solidFill>
                </w14:textFill>
              </w:rPr>
              <w:t>Ek</w:t>
            </w:r>
            <w:r>
              <w:rPr>
                <w:rFonts w:ascii="Times New Roman" w:hAnsi="Times New Roman" w:eastAsia="宋体"/>
                <w:b/>
                <w:bCs w:val="0"/>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地震作用效应标准组合下，基桩或复合基桩的平均竖向力；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i/>
                <w:iCs/>
                <w:strike w:val="0"/>
                <w:dstrike w:val="0"/>
                <w:color w:val="000000" w:themeColor="text1"/>
                <w:sz w:val="24"/>
                <w:szCs w:val="24"/>
                <w14:textFill>
                  <w14:solidFill>
                    <w14:schemeClr w14:val="tx1"/>
                  </w14:solidFill>
                </w14:textFill>
              </w:rPr>
              <w:t>N</w:t>
            </w:r>
            <w:r>
              <w:rPr>
                <w:rFonts w:ascii="Times New Roman" w:hAnsi="Times New Roman" w:eastAsia="宋体"/>
                <w:b/>
                <w:bCs w:val="0"/>
                <w:strike w:val="0"/>
                <w:dstrike w:val="0"/>
                <w:color w:val="000000" w:themeColor="text1"/>
                <w:sz w:val="24"/>
                <w:szCs w:val="24"/>
                <w:vertAlign w:val="subscript"/>
                <w14:textFill>
                  <w14:solidFill>
                    <w14:schemeClr w14:val="tx1"/>
                  </w14:solidFill>
                </w14:textFill>
              </w:rPr>
              <w:t>Ekmax</w:t>
            </w:r>
            <w:r>
              <w:rPr>
                <w:rFonts w:ascii="Times New Roman" w:hAnsi="Times New Roman" w:eastAsia="宋体"/>
                <w:b/>
                <w:bCs w:val="0"/>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地震作用效应标准组合下，基桩或复合基桩的最大竖向力；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
                <w:bCs w:val="0"/>
                <w:i/>
                <w:iCs/>
                <w:strike w:val="0"/>
                <w:dstrike w:val="0"/>
                <w:color w:val="000000" w:themeColor="text1"/>
                <w:sz w:val="24"/>
                <w:szCs w:val="24"/>
                <w14:textFill>
                  <w14:solidFill>
                    <w14:schemeClr w14:val="tx1"/>
                  </w14:solidFill>
                </w14:textFill>
              </w:rPr>
            </w:pPr>
            <w:r>
              <w:rPr>
                <w:rFonts w:ascii="Times New Roman" w:hAnsi="Times New Roman" w:eastAsia="宋体"/>
                <w:b/>
                <w:bCs w:val="0"/>
                <w:i/>
                <w:iCs/>
                <w:strike w:val="0"/>
                <w:dstrike w:val="0"/>
                <w:color w:val="000000" w:themeColor="text1"/>
                <w:sz w:val="24"/>
                <w:szCs w:val="24"/>
                <w14:textFill>
                  <w14:solidFill>
                    <w14:schemeClr w14:val="tx1"/>
                  </w14:solidFill>
                </w14:textFill>
              </w:rPr>
              <w:t>H</w:t>
            </w:r>
            <w:r>
              <w:rPr>
                <w:rFonts w:ascii="Times New Roman" w:hAnsi="Times New Roman" w:eastAsia="宋体"/>
                <w:b/>
                <w:bCs w:val="0"/>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b/>
                <w:bCs w:val="0"/>
                <w:strike w:val="0"/>
                <w:dstrike w:val="0"/>
                <w:color w:val="000000" w:themeColor="text1"/>
                <w:sz w:val="24"/>
                <w:szCs w:val="24"/>
                <w:vertAlign w:val="subscript"/>
                <w14:textFill>
                  <w14:solidFill>
                    <w14:schemeClr w14:val="tx1"/>
                  </w14:solidFill>
                </w14:textFill>
              </w:rPr>
              <w:t>k</w:t>
            </w:r>
            <w:r>
              <w:rPr>
                <w:rFonts w:ascii="Times New Roman" w:hAnsi="Times New Roman" w:eastAsia="宋体"/>
                <w:b/>
                <w:bCs w:val="0"/>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作用效应标准组合下，作用于基桩</w:t>
            </w:r>
            <w:r>
              <w:rPr>
                <w:rFonts w:ascii="Times New Roman" w:hAnsi="Times New Roman" w:eastAsia="宋体"/>
                <w:b/>
                <w:bCs w:val="0"/>
                <w:i/>
                <w:iCs/>
                <w:strike w:val="0"/>
                <w:dstrike w:val="0"/>
                <w:color w:val="000000" w:themeColor="text1"/>
                <w:sz w:val="24"/>
                <w:szCs w:val="24"/>
                <w14:textFill>
                  <w14:solidFill>
                    <w14:schemeClr w14:val="tx1"/>
                  </w14:solidFill>
                </w14:textFill>
              </w:rPr>
              <w:t>i</w:t>
            </w:r>
            <w:r>
              <w:rPr>
                <w:rFonts w:ascii="Times New Roman" w:hAnsi="Times New Roman" w:eastAsia="宋体"/>
                <w:b/>
                <w:bCs w:val="0"/>
                <w:strike w:val="0"/>
                <w:dstrike w:val="0"/>
                <w:color w:val="000000" w:themeColor="text1"/>
                <w:sz w:val="24"/>
                <w:szCs w:val="24"/>
                <w14:textFill>
                  <w14:solidFill>
                    <w14:schemeClr w14:val="tx1"/>
                  </w14:solidFill>
                </w14:textFill>
              </w:rPr>
              <w:t>桩顶处的水平力；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N</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k</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iCs/>
                <w:strike w:val="0"/>
                <w:dstrike w:val="0"/>
                <w:color w:val="000000" w:themeColor="text1"/>
                <w:sz w:val="24"/>
                <w:szCs w:val="24"/>
                <w14:textFill>
                  <w14:solidFill>
                    <w14:schemeClr w14:val="tx1"/>
                  </w14:solidFill>
                </w14:textFill>
              </w:rPr>
              <w:t>N</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kmax</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iCs/>
                <w:strike w:val="0"/>
                <w:dstrike w:val="0"/>
                <w:color w:val="000000" w:themeColor="text1"/>
                <w:sz w:val="24"/>
                <w:szCs w:val="24"/>
                <w14:textFill>
                  <w14:solidFill>
                    <w14:schemeClr w14:val="tx1"/>
                  </w14:solidFill>
                </w14:textFill>
              </w:rPr>
              <w:t>N</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Ek</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iCs/>
                <w:strike w:val="0"/>
                <w:dstrike w:val="0"/>
                <w:color w:val="000000" w:themeColor="text1"/>
                <w:sz w:val="24"/>
                <w:szCs w:val="24"/>
                <w14:textFill>
                  <w14:solidFill>
                    <w14:schemeClr w14:val="tx1"/>
                  </w14:solidFill>
                </w14:textFill>
              </w:rPr>
              <w:t>N</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Ekmax</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iCs/>
                <w:strike w:val="0"/>
                <w:dstrike w:val="0"/>
                <w:color w:val="000000" w:themeColor="text1"/>
                <w:sz w:val="24"/>
                <w:szCs w:val="24"/>
                <w14:textFill>
                  <w14:solidFill>
                    <w14:schemeClr w14:val="tx1"/>
                  </w14:solidFill>
                </w14:textFill>
              </w:rPr>
              <w:t>H</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k</w:t>
            </w:r>
            <w:r>
              <w:rPr>
                <w:rFonts w:ascii="Times New Roman" w:hAnsi="Times New Roman" w:eastAsia="宋体"/>
                <w:bCs/>
                <w:strike w:val="0"/>
                <w:dstrike w:val="0"/>
                <w:color w:val="000000" w:themeColor="text1"/>
                <w:sz w:val="24"/>
                <w:szCs w:val="24"/>
                <w14:textFill>
                  <w14:solidFill>
                    <w14:schemeClr w14:val="tx1"/>
                  </w14:solidFill>
                </w14:textFill>
              </w:rPr>
              <w:t>应按附则5A确定</w:t>
            </w:r>
            <w:r>
              <w:rPr>
                <w:rFonts w:ascii="Times New Roman" w:hAnsi="Times New Roman" w:eastAsia="宋体"/>
                <w:strike w:val="0"/>
                <w:dstrike w:val="0"/>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R</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基桩或复合基桩竖向承载力特征值</w:t>
            </w:r>
            <w:r>
              <w:rPr>
                <w:rFonts w:ascii="Times New Roman" w:hAnsi="Times New Roman" w:eastAsia="宋体"/>
                <w:strike w:val="0"/>
                <w:dstrike w:val="0"/>
                <w:color w:val="000000" w:themeColor="text1"/>
                <w:sz w:val="24"/>
                <w:szCs w:val="24"/>
                <w14:textFill>
                  <w14:solidFill>
                    <w14:schemeClr w14:val="tx1"/>
                  </w14:solidFill>
                </w14:textFill>
              </w:rPr>
              <w:t>，应按附则5B确定；</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R</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h</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单桩基础或群桩中基桩的水平承载力特征值，</w:t>
            </w:r>
            <w:r>
              <w:rPr>
                <w:rFonts w:ascii="Times New Roman" w:hAnsi="Times New Roman" w:eastAsia="宋体"/>
                <w:strike w:val="0"/>
                <w:dstrike w:val="0"/>
                <w:color w:val="000000" w:themeColor="text1"/>
                <w:sz w:val="24"/>
                <w:szCs w:val="24"/>
                <w14:textFill>
                  <w14:solidFill>
                    <w14:schemeClr w14:val="tx1"/>
                  </w14:solidFill>
                </w14:textFill>
              </w:rPr>
              <w:t>应按附则5C</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确定。</w:t>
            </w:r>
          </w:p>
        </w:tc>
      </w:tr>
    </w:tbl>
    <w:p>
      <w:pPr>
        <w:pStyle w:val="97"/>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5.2.2  单桩竖向承载力特征值</w:t>
      </w:r>
      <w:r>
        <w:rPr>
          <w:rFonts w:ascii="Times New Roman" w:hAnsi="Times New Roman" w:eastAsia="宋体"/>
          <w:b/>
          <w:bCs/>
          <w:i/>
          <w:iCs/>
          <w:strike w:val="0"/>
          <w:dstrike w:val="0"/>
          <w:color w:val="000000" w:themeColor="text1"/>
          <w:sz w:val="24"/>
          <w:szCs w:val="24"/>
          <w14:textFill>
            <w14:solidFill>
              <w14:schemeClr w14:val="tx1"/>
            </w14:solidFill>
          </w14:textFill>
        </w:rPr>
        <w:t>R</w:t>
      </w:r>
      <w:r>
        <w:rPr>
          <w:rFonts w:ascii="Times New Roman" w:hAnsi="Times New Roman" w:eastAsia="宋体"/>
          <w:b/>
          <w:bCs/>
          <w:strike w:val="0"/>
          <w:dstrike w:val="0"/>
          <w:color w:val="000000" w:themeColor="text1"/>
          <w:sz w:val="24"/>
          <w:szCs w:val="24"/>
          <w:vertAlign w:val="subscript"/>
          <w14:textFill>
            <w14:solidFill>
              <w14:schemeClr w14:val="tx1"/>
            </w14:solidFill>
          </w14:textFill>
        </w:rPr>
        <w:t>a</w:t>
      </w:r>
      <w:r>
        <w:rPr>
          <w:rFonts w:ascii="Times New Roman" w:hAnsi="Times New Roman" w:eastAsia="宋体"/>
          <w:b/>
          <w:bCs/>
          <w:strike w:val="0"/>
          <w:dstrike w:val="0"/>
          <w:color w:val="000000" w:themeColor="text1"/>
          <w:sz w:val="24"/>
          <w:szCs w:val="24"/>
          <w14:textFill>
            <w14:solidFill>
              <w14:schemeClr w14:val="tx1"/>
            </w14:solidFill>
          </w14:textFill>
        </w:rPr>
        <w:t>应按下式确定：</w:t>
      </w:r>
    </w:p>
    <w:p>
      <w:pPr>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position w:val="-24"/>
          <w:sz w:val="24"/>
          <w:szCs w:val="24"/>
          <w14:textFill>
            <w14:solidFill>
              <w14:schemeClr w14:val="tx1"/>
            </w14:solidFill>
          </w14:textFill>
        </w:rPr>
        <w:object>
          <v:shape id="_x0000_i1032" o:spt="75" type="#_x0000_t75" style="height:28.5pt;width:55pt;" o:ole="t" filled="f" o:preferrelative="t" stroked="f" coordsize="21600,21600">
            <v:path/>
            <v:fill on="f" focussize="0,0"/>
            <v:stroke on="f" joinstyle="miter"/>
            <v:imagedata r:id="rId27" o:title=""/>
            <o:lock v:ext="edit" aspectratio="t"/>
            <w10:wrap type="none"/>
            <w10:anchorlock/>
          </v:shape>
          <o:OLEObject Type="Embed" ProgID="Equation.3" ShapeID="_x0000_i1032" DrawAspect="Content" ObjectID="_1468075732" r:id="rId26">
            <o:LockedField>false</o:LockedField>
          </o:OLEObject>
        </w:object>
      </w:r>
      <w:r>
        <w:rPr>
          <w:rFonts w:ascii="Times New Roman" w:hAnsi="Times New Roman" w:eastAsia="宋体"/>
          <w:b/>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 xml:space="preserve">                   （5.2.2）</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i/>
                <w:iCs/>
                <w:strike w:val="0"/>
                <w:dstrike w:val="0"/>
                <w:color w:val="000000" w:themeColor="text1"/>
                <w:sz w:val="24"/>
                <w:szCs w:val="24"/>
                <w14:textFill>
                  <w14:solidFill>
                    <w14:schemeClr w14:val="tx1"/>
                  </w14:solidFill>
                </w14:textFill>
              </w:rPr>
              <w:t>Q</w:t>
            </w:r>
            <w:r>
              <w:rPr>
                <w:rFonts w:ascii="Times New Roman" w:hAnsi="Times New Roman" w:eastAsia="宋体"/>
                <w:b/>
                <w:bCs w:val="0"/>
                <w:strike w:val="0"/>
                <w:dstrike w:val="0"/>
                <w:color w:val="000000" w:themeColor="text1"/>
                <w:sz w:val="24"/>
                <w:szCs w:val="24"/>
                <w:vertAlign w:val="subscript"/>
                <w14:textFill>
                  <w14:solidFill>
                    <w14:schemeClr w14:val="tx1"/>
                  </w14:solidFill>
                </w14:textFill>
              </w:rPr>
              <w:t>uk</w:t>
            </w:r>
            <w:r>
              <w:rPr>
                <w:rFonts w:ascii="Times New Roman" w:hAnsi="Times New Roman" w:eastAsia="宋体"/>
                <w:b/>
                <w:bCs w:val="0"/>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单桩竖向极限承载力标准值，</w:t>
            </w:r>
            <w:r>
              <w:rPr>
                <w:rFonts w:ascii="Times New Roman" w:hAnsi="Times New Roman" w:eastAsia="宋体"/>
                <w:b w:val="0"/>
                <w:bCs/>
                <w:strike w:val="0"/>
                <w:dstrike w:val="0"/>
                <w:color w:val="000000" w:themeColor="text1"/>
                <w:sz w:val="24"/>
                <w:szCs w:val="24"/>
                <w14:textFill>
                  <w14:solidFill>
                    <w14:schemeClr w14:val="tx1"/>
                  </w14:solidFill>
                </w14:textFill>
              </w:rPr>
              <w:t>可按附录F确定；</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i/>
                <w:iCs/>
                <w:strike w:val="0"/>
                <w:dstrike w:val="0"/>
                <w:color w:val="000000" w:themeColor="text1"/>
                <w:sz w:val="24"/>
                <w:szCs w:val="24"/>
                <w14:textFill>
                  <w14:solidFill>
                    <w14:schemeClr w14:val="tx1"/>
                  </w14:solidFill>
                </w14:textFill>
              </w:rPr>
              <w:t>K</w:t>
            </w:r>
            <w:r>
              <w:rPr>
                <w:rFonts w:ascii="Times New Roman" w:hAnsi="Times New Roman" w:eastAsia="宋体"/>
                <w:b/>
                <w:bCs w:val="0"/>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安全系数。</w:t>
            </w:r>
          </w:p>
        </w:tc>
      </w:tr>
    </w:tbl>
    <w:p>
      <w:pPr>
        <w:spacing w:line="312" w:lineRule="auto"/>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5.2.3  单桩竖向极限承载力标准值应通过单桩静载试验确定</w:t>
      </w:r>
      <w:r>
        <w:rPr>
          <w:rFonts w:ascii="Times New Roman" w:hAnsi="Times New Roman" w:eastAsia="宋体"/>
          <w:b/>
          <w:bCs/>
          <w:strike w:val="0"/>
          <w:dstrike w:val="0"/>
          <w:color w:val="000000" w:themeColor="text1"/>
          <w:kern w:val="0"/>
          <w:sz w:val="24"/>
          <w:szCs w:val="24"/>
          <w:lang w:val="zh-CN"/>
          <w14:textFill>
            <w14:solidFill>
              <w14:schemeClr w14:val="tx1"/>
            </w14:solidFill>
          </w14:textFill>
        </w:rPr>
        <w:t>。</w:t>
      </w:r>
      <w:r>
        <w:rPr>
          <w:rFonts w:ascii="Times New Roman" w:hAnsi="Times New Roman" w:eastAsia="宋体"/>
          <w:b/>
          <w:bCs/>
          <w:strike w:val="0"/>
          <w:dstrike w:val="0"/>
          <w:color w:val="000000" w:themeColor="text1"/>
          <w:sz w:val="24"/>
          <w14:textFill>
            <w14:solidFill>
              <w14:schemeClr w14:val="tx1"/>
            </w14:solidFill>
          </w14:textFill>
        </w:rPr>
        <w:t>单桩竖向抗压静载试验应采用慢速维持荷载法</w:t>
      </w:r>
      <w:r>
        <w:rPr>
          <w:rFonts w:ascii="Times New Roman" w:hAnsi="Times New Roman" w:eastAsia="宋体"/>
          <w:strike w:val="0"/>
          <w:dstrike w:val="0"/>
          <w:color w:val="000000" w:themeColor="text1"/>
          <w:sz w:val="24"/>
          <w14:textFill>
            <w14:solidFill>
              <w14:schemeClr w14:val="tx1"/>
            </w14:solidFill>
          </w14:textFill>
        </w:rPr>
        <w:t>，应符合附录H规定。</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lang w:val="zh-CN"/>
          <w14:textFill>
            <w14:solidFill>
              <w14:schemeClr w14:val="tx1"/>
            </w14:solidFill>
          </w14:textFill>
        </w:rPr>
        <w:t>5.2.4  受水平力较大的桩应进行水平承载力验算。单桩水平承载力特征值应通过单桩水平静载试验</w:t>
      </w:r>
      <w:r>
        <w:rPr>
          <w:rFonts w:ascii="Times New Roman" w:hAnsi="Times New Roman" w:eastAsia="宋体"/>
          <w:b/>
          <w:bCs w:val="0"/>
          <w:strike w:val="0"/>
          <w:dstrike w:val="0"/>
          <w:color w:val="000000" w:themeColor="text1"/>
          <w:sz w:val="24"/>
          <w:szCs w:val="24"/>
          <w14:textFill>
            <w14:solidFill>
              <w14:schemeClr w14:val="tx1"/>
            </w14:solidFill>
          </w14:textFill>
        </w:rPr>
        <w:t>确定，</w:t>
      </w:r>
      <w:r>
        <w:rPr>
          <w:rFonts w:ascii="Times New Roman" w:hAnsi="Times New Roman" w:eastAsia="宋体"/>
          <w:strike w:val="0"/>
          <w:dstrike w:val="0"/>
          <w:color w:val="000000" w:themeColor="text1"/>
          <w:sz w:val="24"/>
          <w:szCs w:val="24"/>
          <w14:textFill>
            <w14:solidFill>
              <w14:schemeClr w14:val="tx1"/>
            </w14:solidFill>
          </w14:textFill>
        </w:rPr>
        <w:t>应符合附录I规定。</w:t>
      </w:r>
    </w:p>
    <w:p>
      <w:pPr>
        <w:spacing w:line="312" w:lineRule="auto"/>
        <w:rPr>
          <w:rFonts w:ascii="Times New Roman" w:hAnsi="Times New Roman" w:eastAsia="宋体"/>
          <w:strike w:val="0"/>
          <w:dstrike w:val="0"/>
          <w:color w:val="000000" w:themeColor="text1"/>
          <w:kern w:val="0"/>
          <w:sz w:val="24"/>
          <w:szCs w:val="24"/>
          <w:lang w:val="zh-CN"/>
          <w14:textFill>
            <w14:solidFill>
              <w14:schemeClr w14:val="tx1"/>
            </w14:solidFill>
          </w14:textFill>
        </w:rPr>
      </w:pPr>
      <w:r>
        <w:rPr>
          <w:rFonts w:ascii="Times New Roman" w:hAnsi="Times New Roman" w:eastAsia="宋体"/>
          <w:b/>
          <w:bCs w:val="0"/>
          <w:strike w:val="0"/>
          <w:dstrike w:val="0"/>
          <w:color w:val="000000" w:themeColor="text1"/>
          <w:kern w:val="0"/>
          <w:sz w:val="24"/>
          <w:szCs w:val="24"/>
          <w:lang w:val="zh-CN"/>
          <w14:textFill>
            <w14:solidFill>
              <w14:schemeClr w14:val="tx1"/>
            </w14:solidFill>
          </w14:textFill>
        </w:rPr>
        <w:t>5.2.5  当桩基承受拔力时，应对桩基进行抗拔承载力验算。基桩的抗拔极限承载力应通过单桩竖向抗拔静载试验确定，</w:t>
      </w:r>
      <w:r>
        <w:rPr>
          <w:rFonts w:ascii="Times New Roman" w:hAnsi="Times New Roman" w:eastAsia="宋体"/>
          <w:strike w:val="0"/>
          <w:dstrike w:val="0"/>
          <w:color w:val="000000" w:themeColor="text1"/>
          <w:kern w:val="0"/>
          <w:sz w:val="24"/>
          <w:szCs w:val="24"/>
          <w:lang w:val="zh-CN"/>
          <w14:textFill>
            <w14:solidFill>
              <w14:schemeClr w14:val="tx1"/>
            </w14:solidFill>
          </w14:textFill>
        </w:rPr>
        <w:t>应符合附录</w:t>
      </w:r>
      <w:r>
        <w:rPr>
          <w:rFonts w:ascii="Times New Roman" w:hAnsi="Times New Roman" w:eastAsia="宋体"/>
          <w:strike w:val="0"/>
          <w:dstrike w:val="0"/>
          <w:color w:val="000000" w:themeColor="text1"/>
          <w:kern w:val="0"/>
          <w:sz w:val="24"/>
          <w:szCs w:val="24"/>
          <w14:textFill>
            <w14:solidFill>
              <w14:schemeClr w14:val="tx1"/>
            </w14:solidFill>
          </w14:textFill>
        </w:rPr>
        <w:t>J规定</w:t>
      </w:r>
      <w:r>
        <w:rPr>
          <w:rFonts w:ascii="Times New Roman" w:hAnsi="Times New Roman" w:eastAsia="宋体"/>
          <w:strike w:val="0"/>
          <w:dstrike w:val="0"/>
          <w:color w:val="000000" w:themeColor="text1"/>
          <w:kern w:val="0"/>
          <w:sz w:val="24"/>
          <w:szCs w:val="24"/>
          <w:lang w:val="zh-CN"/>
          <w14:textFill>
            <w14:solidFill>
              <w14:schemeClr w14:val="tx1"/>
            </w14:solidFill>
          </w14:textFill>
        </w:rPr>
        <w:t>。</w:t>
      </w:r>
    </w:p>
    <w:p>
      <w:pPr>
        <w:spacing w:line="312" w:lineRule="auto"/>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lang w:val="zh-CN"/>
          <w14:textFill>
            <w14:solidFill>
              <w14:schemeClr w14:val="tx1"/>
            </w14:solidFill>
          </w14:textFill>
        </w:rPr>
        <w:t xml:space="preserve">5.2.6  </w:t>
      </w:r>
      <w:r>
        <w:rPr>
          <w:rFonts w:ascii="Times New Roman" w:hAnsi="Times New Roman" w:eastAsia="宋体"/>
          <w:b/>
          <w:bCs w:val="0"/>
          <w:strike w:val="0"/>
          <w:dstrike w:val="0"/>
          <w:color w:val="000000" w:themeColor="text1"/>
          <w:sz w:val="24"/>
          <w14:textFill>
            <w14:solidFill>
              <w14:schemeClr w14:val="tx1"/>
            </w14:solidFill>
          </w14:textFill>
        </w:rPr>
        <w:t>桩身混凝土强度应满足桩的承载力设计要求，</w:t>
      </w:r>
      <w:r>
        <w:rPr>
          <w:rFonts w:ascii="Times New Roman" w:hAnsi="Times New Roman" w:eastAsia="宋体"/>
          <w:strike w:val="0"/>
          <w:dstrike w:val="0"/>
          <w:color w:val="000000" w:themeColor="text1"/>
          <w:sz w:val="24"/>
          <w14:textFill>
            <w14:solidFill>
              <w14:schemeClr w14:val="tx1"/>
            </w14:solidFill>
          </w14:textFill>
        </w:rPr>
        <w:t>应按附录K确定。</w:t>
      </w:r>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5.2.7  符合下列条件之一的桩基，当桩周土层产生的沉降超过基桩沉降时，在计算基桩承载力时应计入桩侧负摩阻力：</w:t>
      </w:r>
    </w:p>
    <w:p>
      <w:pPr>
        <w:spacing w:line="312" w:lineRule="auto"/>
        <w:ind w:firstLine="361" w:firstLineChars="150"/>
        <w:rPr>
          <w:rFonts w:ascii="Times New Roman" w:hAnsi="Times New Roman" w:eastAsia="宋体"/>
          <w:b/>
          <w:bCs/>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1 </w:t>
      </w:r>
      <w:r>
        <w:rPr>
          <w:rFonts w:ascii="Times New Roman" w:hAnsi="Times New Roman" w:eastAsia="宋体"/>
          <w:b/>
          <w:bCs/>
          <w:strike w:val="0"/>
          <w:dstrike w:val="0"/>
          <w:color w:val="000000" w:themeColor="text1"/>
          <w:sz w:val="24"/>
          <w14:textFill>
            <w14:solidFill>
              <w14:schemeClr w14:val="tx1"/>
            </w14:solidFill>
          </w14:textFill>
        </w:rPr>
        <w:t xml:space="preserve"> 桩穿越较厚松散填土、自重湿陷性黄土、欠固结土、液化土层进入相对较硬土层时；</w:t>
      </w:r>
    </w:p>
    <w:p>
      <w:pPr>
        <w:spacing w:line="312" w:lineRule="auto"/>
        <w:ind w:firstLine="361" w:firstLineChars="150"/>
        <w:rPr>
          <w:rFonts w:ascii="Times New Roman" w:hAnsi="Times New Roman" w:eastAsia="宋体"/>
          <w:b/>
          <w:bCs/>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2 </w:t>
      </w:r>
      <w:r>
        <w:rPr>
          <w:rFonts w:ascii="Times New Roman" w:hAnsi="Times New Roman" w:eastAsia="宋体"/>
          <w:b/>
          <w:bCs/>
          <w:strike w:val="0"/>
          <w:dstrike w:val="0"/>
          <w:color w:val="000000" w:themeColor="text1"/>
          <w:sz w:val="24"/>
          <w14:textFill>
            <w14:solidFill>
              <w14:schemeClr w14:val="tx1"/>
            </w14:solidFill>
          </w14:textFill>
        </w:rPr>
        <w:t xml:space="preserve"> 桩周存在软弱土层，邻近桩侧地面承受局部较大的长期荷载，或地面大面积堆载（包括填土）时；</w:t>
      </w:r>
    </w:p>
    <w:p>
      <w:pPr>
        <w:tabs>
          <w:tab w:val="left" w:pos="720"/>
        </w:tabs>
        <w:adjustRightInd w:val="0"/>
        <w:snapToGrid w:val="0"/>
        <w:spacing w:line="312" w:lineRule="auto"/>
        <w:ind w:firstLine="361" w:firstLineChars="150"/>
        <w:rPr>
          <w:rFonts w:ascii="Times New Roman" w:hAnsi="Times New Roman" w:eastAsia="宋体"/>
          <w:b/>
          <w:bCs/>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3  </w:t>
      </w:r>
      <w:r>
        <w:rPr>
          <w:rFonts w:ascii="Times New Roman" w:hAnsi="Times New Roman" w:eastAsia="宋体"/>
          <w:b/>
          <w:bCs/>
          <w:strike w:val="0"/>
          <w:dstrike w:val="0"/>
          <w:color w:val="000000" w:themeColor="text1"/>
          <w:sz w:val="24"/>
          <w14:textFill>
            <w14:solidFill>
              <w14:schemeClr w14:val="tx1"/>
            </w14:solidFill>
          </w14:textFill>
        </w:rPr>
        <w:t>由于降低地下水位，使桩周土有效应力增大，并产生显著压缩沉降时。</w:t>
      </w:r>
    </w:p>
    <w:p>
      <w:pPr>
        <w:tabs>
          <w:tab w:val="left" w:pos="720"/>
        </w:tabs>
        <w:adjustRightInd w:val="0"/>
        <w:snapToGrid w:val="0"/>
        <w:spacing w:line="312" w:lineRule="auto"/>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5.2.8  </w:t>
      </w:r>
      <w:r>
        <w:rPr>
          <w:rFonts w:ascii="Times New Roman" w:hAnsi="Times New Roman" w:eastAsia="宋体"/>
          <w:b/>
          <w:bCs/>
          <w:strike w:val="0"/>
          <w:dstrike w:val="0"/>
          <w:color w:val="000000" w:themeColor="text1"/>
          <w:sz w:val="24"/>
          <w14:textFill>
            <w14:solidFill>
              <w14:schemeClr w14:val="tx1"/>
            </w14:solidFill>
          </w14:textFill>
        </w:rPr>
        <w:t>桩基沉降变形计算值不应大于桩基沉降变形允许值。</w:t>
      </w:r>
      <w:r>
        <w:rPr>
          <w:rFonts w:ascii="Times New Roman" w:hAnsi="Times New Roman" w:eastAsia="宋体"/>
          <w:strike w:val="0"/>
          <w:dstrike w:val="0"/>
          <w:color w:val="000000" w:themeColor="text1"/>
          <w:sz w:val="24"/>
          <w14:textFill>
            <w14:solidFill>
              <w14:schemeClr w14:val="tx1"/>
            </w14:solidFill>
          </w14:textFill>
        </w:rPr>
        <w:t>建筑桩基沉降变形可按附则5D规定确定。</w:t>
      </w:r>
    </w:p>
    <w:p>
      <w:pPr>
        <w:adjustRightInd w:val="0"/>
        <w:snapToGrid w:val="0"/>
        <w:spacing w:line="312" w:lineRule="auto"/>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5.2.9  </w:t>
      </w:r>
      <w:r>
        <w:rPr>
          <w:rFonts w:ascii="Times New Roman" w:hAnsi="Times New Roman" w:eastAsia="宋体"/>
          <w:b/>
          <w:bCs w:val="0"/>
          <w:strike w:val="0"/>
          <w:dstrike w:val="0"/>
          <w:color w:val="000000" w:themeColor="text1"/>
          <w:sz w:val="24"/>
          <w14:textFill>
            <w14:solidFill>
              <w14:schemeClr w14:val="tx1"/>
            </w14:solidFill>
          </w14:textFill>
        </w:rPr>
        <w:t>桩基沉降变形允许值应根据上部结构对桩基沉降变形的适应能力和使用要求确定。</w:t>
      </w:r>
      <w:r>
        <w:rPr>
          <w:rFonts w:ascii="Times New Roman" w:hAnsi="Times New Roman" w:eastAsia="宋体"/>
          <w:strike w:val="0"/>
          <w:dstrike w:val="0"/>
          <w:color w:val="000000" w:themeColor="text1"/>
          <w:sz w:val="24"/>
          <w14:textFill>
            <w14:solidFill>
              <w14:schemeClr w14:val="tx1"/>
            </w14:solidFill>
          </w14:textFill>
        </w:rPr>
        <w:t>沉降变形允许值应按附录E确定。</w:t>
      </w:r>
    </w:p>
    <w:p>
      <w:pPr>
        <w:pStyle w:val="99"/>
        <w:tabs>
          <w:tab w:val="left" w:pos="1800"/>
          <w:tab w:val="left" w:pos="2340"/>
        </w:tabs>
        <w:spacing w:line="312" w:lineRule="auto"/>
        <w:ind w:firstLine="0" w:firstLineChars="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5.2.10 灌注桩的桩身混凝土强度等级不应低于C25；桩的纵向受力钢筋的混凝土保护层厚度不应小于50mm，腐蚀环境中桩的纵向受力钢筋的混凝土保护层厚度不应小于55mm。</w:t>
      </w:r>
    </w:p>
    <w:p>
      <w:pPr>
        <w:adjustRightInd w:val="0"/>
        <w:snapToGrid w:val="0"/>
        <w:spacing w:line="312" w:lineRule="auto"/>
        <w:rPr>
          <w:rFonts w:ascii="Times New Roman" w:hAnsi="Times New Roman" w:eastAsia="宋体"/>
          <w:strike w:val="0"/>
          <w:dstrike w:val="0"/>
          <w:color w:val="000000" w:themeColor="text1"/>
          <w:kern w:val="0"/>
          <w:sz w:val="24"/>
          <w:u w:color="000000"/>
          <w:lang w:val="zh-TW"/>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5.2.11  预制桩的桩身混凝土强度等级不应低于C30；预制桩的纵向受力钢筋混凝土保护层厚度不应小于45mm；预应力混凝土桩纵向受力钢筋混凝土保护层厚度不应小于35mm，</w:t>
      </w:r>
      <w:r>
        <w:rPr>
          <w:rFonts w:ascii="Times New Roman" w:hAnsi="Times New Roman" w:eastAsia="宋体"/>
          <w:b/>
          <w:bCs w:val="0"/>
          <w:strike w:val="0"/>
          <w:dstrike w:val="0"/>
          <w:color w:val="000000" w:themeColor="text1"/>
          <w:kern w:val="0"/>
          <w:sz w:val="24"/>
          <w:u w:color="000000"/>
          <w:lang w:val="zh-TW"/>
          <w14:textFill>
            <w14:solidFill>
              <w14:schemeClr w14:val="tx1"/>
            </w14:solidFill>
          </w14:textFill>
        </w:rPr>
        <w:t>地基处理和</w:t>
      </w:r>
      <w:r>
        <w:rPr>
          <w:rFonts w:ascii="Times New Roman" w:hAnsi="Times New Roman" w:eastAsia="宋体"/>
          <w:b/>
          <w:bCs w:val="0"/>
          <w:strike w:val="0"/>
          <w:dstrike w:val="0"/>
          <w:color w:val="000000" w:themeColor="text1"/>
          <w:kern w:val="0"/>
          <w:sz w:val="24"/>
          <w:u w:color="000000"/>
          <w14:textFill>
            <w14:solidFill>
              <w14:schemeClr w14:val="tx1"/>
            </w14:solidFill>
          </w14:textFill>
        </w:rPr>
        <w:t>临时性建筑用预应力混凝土桩的钢筋</w:t>
      </w:r>
      <w:r>
        <w:rPr>
          <w:rFonts w:ascii="Times New Roman" w:hAnsi="Times New Roman" w:eastAsia="宋体"/>
          <w:b/>
          <w:bCs w:val="0"/>
          <w:strike w:val="0"/>
          <w:dstrike w:val="0"/>
          <w:color w:val="000000" w:themeColor="text1"/>
          <w:kern w:val="0"/>
          <w:sz w:val="24"/>
          <w:u w:color="000000"/>
          <w:lang w:val="zh-TW"/>
          <w14:textFill>
            <w14:solidFill>
              <w14:schemeClr w14:val="tx1"/>
            </w14:solidFill>
          </w14:textFill>
        </w:rPr>
        <w:t>保护层厚度不应小于</w:t>
      </w:r>
      <w:r>
        <w:rPr>
          <w:rFonts w:ascii="Times New Roman" w:hAnsi="Times New Roman" w:eastAsia="宋体"/>
          <w:b/>
          <w:bCs w:val="0"/>
          <w:strike w:val="0"/>
          <w:dstrike w:val="0"/>
          <w:color w:val="000000" w:themeColor="text1"/>
          <w:kern w:val="0"/>
          <w:sz w:val="24"/>
          <w:u w:color="000000"/>
          <w14:textFill>
            <w14:solidFill>
              <w14:schemeClr w14:val="tx1"/>
            </w14:solidFill>
          </w14:textFill>
        </w:rPr>
        <w:t>25</w:t>
      </w:r>
      <w:r>
        <w:rPr>
          <w:rFonts w:ascii="Times New Roman" w:hAnsi="Times New Roman" w:eastAsia="宋体"/>
          <w:b/>
          <w:bCs w:val="0"/>
          <w:strike w:val="0"/>
          <w:dstrike w:val="0"/>
          <w:color w:val="000000" w:themeColor="text1"/>
          <w:kern w:val="0"/>
          <w:sz w:val="24"/>
          <w:u w:color="000000"/>
          <w:lang w:val="zh-TW"/>
          <w14:textFill>
            <w14:solidFill>
              <w14:schemeClr w14:val="tx1"/>
            </w14:solidFill>
          </w14:textFill>
        </w:rPr>
        <w:t>mm。</w:t>
      </w:r>
      <w:r>
        <w:rPr>
          <w:rFonts w:ascii="Times New Roman" w:hAnsi="Times New Roman" w:eastAsia="宋体"/>
          <w:strike w:val="0"/>
          <w:dstrike w:val="0"/>
          <w:color w:val="000000" w:themeColor="text1"/>
          <w:kern w:val="0"/>
          <w:sz w:val="24"/>
          <w:u w:color="000000"/>
          <w:lang w:val="zh-TW"/>
          <w14:textFill>
            <w14:solidFill>
              <w14:schemeClr w14:val="tx1"/>
            </w14:solidFill>
          </w14:textFill>
        </w:rPr>
        <w:t>预制桩规格、型号可按附则</w:t>
      </w:r>
      <w:r>
        <w:rPr>
          <w:rFonts w:ascii="Times New Roman" w:hAnsi="Times New Roman" w:eastAsia="宋体"/>
          <w:strike w:val="0"/>
          <w:dstrike w:val="0"/>
          <w:color w:val="000000" w:themeColor="text1"/>
          <w:kern w:val="0"/>
          <w:sz w:val="24"/>
          <w:u w:color="000000"/>
          <w14:textFill>
            <w14:solidFill>
              <w14:schemeClr w14:val="tx1"/>
            </w14:solidFill>
          </w14:textFill>
        </w:rPr>
        <w:t>5E规定选取。</w:t>
      </w:r>
    </w:p>
    <w:p>
      <w:pPr>
        <w:adjustRightInd w:val="0"/>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5.2.12  钢桩焊接接头应采用等强度连接。</w:t>
      </w:r>
      <w:r>
        <w:rPr>
          <w:rFonts w:ascii="Times New Roman" w:hAnsi="Times New Roman" w:eastAsia="宋体"/>
          <w:strike w:val="0"/>
          <w:dstrike w:val="0"/>
          <w:color w:val="000000" w:themeColor="text1"/>
          <w:sz w:val="24"/>
          <w:szCs w:val="24"/>
          <w14:textFill>
            <w14:solidFill>
              <w14:schemeClr w14:val="tx1"/>
            </w14:solidFill>
          </w14:textFill>
        </w:rPr>
        <w:t>连接要求应符合附则5F规定。</w:t>
      </w:r>
    </w:p>
    <w:p>
      <w:pPr>
        <w:pStyle w:val="3"/>
        <w:tabs>
          <w:tab w:val="left" w:pos="2730"/>
          <w:tab w:val="center" w:pos="4153"/>
        </w:tabs>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63" w:name="_Toc52106123"/>
      <w:r>
        <w:rPr>
          <w:rFonts w:ascii="Times New Roman" w:hAnsi="Times New Roman" w:eastAsia="宋体"/>
          <w:strike w:val="0"/>
          <w:dstrike w:val="0"/>
          <w:color w:val="000000" w:themeColor="text1"/>
          <w:sz w:val="30"/>
          <w:szCs w:val="30"/>
          <w14:textFill>
            <w14:solidFill>
              <w14:schemeClr w14:val="tx1"/>
            </w14:solidFill>
          </w14:textFill>
        </w:rPr>
        <w:t>5.3  特殊性岩土的桩基设计</w:t>
      </w:r>
      <w:bookmarkEnd w:id="163"/>
    </w:p>
    <w:p>
      <w:pPr>
        <w:spacing w:line="312" w:lineRule="auto"/>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 xml:space="preserve">5.3.1  </w:t>
      </w:r>
      <w:r>
        <w:rPr>
          <w:rFonts w:ascii="Times New Roman" w:hAnsi="Times New Roman" w:eastAsia="宋体"/>
          <w:b/>
          <w:bCs w:val="0"/>
          <w:strike w:val="0"/>
          <w:dstrike w:val="0"/>
          <w:color w:val="000000" w:themeColor="text1"/>
          <w:sz w:val="24"/>
          <w:szCs w:val="24"/>
          <w14:textFill>
            <w14:solidFill>
              <w14:schemeClr w14:val="tx1"/>
            </w14:solidFill>
          </w14:textFill>
        </w:rPr>
        <w:t>自重湿陷性黄土场地的桩基，桩端应穿透湿陷性黄土层或采取消除土层湿陷性对桩基影响的措施。</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 xml:space="preserve">5.3.2  </w:t>
      </w:r>
      <w:r>
        <w:rPr>
          <w:rFonts w:ascii="Times New Roman" w:hAnsi="Times New Roman" w:eastAsia="宋体"/>
          <w:b/>
          <w:bCs w:val="0"/>
          <w:strike w:val="0"/>
          <w:dstrike w:val="0"/>
          <w:color w:val="000000" w:themeColor="text1"/>
          <w:sz w:val="24"/>
          <w:szCs w:val="24"/>
          <w14:textFill>
            <w14:solidFill>
              <w14:schemeClr w14:val="tx1"/>
            </w14:solidFill>
          </w14:textFill>
        </w:rPr>
        <w:t>饱和软土地基中采用挤土桩和部分挤土桩时，应采取防治措施。</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5.3.3  膨胀土地基中的桩基，桩端进入膨胀土的大气影响急剧层以下的深度，应满足抗拔稳定性验算要求。</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5.3.4  季节性冻土地基中的桩基，应进行桩基冻胀稳定性与桩身抗拔承载力验算。桩端进入冻深线的深度，应满足抗拔稳定性验算要求。</w:t>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64" w:name="_Toc52106124"/>
      <w:r>
        <w:rPr>
          <w:rFonts w:ascii="Times New Roman" w:hAnsi="Times New Roman" w:eastAsia="宋体"/>
          <w:strike w:val="0"/>
          <w:dstrike w:val="0"/>
          <w:color w:val="000000" w:themeColor="text1"/>
          <w:sz w:val="30"/>
          <w:szCs w:val="30"/>
          <w14:textFill>
            <w14:solidFill>
              <w14:schemeClr w14:val="tx1"/>
            </w14:solidFill>
          </w14:textFill>
        </w:rPr>
        <w:t xml:space="preserve">5.4 </w:t>
      </w:r>
      <w:r>
        <w:rPr>
          <w:rFonts w:ascii="Times New Roman" w:hAnsi="Times New Roman" w:eastAsia="宋体"/>
          <w:b w:val="0"/>
          <w:strike w:val="0"/>
          <w:dstrike w:val="0"/>
          <w:color w:val="000000" w:themeColor="text1"/>
          <w:sz w:val="30"/>
          <w:szCs w:val="30"/>
          <w14:textFill>
            <w14:solidFill>
              <w14:schemeClr w14:val="tx1"/>
            </w14:solidFill>
          </w14:textFill>
        </w:rPr>
        <w:t xml:space="preserve"> </w:t>
      </w:r>
      <w:r>
        <w:rPr>
          <w:rFonts w:ascii="Times New Roman" w:hAnsi="Times New Roman" w:eastAsia="宋体"/>
          <w:strike w:val="0"/>
          <w:dstrike w:val="0"/>
          <w:color w:val="000000" w:themeColor="text1"/>
          <w:sz w:val="30"/>
          <w:szCs w:val="30"/>
          <w14:textFill>
            <w14:solidFill>
              <w14:schemeClr w14:val="tx1"/>
            </w14:solidFill>
          </w14:textFill>
        </w:rPr>
        <w:t>施工及验收</w:t>
      </w:r>
      <w:bookmarkEnd w:id="164"/>
    </w:p>
    <w:p>
      <w:pPr>
        <w:pStyle w:val="75"/>
        <w:snapToGrid w:val="0"/>
        <w:spacing w:line="312" w:lineRule="auto"/>
        <w:outlineLvl w:val="9"/>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5.4.1  桩基施工应符合下列规定：</w:t>
      </w:r>
    </w:p>
    <w:p>
      <w:pPr>
        <w:pStyle w:val="75"/>
        <w:snapToGrid w:val="0"/>
        <w:spacing w:line="312" w:lineRule="auto"/>
        <w:ind w:firstLine="361" w:firstLineChars="150"/>
        <w:outlineLvl w:val="9"/>
        <w:rPr>
          <w:rFonts w:ascii="Times New Roman" w:hAnsi="Times New Roman" w:eastAsia="宋体" w:cs="Times New Roman"/>
          <w:b/>
          <w:bCs w:val="0"/>
          <w:strike w:val="0"/>
          <w:dstrike w:val="0"/>
          <w:color w:val="000000" w:themeColor="text1"/>
          <w14:textFill>
            <w14:solidFill>
              <w14:schemeClr w14:val="tx1"/>
            </w14:solidFill>
          </w14:textFill>
        </w:rPr>
      </w:pPr>
      <w:bookmarkStart w:id="165" w:name="_Toc13422"/>
      <w:r>
        <w:rPr>
          <w:rFonts w:ascii="Times New Roman" w:hAnsi="Times New Roman" w:eastAsia="宋体" w:cs="Times New Roman"/>
          <w:b/>
          <w:bCs w:val="0"/>
          <w:strike w:val="0"/>
          <w:dstrike w:val="0"/>
          <w:color w:val="000000" w:themeColor="text1"/>
          <w14:textFill>
            <w14:solidFill>
              <w14:schemeClr w14:val="tx1"/>
            </w14:solidFill>
          </w14:textFill>
        </w:rPr>
        <w:t>1  桩基施工前，应编制桩基工程施工组织设计或桩基工程施工方案，其内容应包括：桩基施工技术参数、桩基施工工艺流程、桩基施工方法、桩基施工安全技术措施、应急预案、监控要求等，并应符合附则5G要求；</w:t>
      </w:r>
      <w:bookmarkEnd w:id="165"/>
    </w:p>
    <w:p>
      <w:pPr>
        <w:pStyle w:val="75"/>
        <w:snapToGrid w:val="0"/>
        <w:spacing w:line="312" w:lineRule="auto"/>
        <w:ind w:firstLine="361" w:firstLineChars="150"/>
        <w:outlineLvl w:val="9"/>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2  桩基施工前应进行工艺性试验确定施工技术参数</w:t>
      </w:r>
      <w:r>
        <w:rPr>
          <w:rFonts w:ascii="Times New Roman" w:hAnsi="Times New Roman" w:eastAsia="宋体" w:cs="Times New Roman"/>
          <w:strike w:val="0"/>
          <w:dstrike w:val="0"/>
          <w:color w:val="000000" w:themeColor="text1"/>
          <w14:textFill>
            <w14:solidFill>
              <w14:schemeClr w14:val="tx1"/>
            </w14:solidFill>
          </w14:textFill>
        </w:rPr>
        <w:t>，应根据现场地质条件选择桩机设备，减少对周边环境影响，满足环保要求；</w:t>
      </w:r>
    </w:p>
    <w:p>
      <w:pPr>
        <w:pStyle w:val="75"/>
        <w:snapToGrid w:val="0"/>
        <w:spacing w:line="312" w:lineRule="auto"/>
        <w:ind w:firstLine="361" w:firstLineChars="150"/>
        <w:outlineLvl w:val="9"/>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strike w:val="0"/>
          <w:dstrike w:val="0"/>
          <w:color w:val="000000" w:themeColor="text1"/>
          <w14:textFill>
            <w14:solidFill>
              <w14:schemeClr w14:val="tx1"/>
            </w14:solidFill>
          </w14:textFill>
        </w:rPr>
        <w:t xml:space="preserve">3  </w:t>
      </w:r>
      <w:r>
        <w:rPr>
          <w:rFonts w:ascii="Times New Roman" w:hAnsi="Times New Roman" w:eastAsia="宋体" w:cs="Times New Roman"/>
          <w:strike w:val="0"/>
          <w:dstrike w:val="0"/>
          <w:color w:val="000000" w:themeColor="text1"/>
          <w14:textFill>
            <w14:solidFill>
              <w14:schemeClr w14:val="tx1"/>
            </w14:solidFill>
          </w14:textFill>
        </w:rPr>
        <w:t>在深厚淤泥层、流砂层、岩溶等不良地层，桩基施工应有保证桩身质量的相关措施，严格控制桩位偏差、桩身垂直度、泥浆比重；</w:t>
      </w:r>
    </w:p>
    <w:p>
      <w:pPr>
        <w:pStyle w:val="75"/>
        <w:snapToGrid w:val="0"/>
        <w:spacing w:line="312" w:lineRule="auto"/>
        <w:ind w:firstLine="361" w:firstLineChars="150"/>
        <w:outlineLvl w:val="9"/>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t>4</w:t>
      </w:r>
      <w:r>
        <w:rPr>
          <w:rFonts w:ascii="Times New Roman" w:hAnsi="Times New Roman" w:eastAsia="宋体" w:cs="Times New Roman"/>
          <w:strike w:val="0"/>
          <w:dstrike w:val="0"/>
          <w:color w:val="000000" w:themeColor="text1"/>
          <w14:textFill>
            <w14:solidFill>
              <w14:schemeClr w14:val="tx1"/>
            </w14:solidFill>
          </w14:textFill>
        </w:rPr>
        <w:t xml:space="preserve">  复杂地层灌注桩施工前，应进行施工勘察；</w:t>
      </w:r>
    </w:p>
    <w:p>
      <w:pPr>
        <w:pStyle w:val="75"/>
        <w:snapToGrid w:val="0"/>
        <w:spacing w:line="312" w:lineRule="auto"/>
        <w:ind w:firstLine="361" w:firstLineChars="150"/>
        <w:outlineLvl w:val="9"/>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5  混凝土预制桩和钢桩的起吊、运输和堆放应符合设计要求，严禁拖拉取桩</w:t>
      </w:r>
      <w:r>
        <w:rPr>
          <w:rFonts w:ascii="Times New Roman" w:hAnsi="Times New Roman" w:eastAsia="宋体" w:cs="Times New Roman"/>
          <w:strike w:val="0"/>
          <w:dstrike w:val="0"/>
          <w:color w:val="000000" w:themeColor="text1"/>
          <w14:textFill>
            <w14:solidFill>
              <w14:schemeClr w14:val="tx1"/>
            </w14:solidFill>
          </w14:textFill>
        </w:rPr>
        <w:t>及将工程桩用作送桩器；</w:t>
      </w:r>
    </w:p>
    <w:p>
      <w:pPr>
        <w:pStyle w:val="75"/>
        <w:snapToGrid w:val="0"/>
        <w:spacing w:line="312" w:lineRule="auto"/>
        <w:ind w:firstLine="361" w:firstLineChars="150"/>
        <w:outlineLvl w:val="9"/>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6  锚杆静压桩利用锚固在基础底板或承台上的锚杆提供压桩力时，应对基础底板或承台上的承载力进行验算；</w:t>
      </w:r>
    </w:p>
    <w:p>
      <w:pPr>
        <w:pStyle w:val="75"/>
        <w:snapToGrid w:val="0"/>
        <w:spacing w:line="312" w:lineRule="auto"/>
        <w:ind w:firstLine="361" w:firstLineChars="150"/>
        <w:outlineLvl w:val="9"/>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7  在湿陷性黄土场地、膨胀土场地进行灌注桩施工时，应采取防止地表水、场地雨水渗入桩孔内的措施；</w:t>
      </w:r>
    </w:p>
    <w:p>
      <w:pPr>
        <w:pStyle w:val="75"/>
        <w:snapToGrid w:val="0"/>
        <w:spacing w:line="312" w:lineRule="auto"/>
        <w:ind w:firstLine="361" w:firstLineChars="150"/>
        <w:outlineLvl w:val="9"/>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8  在季节性冻土地区进行桩基施工时，应采取防止或减小桩身与冻土之间产生切向冻胀力的防护措施。</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 xml:space="preserve">5.4.2 </w:t>
      </w:r>
      <w:r>
        <w:rPr>
          <w:rFonts w:ascii="Times New Roman" w:hAnsi="Times New Roman" w:eastAsia="宋体"/>
          <w:b/>
          <w:bCs w:val="0"/>
          <w:strike w:val="0"/>
          <w:dstrike w:val="0"/>
          <w:color w:val="000000" w:themeColor="text1"/>
          <w:kern w:val="0"/>
          <w14:textFill>
            <w14:solidFill>
              <w14:schemeClr w14:val="tx1"/>
            </w14:solidFill>
          </w14:textFill>
        </w:rPr>
        <w:t xml:space="preserve"> </w:t>
      </w:r>
      <w:r>
        <w:rPr>
          <w:rFonts w:ascii="Times New Roman" w:hAnsi="Times New Roman" w:eastAsia="宋体"/>
          <w:b/>
          <w:bCs w:val="0"/>
          <w:strike w:val="0"/>
          <w:dstrike w:val="0"/>
          <w:color w:val="000000" w:themeColor="text1"/>
          <w:sz w:val="24"/>
          <w:szCs w:val="24"/>
          <w14:textFill>
            <w14:solidFill>
              <w14:schemeClr w14:val="tx1"/>
            </w14:solidFill>
          </w14:textFill>
        </w:rPr>
        <w:t>下列桩基工程应在施工期间及使用期间进行工程监测，直至沉降达到稳定标准为止：</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对桩基沉降有控制要求的桩基；</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非嵌岩桩和非深厚坚硬持力层的桩基；</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对结构体型复杂、荷载分布不均匀或桩端平面下存在软弱土层的桩基；</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  施工过程中会引起地面沉降、隆起、位移和周边建（构）筑物、地下管线变形、地下水位变化及土体位移时的桩基。</w:t>
      </w:r>
    </w:p>
    <w:p>
      <w:pPr>
        <w:pStyle w:val="75"/>
        <w:spacing w:line="312" w:lineRule="auto"/>
        <w:outlineLvl w:val="9"/>
        <w:rPr>
          <w:rFonts w:ascii="Times New Roman" w:hAnsi="Times New Roman" w:eastAsia="宋体" w:cs="Times New Roman"/>
          <w:b/>
          <w:bCs w:val="0"/>
          <w:strike w:val="0"/>
          <w:dstrike w:val="0"/>
          <w:color w:val="000000" w:themeColor="text1"/>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5.4.3  桩基工程施工验收检验，应符合下列规定：</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1  </w:t>
      </w:r>
      <w:r>
        <w:rPr>
          <w:rFonts w:ascii="Times New Roman" w:hAnsi="Times New Roman" w:eastAsia="宋体"/>
          <w:b/>
          <w:bCs w:val="0"/>
          <w:strike w:val="0"/>
          <w:dstrike w:val="0"/>
          <w:color w:val="000000" w:themeColor="text1"/>
          <w:sz w:val="24"/>
          <w14:textFill>
            <w14:solidFill>
              <w14:schemeClr w14:val="tx1"/>
            </w14:solidFill>
          </w14:textFill>
        </w:rPr>
        <w:t>施工完成后的工程桩应进行竖向承载力检验。承受水平力较大的桩应进行水平承载力检验，抗拔桩应进行抗拔承载力检验</w:t>
      </w:r>
      <w:r>
        <w:rPr>
          <w:rFonts w:ascii="Times New Roman" w:hAnsi="Times New Roman" w:eastAsia="宋体"/>
          <w:b/>
          <w:bCs w:val="0"/>
          <w:strike w:val="0"/>
          <w:dstrike w:val="0"/>
          <w:color w:val="000000" w:themeColor="text1"/>
          <w:sz w:val="24"/>
          <w:szCs w:val="24"/>
          <w14:textFill>
            <w14:solidFill>
              <w14:schemeClr w14:val="tx1"/>
            </w14:solidFill>
          </w14:textFill>
        </w:rPr>
        <w:t>；</w:t>
      </w:r>
    </w:p>
    <w:p>
      <w:pPr>
        <w:spacing w:line="312" w:lineRule="auto"/>
        <w:ind w:firstLine="361" w:firstLineChars="15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2  灌注桩应对孔深、桩径、</w:t>
      </w:r>
      <w:r>
        <w:rPr>
          <w:rFonts w:ascii="Times New Roman" w:hAnsi="Times New Roman" w:eastAsia="宋体"/>
          <w:b/>
          <w:bCs w:val="0"/>
          <w:strike w:val="0"/>
          <w:dstrike w:val="0"/>
          <w:color w:val="000000" w:themeColor="text1"/>
          <w:sz w:val="24"/>
          <w:szCs w:val="24"/>
          <w14:textFill>
            <w14:solidFill>
              <w14:schemeClr w14:val="tx1"/>
            </w14:solidFill>
          </w14:textFill>
        </w:rPr>
        <w:t>桩位偏差、桩身完整性、</w:t>
      </w:r>
      <w:r>
        <w:rPr>
          <w:rFonts w:ascii="Times New Roman" w:hAnsi="Times New Roman" w:eastAsia="宋体"/>
          <w:strike w:val="0"/>
          <w:dstrike w:val="0"/>
          <w:color w:val="000000" w:themeColor="text1"/>
          <w:sz w:val="24"/>
          <w:szCs w:val="24"/>
          <w14:textFill>
            <w14:solidFill>
              <w14:schemeClr w14:val="tx1"/>
            </w14:solidFill>
          </w14:textFill>
        </w:rPr>
        <w:t>桩底沉渣</w:t>
      </w:r>
      <w:r>
        <w:rPr>
          <w:rFonts w:ascii="Times New Roman" w:hAnsi="Times New Roman" w:eastAsia="宋体"/>
          <w:b/>
          <w:bCs/>
          <w:strike w:val="0"/>
          <w:dstrike w:val="0"/>
          <w:color w:val="000000" w:themeColor="text1"/>
          <w:kern w:val="0"/>
          <w:sz w:val="24"/>
          <w:szCs w:val="24"/>
          <w14:textFill>
            <w14:solidFill>
              <w14:schemeClr w14:val="tx1"/>
            </w14:solidFill>
          </w14:textFill>
        </w:rPr>
        <w:t>进行检验；嵌岩桩应对桩端的岩性进行检验；</w:t>
      </w:r>
      <w:r>
        <w:rPr>
          <w:rFonts w:ascii="Times New Roman" w:hAnsi="Times New Roman" w:eastAsia="宋体"/>
          <w:b/>
          <w:bCs/>
          <w:strike w:val="0"/>
          <w:dstrike w:val="0"/>
          <w:color w:val="000000" w:themeColor="text1"/>
          <w:sz w:val="24"/>
          <w:szCs w:val="24"/>
          <w14:textFill>
            <w14:solidFill>
              <w14:schemeClr w14:val="tx1"/>
            </w14:solidFill>
          </w14:textFill>
        </w:rPr>
        <w:t>灌注桩混凝土强度检验的试件应在施工现场随机留取；</w:t>
      </w:r>
    </w:p>
    <w:p>
      <w:pPr>
        <w:spacing w:line="312" w:lineRule="auto"/>
        <w:ind w:firstLine="361" w:firstLineChars="15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3  混凝土预制桩应对桩位偏差、桩身完整性进行检验；</w:t>
      </w:r>
    </w:p>
    <w:p>
      <w:pPr>
        <w:spacing w:line="312" w:lineRule="auto"/>
        <w:ind w:firstLine="361" w:firstLineChars="15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4  钢桩应对桩位偏差、断面尺寸、桩长和矢高进行检验；</w:t>
      </w:r>
    </w:p>
    <w:p>
      <w:pPr>
        <w:spacing w:line="312" w:lineRule="auto"/>
        <w:ind w:firstLine="361" w:firstLineChars="150"/>
        <w:rPr>
          <w:rFonts w:ascii="Times New Roman" w:hAnsi="Times New Roman" w:eastAsia="宋体"/>
          <w:b/>
          <w:bCs/>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5 </w:t>
      </w: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 </w:t>
      </w:r>
      <w:r>
        <w:rPr>
          <w:rFonts w:ascii="Times New Roman" w:hAnsi="Times New Roman" w:eastAsia="宋体"/>
          <w:b/>
          <w:bCs/>
          <w:strike w:val="0"/>
          <w:dstrike w:val="0"/>
          <w:color w:val="000000" w:themeColor="text1"/>
          <w:sz w:val="24"/>
          <w14:textFill>
            <w14:solidFill>
              <w14:schemeClr w14:val="tx1"/>
            </w14:solidFill>
          </w14:textFill>
        </w:rPr>
        <w:t>人工挖孔桩终孔时，应进行桩端持力层检验；</w:t>
      </w:r>
    </w:p>
    <w:p>
      <w:pPr>
        <w:spacing w:line="312" w:lineRule="auto"/>
        <w:ind w:firstLine="361" w:firstLineChars="15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6 </w:t>
      </w:r>
      <w:r>
        <w:rPr>
          <w:rFonts w:ascii="Times New Roman" w:hAnsi="Times New Roman" w:eastAsia="宋体"/>
          <w:b/>
          <w:bCs/>
          <w:strike w:val="0"/>
          <w:dstrike w:val="0"/>
          <w:color w:val="000000" w:themeColor="text1"/>
          <w:sz w:val="24"/>
          <w14:textFill>
            <w14:solidFill>
              <w14:schemeClr w14:val="tx1"/>
            </w14:solidFill>
          </w14:textFill>
        </w:rPr>
        <w:t xml:space="preserve"> 单柱单桩的大直径嵌岩桩，应视岩性检验孔底下3倍桩身直径或5m深度范围内有无溶洞、破碎带或软弱夹层等不良地质条件。</w:t>
      </w:r>
    </w:p>
    <w:p>
      <w:pPr>
        <w:rPr>
          <w:rFonts w:ascii="Times New Roman" w:hAnsi="Times New Roman" w:eastAsia="宋体"/>
          <w:strike w:val="0"/>
          <w:dstrike w:val="0"/>
          <w:color w:val="000000" w:themeColor="text1"/>
          <w14:textFill>
            <w14:solidFill>
              <w14:schemeClr w14:val="tx1"/>
            </w14:solidFill>
          </w14:textFill>
        </w:rPr>
      </w:pPr>
    </w:p>
    <w:p>
      <w:pPr>
        <w:autoSpaceDE w:val="0"/>
        <w:autoSpaceDN w:val="0"/>
        <w:adjustRightInd w:val="0"/>
        <w:spacing w:line="312" w:lineRule="auto"/>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sz w:val="24"/>
          <w14:textFill>
            <w14:solidFill>
              <w14:schemeClr w14:val="tx1"/>
            </w14:solidFill>
          </w14:textFill>
        </w:rPr>
        <w:br w:type="page"/>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66" w:name="_Toc52106125"/>
      <w:r>
        <w:rPr>
          <w:rFonts w:ascii="Times New Roman" w:hAnsi="Times New Roman" w:eastAsia="宋体"/>
          <w:strike w:val="0"/>
          <w:dstrike w:val="0"/>
          <w:color w:val="000000" w:themeColor="text1"/>
          <w:sz w:val="30"/>
          <w:szCs w:val="30"/>
          <w14:textFill>
            <w14:solidFill>
              <w14:schemeClr w14:val="tx1"/>
            </w14:solidFill>
          </w14:textFill>
        </w:rPr>
        <w:t>附则5A  桩顶竖向力和水平力</w:t>
      </w:r>
      <w:bookmarkEnd w:id="166"/>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5A.0.1 </w:t>
      </w:r>
      <w:r>
        <w:rPr>
          <w:rFonts w:ascii="Times New Roman" w:hAnsi="Times New Roman" w:eastAsia="宋体"/>
          <w:bCs/>
          <w:strike w:val="0"/>
          <w:dstrike w:val="0"/>
          <w:color w:val="000000" w:themeColor="text1"/>
          <w:sz w:val="24"/>
          <w:szCs w:val="24"/>
          <w14:textFill>
            <w14:solidFill>
              <w14:schemeClr w14:val="tx1"/>
            </w14:solidFill>
          </w14:textFill>
        </w:rPr>
        <w:t xml:space="preserve"> 作用效应标准组合轴心竖向力作用下，基桩或复合基桩的平均竖向力应按下式计算：</w:t>
      </w:r>
    </w:p>
    <w:p>
      <w:pPr>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position w:val="-24"/>
          <w:sz w:val="24"/>
          <w:szCs w:val="24"/>
          <w14:textFill>
            <w14:solidFill>
              <w14:schemeClr w14:val="tx1"/>
            </w14:solidFill>
          </w14:textFill>
        </w:rPr>
        <w:object>
          <v:shape id="_x0000_i1033" o:spt="75" type="#_x0000_t75" style="height:30.5pt;width:69pt;" o:ole="t" filled="f" o:preferrelative="t" stroked="f" coordsize="21600,21600">
            <v:path/>
            <v:fill on="f" focussize="0,0"/>
            <v:stroke on="f" joinstyle="miter"/>
            <v:imagedata r:id="rId29" o:title=""/>
            <o:lock v:ext="edit" aspectratio="t"/>
            <w10:wrap type="none"/>
            <w10:anchorlock/>
          </v:shape>
          <o:OLEObject Type="Embed" ProgID="Equation.3" ShapeID="_x0000_i1033" DrawAspect="Content" ObjectID="_1468075733" r:id="rId28">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 xml:space="preserve">                     (5A.0.1)</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N</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k</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作用效应标准组合轴心竖向力作用下，基桩或复合基桩的平</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均竖向力；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作用效应标准组合下，作用于承台顶面的竖向力；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G</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桩基承台和承台上土自重标准值，对稳定的地下水位以下部</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分应扣除水的浮力；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n</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桩基中的桩数。</w:t>
            </w:r>
          </w:p>
        </w:tc>
      </w:tr>
    </w:tbl>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5A.0.2 </w:t>
      </w:r>
      <w:r>
        <w:rPr>
          <w:rFonts w:ascii="Times New Roman" w:hAnsi="Times New Roman" w:eastAsia="宋体"/>
          <w:bCs/>
          <w:strike w:val="0"/>
          <w:dstrike w:val="0"/>
          <w:color w:val="000000" w:themeColor="text1"/>
          <w:sz w:val="24"/>
          <w:szCs w:val="24"/>
          <w14:textFill>
            <w14:solidFill>
              <w14:schemeClr w14:val="tx1"/>
            </w14:solidFill>
          </w14:textFill>
        </w:rPr>
        <w:t xml:space="preserve"> 作用效应标准组合偏心竖向力作用下，桩顶最大竖向力应按下式计算：</w:t>
      </w:r>
    </w:p>
    <w:p>
      <w:pPr>
        <w:ind w:left="1687" w:hanging="1687" w:hangingChars="700"/>
        <w:jc w:val="right"/>
        <w:rPr>
          <w:rFonts w:ascii="Times New Roman" w:hAnsi="Times New Roman" w:eastAsia="宋体"/>
          <w:b/>
          <w:bCs/>
          <w:strike w:val="0"/>
          <w:dstrike w:val="0"/>
          <w:color w:val="000000" w:themeColor="text1"/>
          <w:position w:val="-32"/>
          <w:sz w:val="24"/>
          <w:szCs w:val="24"/>
          <w14:textFill>
            <w14:solidFill>
              <w14:schemeClr w14:val="tx1"/>
            </w14:solidFill>
          </w14:textFill>
        </w:rPr>
      </w:pPr>
      <w:r>
        <w:rPr>
          <w:rFonts w:ascii="Times New Roman" w:hAnsi="Times New Roman" w:eastAsia="宋体"/>
          <w:b/>
          <w:bCs/>
          <w:strike w:val="0"/>
          <w:dstrike w:val="0"/>
          <w:color w:val="000000" w:themeColor="text1"/>
          <w:position w:val="-14"/>
          <w:sz w:val="24"/>
          <w:szCs w:val="24"/>
          <w14:textFill>
            <w14:solidFill>
              <w14:schemeClr w14:val="tx1"/>
            </w14:solidFill>
          </w14:textFill>
        </w:rPr>
        <w:object>
          <v:shape id="_x0000_i1034" o:spt="75" type="#_x0000_t75" style="height:19.5pt;width:74pt;" o:ole="t" filled="f" o:preferrelative="t" stroked="f" coordsize="21600,21600">
            <v:path/>
            <v:fill on="f" focussize="0,0"/>
            <v:stroke on="f" joinstyle="miter"/>
            <v:imagedata r:id="rId31" o:title=""/>
            <o:lock v:ext="edit" aspectratio="t"/>
            <w10:wrap type="none"/>
            <w10:anchorlock/>
          </v:shape>
          <o:OLEObject Type="Embed" ProgID="Equation.3" ShapeID="_x0000_i1034" DrawAspect="Content" ObjectID="_1468075734" r:id="rId30">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bCs/>
          <w:strike w:val="0"/>
          <w:dstrike w:val="0"/>
          <w:color w:val="000000" w:themeColor="text1"/>
          <w:sz w:val="24"/>
          <w:szCs w:val="24"/>
          <w14:textFill>
            <w14:solidFill>
              <w14:schemeClr w14:val="tx1"/>
            </w14:solidFill>
          </w14:textFill>
        </w:rPr>
        <w:t>5A.0.2-1</w:t>
      </w:r>
      <w:r>
        <w:rPr>
          <w:rFonts w:ascii="Times New Roman" w:hAnsi="Times New Roman" w:eastAsia="宋体"/>
          <w:strike w:val="0"/>
          <w:dstrike w:val="0"/>
          <w:color w:val="000000" w:themeColor="text1"/>
          <w:sz w:val="24"/>
          <w:szCs w:val="24"/>
          <w14:textFill>
            <w14:solidFill>
              <w14:schemeClr w14:val="tx1"/>
            </w14:solidFill>
          </w14:textFill>
        </w:rPr>
        <w:t>)</w:t>
      </w:r>
    </w:p>
    <w:p>
      <w:pPr>
        <w:ind w:left="1687" w:hanging="1687" w:hangingChars="700"/>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position w:val="-32"/>
          <w:sz w:val="24"/>
          <w:szCs w:val="24"/>
          <w14:textFill>
            <w14:solidFill>
              <w14:schemeClr w14:val="tx1"/>
            </w14:solidFill>
          </w14:textFill>
        </w:rPr>
        <w:object>
          <v:shape id="_x0000_i1035" o:spt="75" type="#_x0000_t75" style="height:37pt;width:154.55pt;" o:ole="t" filled="f" o:preferrelative="t" stroked="f" coordsize="21600,21600">
            <v:path/>
            <v:fill on="f" focussize="0,0"/>
            <v:stroke on="f" joinstyle="miter"/>
            <v:imagedata r:id="rId33" o:title=""/>
            <o:lock v:ext="edit" aspectratio="t"/>
            <w10:wrap type="none"/>
            <w10:anchorlock/>
          </v:shape>
          <o:OLEObject Type="Embed" ProgID="Equation.3" ShapeID="_x0000_i1035" DrawAspect="Content" ObjectID="_1468075735" r:id="rId32">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bCs/>
          <w:strike w:val="0"/>
          <w:dstrike w:val="0"/>
          <w:color w:val="000000" w:themeColor="text1"/>
          <w:sz w:val="24"/>
          <w:szCs w:val="24"/>
          <w14:textFill>
            <w14:solidFill>
              <w14:schemeClr w14:val="tx1"/>
            </w14:solidFill>
          </w14:textFill>
        </w:rPr>
        <w:t>5A.0.2-2</w:t>
      </w:r>
      <w:r>
        <w:rPr>
          <w:rFonts w:ascii="Times New Roman" w:hAnsi="Times New Roman" w:eastAsia="宋体"/>
          <w:strike w:val="0"/>
          <w:dstrike w:val="0"/>
          <w:color w:val="000000" w:themeColor="text1"/>
          <w:sz w:val="24"/>
          <w:szCs w:val="24"/>
          <w14:textFill>
            <w14:solidFill>
              <w14:schemeClr w14:val="tx1"/>
            </w14:solidFill>
          </w14:textFill>
        </w:rPr>
        <w:t>)</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N</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kmax</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作用效应标准组合</w:t>
            </w:r>
            <w:r>
              <w:rPr>
                <w:rFonts w:ascii="Times New Roman" w:hAnsi="Times New Roman" w:eastAsia="宋体"/>
                <w:bCs/>
                <w:strike w:val="0"/>
                <w:dstrike w:val="0"/>
                <w:color w:val="000000" w:themeColor="text1"/>
                <w:sz w:val="24"/>
                <w:szCs w:val="24"/>
                <w14:textFill>
                  <w14:solidFill>
                    <w14:schemeClr w14:val="tx1"/>
                  </w14:solidFill>
                </w14:textFill>
              </w:rPr>
              <w:t>偏心竖向力作用下，桩顶最大竖向力；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N</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作用效应标准组合偏心竖向力作用下，第</w:t>
            </w:r>
            <w:r>
              <w:rPr>
                <w:rFonts w:ascii="Times New Roman" w:hAnsi="Times New Roman" w:eastAsia="宋体"/>
                <w:i/>
                <w:iCs/>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基桩或复合基桩</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的竖向力；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作用效应标准组合下，作用于承台顶面的竖向力；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G</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桩基承台和承台上土自重标准值，对稳定的地下水位以下部</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分应扣除水的浮力；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n</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桩基中的桩数；</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M</w:t>
            </w:r>
            <w:r>
              <w:rPr>
                <w:rFonts w:ascii="Times New Roman" w:hAnsi="Times New Roman" w:eastAsia="宋体"/>
                <w:strike w:val="0"/>
                <w:dstrike w:val="0"/>
                <w:color w:val="000000" w:themeColor="text1"/>
                <w:sz w:val="24"/>
                <w:szCs w:val="24"/>
                <w:vertAlign w:val="subscript"/>
                <w14:textFill>
                  <w14:solidFill>
                    <w14:schemeClr w14:val="tx1"/>
                  </w14:solidFill>
                </w14:textFill>
              </w:rPr>
              <w:t>xk</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M</w:t>
            </w:r>
            <w:r>
              <w:rPr>
                <w:rFonts w:ascii="Times New Roman" w:hAnsi="Times New Roman" w:eastAsia="宋体"/>
                <w:strike w:val="0"/>
                <w:dstrike w:val="0"/>
                <w:color w:val="000000" w:themeColor="text1"/>
                <w:sz w:val="24"/>
                <w:szCs w:val="24"/>
                <w:vertAlign w:val="subscript"/>
                <w14:textFill>
                  <w14:solidFill>
                    <w14:schemeClr w14:val="tx1"/>
                  </w14:solidFill>
                </w14:textFill>
              </w:rPr>
              <w:t>yk</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作用效应标准组合下，作用于承台底面，绕通过桩群形心的</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主轴的力矩；</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x</w:t>
            </w:r>
            <w:r>
              <w:rPr>
                <w:rFonts w:ascii="Times New Roman" w:hAnsi="Times New Roman" w:eastAsia="宋体"/>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x</w:t>
            </w:r>
            <w:r>
              <w:rPr>
                <w:rFonts w:ascii="Times New Roman" w:hAnsi="Times New Roman" w:eastAsia="宋体"/>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iCs/>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基桩或复合基桩至</w:t>
            </w:r>
            <w:r>
              <w:rPr>
                <w:rFonts w:ascii="Times New Roman" w:hAnsi="Times New Roman" w:eastAsia="宋体"/>
                <w:i/>
                <w:iCs/>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轴的距离。</w:t>
            </w:r>
          </w:p>
        </w:tc>
      </w:tr>
    </w:tbl>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5A.0.3 </w:t>
      </w: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地震作用效应标准组合</w:t>
      </w:r>
      <w:r>
        <w:rPr>
          <w:rFonts w:ascii="Times New Roman" w:hAnsi="Times New Roman" w:eastAsia="宋体"/>
          <w:bCs/>
          <w:strike w:val="0"/>
          <w:dstrike w:val="0"/>
          <w:color w:val="000000" w:themeColor="text1"/>
          <w:sz w:val="24"/>
          <w:szCs w:val="24"/>
          <w14:textFill>
            <w14:solidFill>
              <w14:schemeClr w14:val="tx1"/>
            </w14:solidFill>
          </w14:textFill>
        </w:rPr>
        <w:t>轴心竖向力作用</w:t>
      </w:r>
      <w:r>
        <w:rPr>
          <w:rFonts w:ascii="Times New Roman" w:hAnsi="Times New Roman" w:eastAsia="宋体"/>
          <w:strike w:val="0"/>
          <w:dstrike w:val="0"/>
          <w:color w:val="000000" w:themeColor="text1"/>
          <w:sz w:val="24"/>
          <w:szCs w:val="24"/>
          <w14:textFill>
            <w14:solidFill>
              <w14:schemeClr w14:val="tx1"/>
            </w14:solidFill>
          </w14:textFill>
        </w:rPr>
        <w:t>下，</w:t>
      </w:r>
      <w:r>
        <w:rPr>
          <w:rFonts w:ascii="Times New Roman" w:hAnsi="Times New Roman" w:eastAsia="宋体"/>
          <w:bCs/>
          <w:strike w:val="0"/>
          <w:dstrike w:val="0"/>
          <w:color w:val="000000" w:themeColor="text1"/>
          <w:sz w:val="24"/>
          <w:szCs w:val="24"/>
          <w14:textFill>
            <w14:solidFill>
              <w14:schemeClr w14:val="tx1"/>
            </w14:solidFill>
          </w14:textFill>
        </w:rPr>
        <w:t>基桩或复合基桩的平均竖向力应按下式计算：</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position w:val="-24"/>
          <w:sz w:val="24"/>
          <w:szCs w:val="24"/>
          <w14:textFill>
            <w14:solidFill>
              <w14:schemeClr w14:val="tx1"/>
            </w14:solidFill>
          </w14:textFill>
        </w:rPr>
        <w:object>
          <v:shape id="_x0000_i1036" o:spt="75" type="#_x0000_t75" style="height:30.5pt;width:77pt;" o:ole="t" filled="f" o:preferrelative="t" stroked="f" coordsize="21600,21600">
            <v:path/>
            <v:fill on="f" focussize="0,0"/>
            <v:stroke on="f" joinstyle="miter"/>
            <v:imagedata r:id="rId35" o:title=""/>
            <o:lock v:ext="edit" aspectratio="t"/>
            <w10:wrap type="none"/>
            <w10:anchorlock/>
          </v:shape>
          <o:OLEObject Type="Embed" ProgID="Equation.3" ShapeID="_x0000_i1036" DrawAspect="Content" ObjectID="_1468075736" r:id="rId34">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 xml:space="preserve">                         (5A.0.3)</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N</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Ek</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地震作用效应标准组合下，</w:t>
            </w:r>
            <w:r>
              <w:rPr>
                <w:rFonts w:ascii="Times New Roman" w:hAnsi="Times New Roman" w:eastAsia="宋体"/>
                <w:bCs/>
                <w:strike w:val="0"/>
                <w:dstrike w:val="0"/>
                <w:color w:val="000000" w:themeColor="text1"/>
                <w:sz w:val="24"/>
                <w:szCs w:val="24"/>
                <w14:textFill>
                  <w14:solidFill>
                    <w14:schemeClr w14:val="tx1"/>
                  </w14:solidFill>
                </w14:textFill>
              </w:rPr>
              <w:t>基桩或复合基桩的平均竖向力；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Ek</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地震作用效应标准组合下，作用于承台顶面的竖向力；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G</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桩基承台和承台上土自重标准值，对稳定的地下水位以下部</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分应扣除水的浮力；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n</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桩基中的桩数。</w:t>
            </w:r>
          </w:p>
        </w:tc>
      </w:tr>
    </w:tbl>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5A.0.4 </w:t>
      </w: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地震作用效应标准组合下，</w:t>
      </w:r>
      <w:r>
        <w:rPr>
          <w:rFonts w:ascii="Times New Roman" w:hAnsi="Times New Roman" w:eastAsia="宋体"/>
          <w:bCs/>
          <w:strike w:val="0"/>
          <w:dstrike w:val="0"/>
          <w:color w:val="000000" w:themeColor="text1"/>
          <w:sz w:val="24"/>
          <w:szCs w:val="24"/>
          <w14:textFill>
            <w14:solidFill>
              <w14:schemeClr w14:val="tx1"/>
            </w14:solidFill>
          </w14:textFill>
        </w:rPr>
        <w:t>基桩或复合基桩的最大竖向力应按下式计算：</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position w:val="-14"/>
          <w:sz w:val="24"/>
          <w:szCs w:val="24"/>
          <w14:textFill>
            <w14:solidFill>
              <w14:schemeClr w14:val="tx1"/>
            </w14:solidFill>
          </w14:textFill>
        </w:rPr>
        <w:object>
          <v:shape id="_x0000_i1037" o:spt="75" type="#_x0000_t75" style="height:19.5pt;width:81.05pt;" o:ole="t" filled="f" o:preferrelative="t" stroked="f" coordsize="21600,21600">
            <v:path/>
            <v:fill on="f" focussize="0,0"/>
            <v:stroke on="f" joinstyle="miter"/>
            <v:imagedata r:id="rId37" o:title=""/>
            <o:lock v:ext="edit" aspectratio="t"/>
            <w10:wrap type="none"/>
            <w10:anchorlock/>
          </v:shape>
          <o:OLEObject Type="Embed" ProgID="Equation.3" ShapeID="_x0000_i1037" DrawAspect="Content" ObjectID="_1468075737" r:id="rId36">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5A.0.4</w:t>
      </w:r>
      <w:r>
        <w:rPr>
          <w:rFonts w:ascii="Times New Roman" w:hAnsi="Times New Roman" w:eastAsia="宋体"/>
          <w:strike w:val="0"/>
          <w:dstrike w:val="0"/>
          <w:color w:val="000000" w:themeColor="text1"/>
          <w:sz w:val="24"/>
          <w:szCs w:val="24"/>
          <w14:textFill>
            <w14:solidFill>
              <w14:schemeClr w14:val="tx1"/>
            </w14:solidFill>
          </w14:textFill>
        </w:rPr>
        <w:t>-1)</w:t>
      </w:r>
    </w:p>
    <w:p>
      <w:pPr>
        <w:ind w:left="1687" w:hanging="1687" w:hangingChars="700"/>
        <w:jc w:val="right"/>
        <w:rPr>
          <w:rFonts w:ascii="Times New Roman" w:hAnsi="Times New Roman" w:eastAsia="宋体"/>
          <w:b/>
          <w:bCs/>
          <w:strike w:val="0"/>
          <w:dstrike w:val="0"/>
          <w:color w:val="000000" w:themeColor="text1"/>
          <w:position w:val="-32"/>
          <w:sz w:val="24"/>
          <w:szCs w:val="24"/>
          <w14:textFill>
            <w14:solidFill>
              <w14:schemeClr w14:val="tx1"/>
            </w14:solidFill>
          </w14:textFill>
        </w:rPr>
      </w:pPr>
      <w:r>
        <w:rPr>
          <w:rFonts w:ascii="Times New Roman" w:hAnsi="Times New Roman" w:eastAsia="宋体"/>
          <w:b/>
          <w:bCs/>
          <w:strike w:val="0"/>
          <w:dstrike w:val="0"/>
          <w:color w:val="000000" w:themeColor="text1"/>
          <w:position w:val="-32"/>
          <w:sz w:val="24"/>
          <w:szCs w:val="24"/>
          <w14:textFill>
            <w14:solidFill>
              <w14:schemeClr w14:val="tx1"/>
            </w14:solidFill>
          </w14:textFill>
        </w:rPr>
        <w:object>
          <v:shape id="_x0000_i1038" o:spt="75" type="#_x0000_t75" style="height:37pt;width:171.05pt;" o:ole="t" filled="f" o:preferrelative="t" stroked="f" coordsize="21600,21600">
            <v:path/>
            <v:fill on="f" focussize="0,0"/>
            <v:stroke on="f" joinstyle="miter"/>
            <v:imagedata r:id="rId39" o:title=""/>
            <o:lock v:ext="edit" aspectratio="t"/>
            <w10:wrap type="none"/>
            <w10:anchorlock/>
          </v:shape>
          <o:OLEObject Type="Embed" ProgID="Equation.3" ShapeID="_x0000_i1038" DrawAspect="Content" ObjectID="_1468075738" r:id="rId38">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bCs/>
          <w:strike w:val="0"/>
          <w:dstrike w:val="0"/>
          <w:color w:val="000000" w:themeColor="text1"/>
          <w:sz w:val="24"/>
          <w:szCs w:val="24"/>
          <w14:textFill>
            <w14:solidFill>
              <w14:schemeClr w14:val="tx1"/>
            </w14:solidFill>
          </w14:textFill>
        </w:rPr>
        <w:t>5A.0.4</w:t>
      </w:r>
      <w:r>
        <w:rPr>
          <w:rFonts w:ascii="Times New Roman" w:hAnsi="Times New Roman" w:eastAsia="宋体"/>
          <w:strike w:val="0"/>
          <w:dstrike w:val="0"/>
          <w:color w:val="000000" w:themeColor="text1"/>
          <w:sz w:val="24"/>
          <w:szCs w:val="24"/>
          <w14:textFill>
            <w14:solidFill>
              <w14:schemeClr w14:val="tx1"/>
            </w14:solidFill>
          </w14:textFill>
        </w:rPr>
        <w:t>-2)</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N</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Ekmax</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地震作用效应标准组合下，</w:t>
            </w:r>
            <w:r>
              <w:rPr>
                <w:rFonts w:ascii="Times New Roman" w:hAnsi="Times New Roman" w:eastAsia="宋体"/>
                <w:bCs/>
                <w:strike w:val="0"/>
                <w:dstrike w:val="0"/>
                <w:color w:val="000000" w:themeColor="text1"/>
                <w:sz w:val="24"/>
                <w:szCs w:val="24"/>
                <w14:textFill>
                  <w14:solidFill>
                    <w14:schemeClr w14:val="tx1"/>
                  </w14:solidFill>
                </w14:textFill>
              </w:rPr>
              <w:t>基桩或复合基桩的最大竖向力；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N</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Ek</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地震作用效应标准组合偏心竖向力作用下，第</w:t>
            </w:r>
            <w:r>
              <w:rPr>
                <w:rFonts w:ascii="Times New Roman" w:hAnsi="Times New Roman" w:eastAsia="宋体"/>
                <w:i/>
                <w:iCs/>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基桩或复合</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基桩的竖向力；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Ek</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地震作用效应标准组合下，作用于承台顶面的竖向力；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G</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桩基承台和承台上土自重标准值，对稳定的地下水位以下部</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分应扣除水的浮力；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n</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桩基中的桩数；</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M</w:t>
            </w:r>
            <w:r>
              <w:rPr>
                <w:rFonts w:ascii="Times New Roman" w:hAnsi="Times New Roman" w:eastAsia="宋体"/>
                <w:strike w:val="0"/>
                <w:dstrike w:val="0"/>
                <w:color w:val="000000" w:themeColor="text1"/>
                <w:sz w:val="24"/>
                <w:szCs w:val="24"/>
                <w:vertAlign w:val="subscript"/>
                <w14:textFill>
                  <w14:solidFill>
                    <w14:schemeClr w14:val="tx1"/>
                  </w14:solidFill>
                </w14:textFill>
              </w:rPr>
              <w:t>xEk</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M</w:t>
            </w:r>
            <w:r>
              <w:rPr>
                <w:rFonts w:ascii="Times New Roman" w:hAnsi="Times New Roman" w:eastAsia="宋体"/>
                <w:strike w:val="0"/>
                <w:dstrike w:val="0"/>
                <w:color w:val="000000" w:themeColor="text1"/>
                <w:sz w:val="24"/>
                <w:szCs w:val="24"/>
                <w:vertAlign w:val="subscript"/>
                <w14:textFill>
                  <w14:solidFill>
                    <w14:schemeClr w14:val="tx1"/>
                  </w14:solidFill>
                </w14:textFill>
              </w:rPr>
              <w:t>yEk</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地震作用效应标准组合下，作用于承台底面，绕通过桩群形</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心的</w:t>
            </w:r>
            <w:r>
              <w:rPr>
                <w:rFonts w:ascii="Times New Roman" w:hAnsi="Times New Roman" w:eastAsia="宋体"/>
                <w:i/>
                <w:iCs/>
                <w:strike w:val="0"/>
                <w:dstrike w:val="0"/>
                <w:color w:val="000000" w:themeColor="text1"/>
                <w:sz w:val="24"/>
                <w:szCs w:val="24"/>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主轴的力矩；</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x</w:t>
            </w:r>
            <w:r>
              <w:rPr>
                <w:rFonts w:ascii="Times New Roman" w:hAnsi="Times New Roman" w:eastAsia="宋体"/>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x</w:t>
            </w:r>
            <w:r>
              <w:rPr>
                <w:rFonts w:ascii="Times New Roman" w:hAnsi="Times New Roman" w:eastAsia="宋体"/>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iCs/>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基桩或复合基桩至</w:t>
            </w:r>
            <w:r>
              <w:rPr>
                <w:rFonts w:ascii="Times New Roman" w:hAnsi="Times New Roman" w:eastAsia="宋体"/>
                <w:i/>
                <w:iCs/>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轴的距离。</w:t>
            </w:r>
          </w:p>
        </w:tc>
      </w:tr>
    </w:tbl>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5A.0.5 </w:t>
      </w: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作用效应标准组合下，</w:t>
      </w:r>
      <w:r>
        <w:rPr>
          <w:rFonts w:ascii="Times New Roman" w:hAnsi="Times New Roman" w:eastAsia="宋体"/>
          <w:bCs/>
          <w:strike w:val="0"/>
          <w:dstrike w:val="0"/>
          <w:color w:val="000000" w:themeColor="text1"/>
          <w:sz w:val="24"/>
          <w:szCs w:val="24"/>
          <w14:textFill>
            <w14:solidFill>
              <w14:schemeClr w14:val="tx1"/>
            </w14:solidFill>
          </w14:textFill>
        </w:rPr>
        <w:t>作用于基桩</w:t>
      </w: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14:textFill>
            <w14:solidFill>
              <w14:schemeClr w14:val="tx1"/>
            </w14:solidFill>
          </w14:textFill>
        </w:rPr>
        <w:t>桩顶处的水平力应按下式计算：</w:t>
      </w:r>
    </w:p>
    <w:p>
      <w:pPr>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position w:val="-24"/>
          <w:sz w:val="24"/>
          <w:szCs w:val="24"/>
          <w14:textFill>
            <w14:solidFill>
              <w14:schemeClr w14:val="tx1"/>
            </w14:solidFill>
          </w14:textFill>
        </w:rPr>
        <w:object>
          <v:shape id="_x0000_i1039" o:spt="75" type="#_x0000_t75" style="height:30.5pt;width:50pt;" o:ole="t" filled="f" o:preferrelative="t" stroked="f" coordsize="21600,21600">
            <v:path/>
            <v:fill on="f" focussize="0,0"/>
            <v:stroke on="f" joinstyle="miter"/>
            <v:imagedata r:id="rId41" o:title=""/>
            <o:lock v:ext="edit" aspectratio="t"/>
            <w10:wrap type="none"/>
            <w10:anchorlock/>
          </v:shape>
          <o:OLEObject Type="Embed" ProgID="Equation.3" ShapeID="_x0000_i1039" DrawAspect="Content" ObjectID="_1468075739" r:id="rId40">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bCs/>
          <w:strike w:val="0"/>
          <w:dstrike w:val="0"/>
          <w:color w:val="000000" w:themeColor="text1"/>
          <w:sz w:val="24"/>
          <w:szCs w:val="24"/>
          <w14:textFill>
            <w14:solidFill>
              <w14:schemeClr w14:val="tx1"/>
            </w14:solidFill>
          </w14:textFill>
        </w:rPr>
        <w:t>5A.0.5</w:t>
      </w:r>
      <w:r>
        <w:rPr>
          <w:rFonts w:ascii="Times New Roman" w:hAnsi="Times New Roman" w:eastAsia="宋体"/>
          <w:strike w:val="0"/>
          <w:dstrike w:val="0"/>
          <w:color w:val="000000" w:themeColor="text1"/>
          <w:sz w:val="24"/>
          <w:szCs w:val="24"/>
          <w14:textFill>
            <w14:solidFill>
              <w14:schemeClr w14:val="tx1"/>
            </w14:solidFill>
          </w14:textFill>
        </w:rPr>
        <w:t>)</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H</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k</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作用效应标准组合下，作用于基桩</w:t>
            </w:r>
            <w:r>
              <w:rPr>
                <w:rFonts w:ascii="Times New Roman" w:hAnsi="Times New Roman" w:eastAsia="宋体"/>
                <w:i/>
                <w:iCs/>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桩顶处的水平力；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H</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k</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作用效应标准组合下，作用于桩基承台底面的水平力；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n</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桩基中的桩数。</w:t>
            </w:r>
          </w:p>
        </w:tc>
      </w:tr>
    </w:tbl>
    <w:p>
      <w:pPr>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br w:type="page"/>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67" w:name="_Toc52106126"/>
      <w:r>
        <w:rPr>
          <w:rFonts w:ascii="Times New Roman" w:hAnsi="Times New Roman" w:eastAsia="宋体"/>
          <w:strike w:val="0"/>
          <w:dstrike w:val="0"/>
          <w:color w:val="000000" w:themeColor="text1"/>
          <w:sz w:val="30"/>
          <w:szCs w:val="30"/>
          <w14:textFill>
            <w14:solidFill>
              <w14:schemeClr w14:val="tx1"/>
            </w14:solidFill>
          </w14:textFill>
        </w:rPr>
        <w:t>附则5B  基桩竖向承载力特征值</w:t>
      </w:r>
      <w:bookmarkEnd w:id="167"/>
    </w:p>
    <w:p>
      <w:pPr>
        <w:spacing w:line="312" w:lineRule="auto"/>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5B.0.1</w:t>
      </w:r>
      <w:r>
        <w:rPr>
          <w:rFonts w:ascii="Times New Roman" w:hAnsi="Times New Roman" w:eastAsia="宋体"/>
          <w:bCs/>
          <w:strike w:val="0"/>
          <w:dstrike w:val="0"/>
          <w:color w:val="000000" w:themeColor="text1"/>
          <w:sz w:val="24"/>
          <w:szCs w:val="24"/>
          <w14:textFill>
            <w14:solidFill>
              <w14:schemeClr w14:val="tx1"/>
            </w14:solidFill>
          </w14:textFill>
        </w:rPr>
        <w:t xml:space="preserve">  基桩竖向承载力特征值应按下式计算：</w:t>
      </w:r>
    </w:p>
    <w:p>
      <w:pPr>
        <w:spacing w:line="312" w:lineRule="auto"/>
        <w:jc w:val="righ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position w:val="-12"/>
          <w:sz w:val="24"/>
          <w:szCs w:val="24"/>
          <w14:textFill>
            <w14:solidFill>
              <w14:schemeClr w14:val="tx1"/>
            </w14:solidFill>
          </w14:textFill>
        </w:rPr>
        <w:object>
          <v:shape id="_x0000_i1040" o:spt="75" type="#_x0000_t75" style="height:19pt;width:66pt;" o:ole="t" filled="f" o:preferrelative="t" stroked="f" coordsize="21600,21600">
            <v:path/>
            <v:fill on="f" focussize="0,0"/>
            <v:stroke on="f" joinstyle="miter"/>
            <v:imagedata r:id="rId43" o:title=""/>
            <o:lock v:ext="edit" aspectratio="t"/>
            <w10:wrap type="none"/>
            <w10:anchorlock/>
          </v:shape>
          <o:OLEObject Type="Embed" ProgID="Equation.3" ShapeID="_x0000_i1040" DrawAspect="Content" ObjectID="_1468075740" r:id="rId42">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bCs/>
          <w:strike w:val="0"/>
          <w:dstrike w:val="0"/>
          <w:color w:val="000000" w:themeColor="text1"/>
          <w:sz w:val="24"/>
          <w:szCs w:val="24"/>
          <w14:textFill>
            <w14:solidFill>
              <w14:schemeClr w14:val="tx1"/>
            </w14:solidFill>
          </w14:textFill>
        </w:rPr>
        <w:t>5B.0.1</w:t>
      </w:r>
      <w:r>
        <w:rPr>
          <w:rFonts w:ascii="Times New Roman" w:hAnsi="Times New Roman" w:eastAsia="宋体"/>
          <w:strike w:val="0"/>
          <w:dstrike w:val="0"/>
          <w:color w:val="000000" w:themeColor="text1"/>
          <w:sz w:val="24"/>
          <w:szCs w:val="24"/>
          <w14:textFill>
            <w14:solidFill>
              <w14:schemeClr w14:val="tx1"/>
            </w14:solidFill>
          </w14:textFill>
        </w:rPr>
        <w:t>)</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R</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基桩竖向承载力特征值；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η</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c</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承台土分担系数，按本标准第5B.0.2条确定；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R</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a</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单桩竖向承载力特征值。</w:t>
            </w:r>
          </w:p>
        </w:tc>
      </w:tr>
    </w:tbl>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5B.0.2</w:t>
      </w:r>
      <w:r>
        <w:rPr>
          <w:rFonts w:ascii="Times New Roman" w:hAnsi="Times New Roman" w:eastAsia="宋体"/>
          <w:bCs/>
          <w:strike w:val="0"/>
          <w:dstrike w:val="0"/>
          <w:color w:val="000000" w:themeColor="text1"/>
          <w:sz w:val="24"/>
          <w:szCs w:val="24"/>
          <w14:textFill>
            <w14:solidFill>
              <w14:schemeClr w14:val="tx1"/>
            </w14:solidFill>
          </w14:textFill>
        </w:rPr>
        <w:t xml:space="preserve">  承台土分担系数应符合下列规定：</w:t>
      </w:r>
    </w:p>
    <w:p>
      <w:pPr>
        <w:pStyle w:val="99"/>
        <w:spacing w:line="312" w:lineRule="auto"/>
        <w:ind w:left="482" w:firstLine="0" w:firstLineChars="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bCs/>
          <w:strike w:val="0"/>
          <w:dstrike w:val="0"/>
          <w:color w:val="000000" w:themeColor="text1"/>
          <w:sz w:val="24"/>
          <w:szCs w:val="24"/>
          <w14:textFill>
            <w14:solidFill>
              <w14:schemeClr w14:val="tx1"/>
            </w14:solidFill>
          </w14:textFill>
        </w:rPr>
        <w:t xml:space="preserve">  当按桩基设计时，</w:t>
      </w:r>
      <w:r>
        <w:rPr>
          <w:rFonts w:ascii="Times New Roman" w:hAnsi="Times New Roman" w:eastAsia="宋体"/>
          <w:strike w:val="0"/>
          <w:dstrike w:val="0"/>
          <w:color w:val="000000" w:themeColor="text1"/>
          <w:kern w:val="0"/>
          <w:sz w:val="24"/>
          <w:szCs w:val="24"/>
          <w14:textFill>
            <w14:solidFill>
              <w14:schemeClr w14:val="tx1"/>
            </w14:solidFill>
          </w14:textFill>
        </w:rPr>
        <w:t>承台土分担系数</w:t>
      </w:r>
      <w:r>
        <w:rPr>
          <w:rFonts w:ascii="Times New Roman" w:hAnsi="Times New Roman" w:eastAsia="宋体"/>
          <w:bCs/>
          <w:i/>
          <w:iCs/>
          <w:strike w:val="0"/>
          <w:dstrike w:val="0"/>
          <w:color w:val="000000" w:themeColor="text1"/>
          <w:sz w:val="24"/>
          <w:szCs w:val="24"/>
          <w14:textFill>
            <w14:solidFill>
              <w14:schemeClr w14:val="tx1"/>
            </w14:solidFill>
          </w14:textFill>
        </w:rPr>
        <w:t>η</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c</w:t>
      </w:r>
      <w:r>
        <w:rPr>
          <w:rFonts w:ascii="Times New Roman" w:hAnsi="Times New Roman" w:eastAsia="宋体"/>
          <w:strike w:val="0"/>
          <w:dstrike w:val="0"/>
          <w:color w:val="000000" w:themeColor="text1"/>
          <w:kern w:val="0"/>
          <w:sz w:val="24"/>
          <w:szCs w:val="24"/>
          <w14:textFill>
            <w14:solidFill>
              <w14:schemeClr w14:val="tx1"/>
            </w14:solidFill>
          </w14:textFill>
        </w:rPr>
        <w:t>取0；</w:t>
      </w:r>
    </w:p>
    <w:p>
      <w:pPr>
        <w:pStyle w:val="99"/>
        <w:spacing w:line="312" w:lineRule="auto"/>
        <w:ind w:left="482" w:firstLine="0" w:firstLineChars="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2</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当按复合桩基设计时，承台土分担系数</w:t>
      </w:r>
      <w:r>
        <w:rPr>
          <w:rFonts w:ascii="Times New Roman" w:hAnsi="Times New Roman" w:eastAsia="宋体"/>
          <w:bCs/>
          <w:i/>
          <w:iCs/>
          <w:strike w:val="0"/>
          <w:dstrike w:val="0"/>
          <w:color w:val="000000" w:themeColor="text1"/>
          <w:sz w:val="24"/>
          <w:szCs w:val="24"/>
          <w14:textFill>
            <w14:solidFill>
              <w14:schemeClr w14:val="tx1"/>
            </w14:solidFill>
          </w14:textFill>
        </w:rPr>
        <w:t>η</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c</w:t>
      </w:r>
      <w:r>
        <w:rPr>
          <w:rFonts w:ascii="Times New Roman" w:hAnsi="Times New Roman" w:eastAsia="宋体"/>
          <w:strike w:val="0"/>
          <w:dstrike w:val="0"/>
          <w:color w:val="000000" w:themeColor="text1"/>
          <w:kern w:val="0"/>
          <w:sz w:val="24"/>
          <w:szCs w:val="24"/>
          <w14:textFill>
            <w14:solidFill>
              <w14:schemeClr w14:val="tx1"/>
            </w14:solidFill>
          </w14:textFill>
        </w:rPr>
        <w:t>≤0.8；</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3</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当桩间土和承台（筏板）之间按照</w:t>
      </w:r>
      <w:r>
        <w:rPr>
          <w:rFonts w:hint="eastAsia" w:ascii="Times New Roman" w:hAnsi="Times New Roman" w:eastAsia="宋体"/>
          <w:bCs/>
          <w:strike w:val="0"/>
          <w:dstrike w:val="0"/>
          <w:color w:val="000000" w:themeColor="text1"/>
          <w:sz w:val="24"/>
          <w:szCs w:val="24"/>
          <w14:textFill>
            <w14:solidFill>
              <w14:schemeClr w14:val="tx1"/>
            </w14:solidFill>
          </w14:textFill>
        </w:rPr>
        <w:t>本标准</w:t>
      </w:r>
      <w:r>
        <w:rPr>
          <w:rFonts w:ascii="Times New Roman" w:hAnsi="Times New Roman" w:eastAsia="宋体"/>
          <w:bCs/>
          <w:strike w:val="0"/>
          <w:dstrike w:val="0"/>
          <w:color w:val="000000" w:themeColor="text1"/>
          <w:sz w:val="24"/>
          <w:szCs w:val="24"/>
          <w14:textFill>
            <w14:solidFill>
              <w14:schemeClr w14:val="tx1"/>
            </w14:solidFill>
          </w14:textFill>
        </w:rPr>
        <w:t>第5B.0.3条规定设置褥垫层时，复合桩基</w:t>
      </w:r>
      <w:r>
        <w:rPr>
          <w:rFonts w:ascii="Times New Roman" w:hAnsi="Times New Roman" w:eastAsia="宋体"/>
          <w:strike w:val="0"/>
          <w:dstrike w:val="0"/>
          <w:color w:val="000000" w:themeColor="text1"/>
          <w:kern w:val="0"/>
          <w:sz w:val="24"/>
          <w:szCs w:val="24"/>
          <w14:textFill>
            <w14:solidFill>
              <w14:schemeClr w14:val="tx1"/>
            </w14:solidFill>
          </w14:textFill>
        </w:rPr>
        <w:t>承台土分担系数</w:t>
      </w:r>
      <w:r>
        <w:rPr>
          <w:rFonts w:ascii="Times New Roman" w:hAnsi="Times New Roman" w:eastAsia="宋体"/>
          <w:bCs/>
          <w:i/>
          <w:iCs/>
          <w:strike w:val="0"/>
          <w:dstrike w:val="0"/>
          <w:color w:val="000000" w:themeColor="text1"/>
          <w:sz w:val="24"/>
          <w:szCs w:val="24"/>
          <w14:textFill>
            <w14:solidFill>
              <w14:schemeClr w14:val="tx1"/>
            </w14:solidFill>
          </w14:textFill>
        </w:rPr>
        <w:t>η</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c</w:t>
      </w:r>
      <w:r>
        <w:rPr>
          <w:rFonts w:ascii="Times New Roman" w:hAnsi="Times New Roman" w:eastAsia="宋体"/>
          <w:bCs/>
          <w:strike w:val="0"/>
          <w:dstrike w:val="0"/>
          <w:color w:val="000000" w:themeColor="text1"/>
          <w:sz w:val="24"/>
          <w:szCs w:val="24"/>
          <w14:textFill>
            <w14:solidFill>
              <w14:schemeClr w14:val="tx1"/>
            </w14:solidFill>
          </w14:textFill>
        </w:rPr>
        <w:t>应按下式计算：</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2"/>
          <w14:textFill>
            <w14:solidFill>
              <w14:schemeClr w14:val="tx1"/>
            </w14:solidFill>
          </w14:textFill>
        </w:rPr>
        <w:object>
          <v:shape id="_x0000_i1041" o:spt="75" type="#_x0000_t75" style="height:37.5pt;width:91pt;" o:ole="t" filled="f" o:preferrelative="t" stroked="f" coordsize="21600,21600">
            <v:path/>
            <v:fill on="f" focussize="0,0"/>
            <v:stroke on="f" joinstyle="miter"/>
            <v:imagedata r:id="rId45" o:title=""/>
            <o:lock v:ext="edit" aspectratio="t"/>
            <w10:wrap type="none"/>
            <w10:anchorlock/>
          </v:shape>
          <o:OLEObject Type="Embed" ProgID="Equation.3" ShapeID="_x0000_i1041" DrawAspect="Content" ObjectID="_1468075741" r:id="rId44">
            <o:LockedField>false</o:LockedField>
          </o:OLEObject>
        </w:object>
      </w:r>
      <w:r>
        <w:rPr>
          <w:rFonts w:ascii="Times New Roman" w:hAnsi="Times New Roman" w:eastAsia="宋体"/>
          <w:strike w:val="0"/>
          <w:dstrike w:val="0"/>
          <w:color w:val="000000" w:themeColor="text1"/>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bCs/>
          <w:strike w:val="0"/>
          <w:dstrike w:val="0"/>
          <w:color w:val="000000" w:themeColor="text1"/>
          <w:sz w:val="24"/>
          <w:szCs w:val="24"/>
          <w14:textFill>
            <w14:solidFill>
              <w14:schemeClr w14:val="tx1"/>
            </w14:solidFill>
          </w14:textFill>
        </w:rPr>
        <w:t>5B.0.2</w:t>
      </w:r>
      <w:r>
        <w:rPr>
          <w:rFonts w:ascii="Times New Roman" w:hAnsi="Times New Roman" w:eastAsia="宋体"/>
          <w:strike w:val="0"/>
          <w:dstrike w:val="0"/>
          <w:color w:val="000000" w:themeColor="text1"/>
          <w:sz w:val="24"/>
          <w:szCs w:val="24"/>
          <w14:textFill>
            <w14:solidFill>
              <w14:schemeClr w14:val="tx1"/>
            </w14:solidFill>
          </w14:textFill>
        </w:rPr>
        <w:t>)</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β</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s</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桩间土承载力发挥系数，应按地区经验取值，无经验时可取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0.65~0.90；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ζ</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桩土承载力特征值之比，应按本标准式(4D.0.1-2)确定；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s</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a</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等效桩间距，</w:t>
            </w: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042" o:spt="75" type="#_x0000_t75" style="height:20.5pt;width:52.5pt;" o:ole="t" filled="f" o:preferrelative="t" stroked="f" coordsize="21600,21600">
                  <v:path/>
                  <v:fill on="f" focussize="0,0"/>
                  <v:stroke on="f" joinstyle="miter"/>
                  <v:imagedata r:id="rId47" o:title=""/>
                  <o:lock v:ext="edit" aspectratio="t"/>
                  <w10:wrap type="none"/>
                  <w10:anchorlock/>
                </v:shape>
                <o:OLEObject Type="Embed" ProgID="Equation.3" ShapeID="_x0000_i1042" DrawAspect="Content" ObjectID="_1468075742" r:id="rId46">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α</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基桩形状系数，圆形桩取0.785，方形桩取1.00；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d——</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圆形桩为桩径，方形桩为边长；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A</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承台计算域面积，对于柱下独立基础，</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14:textFill>
                  <w14:solidFill>
                    <w14:schemeClr w14:val="tx1"/>
                  </w14:solidFill>
                </w14:textFill>
              </w:rPr>
              <w:t>为承台总面积；对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于桩筏基础，</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14:textFill>
                  <w14:solidFill>
                    <w14:schemeClr w14:val="tx1"/>
                  </w14:solidFill>
                </w14:textFill>
              </w:rPr>
              <w:t>为柱、墙筏板的1/2跨距和悬臂边2.5倍筏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板厚度所围成的面积；桩集中布置于单片墙下的桩筏基础，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取墙两边各1/2跨距围成的面积；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n——</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桩基中的桩数。</w:t>
            </w:r>
          </w:p>
        </w:tc>
      </w:tr>
    </w:tbl>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5B.0.3</w:t>
      </w:r>
      <w:r>
        <w:rPr>
          <w:rFonts w:ascii="Times New Roman" w:hAnsi="Times New Roman" w:eastAsia="宋体"/>
          <w:bCs/>
          <w:strike w:val="0"/>
          <w:dstrike w:val="0"/>
          <w:color w:val="000000" w:themeColor="text1"/>
          <w:sz w:val="24"/>
          <w:szCs w:val="24"/>
          <w14:textFill>
            <w14:solidFill>
              <w14:schemeClr w14:val="tx1"/>
            </w14:solidFill>
          </w14:textFill>
        </w:rPr>
        <w:t xml:space="preserve">  桩间土和承台（筏板）之间设置的褥垫层应符合下列要求：</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bCs/>
          <w:strike w:val="0"/>
          <w:dstrike w:val="0"/>
          <w:color w:val="000000" w:themeColor="text1"/>
          <w:sz w:val="24"/>
          <w:szCs w:val="24"/>
          <w14:textFill>
            <w14:solidFill>
              <w14:schemeClr w14:val="tx1"/>
            </w14:solidFill>
          </w14:textFill>
        </w:rPr>
        <w:t xml:space="preserve">  褥垫层厚度宜为桩径的40%~60%，桩竖向抗压承载力高、桩径或桩距大时应取高值；</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bCs/>
          <w:strike w:val="0"/>
          <w:dstrike w:val="0"/>
          <w:color w:val="000000" w:themeColor="text1"/>
          <w:sz w:val="24"/>
          <w:szCs w:val="24"/>
          <w14:textFill>
            <w14:solidFill>
              <w14:schemeClr w14:val="tx1"/>
            </w14:solidFill>
          </w14:textFill>
        </w:rPr>
        <w:t xml:space="preserve">  褥垫层材料宜采用中砂、粗砂、级配砂石或碎石等，最大粒径不宜大于30mm。</w:t>
      </w:r>
    </w:p>
    <w:p>
      <w:pPr>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br w:type="page"/>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68" w:name="_Toc52106127"/>
      <w:r>
        <w:rPr>
          <w:rFonts w:ascii="Times New Roman" w:hAnsi="Times New Roman" w:eastAsia="宋体"/>
          <w:strike w:val="0"/>
          <w:dstrike w:val="0"/>
          <w:color w:val="000000" w:themeColor="text1"/>
          <w:sz w:val="30"/>
          <w:szCs w:val="30"/>
          <w14:textFill>
            <w14:solidFill>
              <w14:schemeClr w14:val="tx1"/>
            </w14:solidFill>
          </w14:textFill>
        </w:rPr>
        <w:t>附则5C  基桩水平承载力特征值</w:t>
      </w:r>
      <w:bookmarkEnd w:id="168"/>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5C.0.1</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对于单桩基础，基桩水平承载力特征值应按下式计算：</w:t>
      </w:r>
    </w:p>
    <w:p>
      <w:pPr>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position w:val="-12"/>
          <w:sz w:val="24"/>
          <w:szCs w:val="24"/>
          <w14:textFill>
            <w14:solidFill>
              <w14:schemeClr w14:val="tx1"/>
            </w14:solidFill>
          </w14:textFill>
        </w:rPr>
        <w:object>
          <v:shape id="_x0000_i1043" o:spt="75" type="#_x0000_t75" style="height:18.5pt;width:43pt;" o:ole="t" filled="f" o:preferrelative="t" stroked="f" coordsize="21600,21600">
            <v:path/>
            <v:fill on="f" focussize="0,0"/>
            <v:stroke on="f" joinstyle="miter"/>
            <v:imagedata r:id="rId49" o:title=""/>
            <o:lock v:ext="edit" aspectratio="t"/>
            <w10:wrap type="none"/>
            <w10:anchorlock/>
          </v:shape>
          <o:OLEObject Type="Embed" ProgID="Equation.3" ShapeID="_x0000_i1043" DrawAspect="Content" ObjectID="_1468075743" r:id="rId48">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bCs/>
          <w:strike w:val="0"/>
          <w:dstrike w:val="0"/>
          <w:color w:val="000000" w:themeColor="text1"/>
          <w:sz w:val="24"/>
          <w:szCs w:val="24"/>
          <w14:textFill>
            <w14:solidFill>
              <w14:schemeClr w14:val="tx1"/>
            </w14:solidFill>
          </w14:textFill>
        </w:rPr>
        <w:t>5C.0.1</w:t>
      </w:r>
      <w:r>
        <w:rPr>
          <w:rFonts w:ascii="Times New Roman" w:hAnsi="Times New Roman" w:eastAsia="宋体"/>
          <w:strike w:val="0"/>
          <w:dstrike w:val="0"/>
          <w:color w:val="000000" w:themeColor="text1"/>
          <w:sz w:val="24"/>
          <w:szCs w:val="24"/>
          <w14:textFill>
            <w14:solidFill>
              <w14:schemeClr w14:val="tx1"/>
            </w14:solidFill>
          </w14:textFill>
        </w:rPr>
        <w:t>)</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R</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h</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基桩水平承载力特征值；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R</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ha</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单桩水平承载力特征值，可按本标准第5C.0.3条、第5C.0.4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条确定。</w:t>
            </w:r>
          </w:p>
        </w:tc>
      </w:tr>
    </w:tbl>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5C.0.2</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群桩基础（不含水平力垂直于单排桩基纵向轴向和力矩较大的情况）的基桩水平承载力特征值应考虑由承台、群桩、土相互作用产生的群桩效应，可按下式计算：</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position w:val="-12"/>
          <w:sz w:val="24"/>
          <w:szCs w:val="24"/>
          <w14:textFill>
            <w14:solidFill>
              <w14:schemeClr w14:val="tx1"/>
            </w14:solidFill>
          </w14:textFill>
        </w:rPr>
        <w:object>
          <v:shape id="_x0000_i1044" o:spt="75" type="#_x0000_t75" style="height:18.5pt;width:54.45pt;" o:ole="t" filled="f" o:preferrelative="t" stroked="f" coordsize="21600,21600">
            <v:path/>
            <v:fill on="f" focussize="0,0"/>
            <v:stroke on="f" joinstyle="miter"/>
            <v:imagedata r:id="rId51" o:title=""/>
            <o:lock v:ext="edit" aspectratio="t"/>
            <w10:wrap type="none"/>
            <w10:anchorlock/>
          </v:shape>
          <o:OLEObject Type="Embed" ProgID="Equation.3" ShapeID="_x0000_i1044" DrawAspect="Content" ObjectID="_1468075744" r:id="rId50">
            <o:LockedField>false</o:LockedField>
          </o:OLEObject>
        </w:object>
      </w:r>
      <w:r>
        <w:rPr>
          <w:rFonts w:ascii="Times New Roman" w:hAnsi="Times New Roman" w:eastAsia="宋体"/>
          <w:strike w:val="0"/>
          <w:dstrike w:val="0"/>
          <w:color w:val="000000" w:themeColor="text1"/>
          <w:kern w:val="0"/>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bCs/>
          <w:strike w:val="0"/>
          <w:dstrike w:val="0"/>
          <w:color w:val="000000" w:themeColor="text1"/>
          <w:sz w:val="24"/>
          <w:szCs w:val="24"/>
          <w14:textFill>
            <w14:solidFill>
              <w14:schemeClr w14:val="tx1"/>
            </w14:solidFill>
          </w14:textFill>
        </w:rPr>
        <w:t>5C.0.2</w:t>
      </w:r>
      <w:r>
        <w:rPr>
          <w:rFonts w:ascii="Times New Roman" w:hAnsi="Times New Roman" w:eastAsia="宋体"/>
          <w:strike w:val="0"/>
          <w:dstrike w:val="0"/>
          <w:color w:val="000000" w:themeColor="text1"/>
          <w:sz w:val="24"/>
          <w:szCs w:val="24"/>
          <w14:textFill>
            <w14:solidFill>
              <w14:schemeClr w14:val="tx1"/>
            </w14:solidFill>
          </w14:textFill>
        </w:rPr>
        <w:t>)</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η</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h</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群桩效应综合系数。</w:t>
            </w:r>
          </w:p>
        </w:tc>
      </w:tr>
    </w:tbl>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5C.0.3</w:t>
      </w:r>
      <w:r>
        <w:rPr>
          <w:rFonts w:ascii="Times New Roman" w:hAnsi="Times New Roman" w:eastAsia="宋体"/>
          <w:strike w:val="0"/>
          <w:dstrike w:val="0"/>
          <w:color w:val="000000" w:themeColor="text1"/>
          <w:sz w:val="24"/>
          <w:szCs w:val="24"/>
          <w14:textFill>
            <w14:solidFill>
              <w14:schemeClr w14:val="tx1"/>
            </w14:solidFill>
          </w14:textFill>
        </w:rPr>
        <w:t xml:space="preserve">  桩身配筋率小于0.65%的灌注桩的单桩水平承载力特征值，可按下式估算：</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2"/>
          <w:sz w:val="24"/>
          <w:szCs w:val="24"/>
          <w14:textFill>
            <w14:solidFill>
              <w14:schemeClr w14:val="tx1"/>
            </w14:solidFill>
          </w14:textFill>
        </w:rPr>
        <w:object>
          <v:shape id="_x0000_i1045" o:spt="75" type="#_x0000_t75" style="height:37.5pt;width:220.6pt;" o:ole="t" filled="f" o:preferrelative="t" stroked="f" coordsize="21600,21600">
            <v:path/>
            <v:fill on="f" focussize="0,0"/>
            <v:stroke on="f" joinstyle="miter"/>
            <v:imagedata r:id="rId53" o:title=""/>
            <o:lock v:ext="edit" aspectratio="t"/>
            <w10:wrap type="none"/>
            <w10:anchorlock/>
          </v:shape>
          <o:OLEObject Type="Embed" ProgID="Equation.3" ShapeID="_x0000_i1045" DrawAspect="Content" ObjectID="_1468075745" r:id="rId5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(5C.0.3)</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R</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ha</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单桩水平承载力特征值，±号根据桩顶竖向力性质确定，压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力取“+”，拉力取“-”；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α</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桩的水平变形系数，按本标准第5C.0.4条确定；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γ</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m</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桩截面模量塑性系数，圆形截面取2，矩形截面取1.75；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f</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t</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桩身混凝土抗拉强度设计值；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W</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桩身换算截面受拉边缘的截面模量，圆形截面为：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position w:val="-24"/>
                <w:sz w:val="24"/>
                <w:szCs w:val="24"/>
                <w14:textFill>
                  <w14:solidFill>
                    <w14:schemeClr w14:val="tx1"/>
                  </w14:solidFill>
                </w14:textFill>
              </w:rPr>
              <w:object>
                <v:shape id="_x0000_i1046" o:spt="75" type="#_x0000_t75" style="height:30.5pt;width:136pt;" o:ole="t" filled="f" o:preferrelative="t" stroked="f" coordsize="21600,21600">
                  <v:path/>
                  <v:fill on="f" focussize="0,0"/>
                  <v:stroke on="f" joinstyle="miter"/>
                  <v:imagedata r:id="rId55" o:title=""/>
                  <o:lock v:ext="edit" aspectratio="t"/>
                  <w10:wrap type="none"/>
                  <w10:anchorlock/>
                </v:shape>
                <o:OLEObject Type="Embed" ProgID="Equation.3" ShapeID="_x0000_i1046" DrawAspect="Content" ObjectID="_1468075746" r:id="rId54">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方形截面为：</w:t>
            </w:r>
            <w:r>
              <w:rPr>
                <w:rFonts w:ascii="Times New Roman" w:hAnsi="Times New Roman" w:eastAsia="宋体"/>
                <w:bCs/>
                <w:i/>
                <w:iCs/>
                <w:strike w:val="0"/>
                <w:dstrike w:val="0"/>
                <w:color w:val="000000" w:themeColor="text1"/>
                <w:position w:val="-24"/>
                <w:sz w:val="24"/>
                <w:szCs w:val="24"/>
                <w14:textFill>
                  <w14:solidFill>
                    <w14:schemeClr w14:val="tx1"/>
                  </w14:solidFill>
                </w14:textFill>
              </w:rPr>
              <w:object>
                <v:shape id="_x0000_i1047" o:spt="75" type="#_x0000_t75" style="height:30.5pt;width:126.55pt;" o:ole="t" filled="f" o:preferrelative="t" stroked="f" coordsize="21600,21600">
                  <v:path/>
                  <v:fill on="f" focussize="0,0"/>
                  <v:stroke on="f" joinstyle="miter"/>
                  <v:imagedata r:id="rId57" o:title=""/>
                  <o:lock v:ext="edit" aspectratio="t"/>
                  <w10:wrap type="none"/>
                  <w10:anchorlock/>
                </v:shape>
                <o:OLEObject Type="Embed" ProgID="Equation.3" ShapeID="_x0000_i1047" DrawAspect="Content" ObjectID="_1468075747" r:id="rId56">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其中</w:t>
            </w:r>
            <w:r>
              <w:rPr>
                <w:rFonts w:ascii="Times New Roman" w:hAnsi="Times New Roman" w:eastAsia="宋体"/>
                <w:bCs/>
                <w:i/>
                <w:iCs/>
                <w:strike w:val="0"/>
                <w:dstrike w:val="0"/>
                <w:color w:val="000000" w:themeColor="text1"/>
                <w:sz w:val="24"/>
                <w:szCs w:val="24"/>
                <w14:textFill>
                  <w14:solidFill>
                    <w14:schemeClr w14:val="tx1"/>
                  </w14:solidFill>
                </w14:textFill>
              </w:rPr>
              <w:t>d</w:t>
            </w:r>
            <w:r>
              <w:rPr>
                <w:rFonts w:ascii="Times New Roman" w:hAnsi="Times New Roman" w:eastAsia="宋体"/>
                <w:bCs/>
                <w:strike w:val="0"/>
                <w:dstrike w:val="0"/>
                <w:color w:val="000000" w:themeColor="text1"/>
                <w:sz w:val="24"/>
                <w:szCs w:val="24"/>
                <w14:textFill>
                  <w14:solidFill>
                    <w14:schemeClr w14:val="tx1"/>
                  </w14:solidFill>
                </w14:textFill>
              </w:rPr>
              <w:t>为桩直径，</w:t>
            </w:r>
            <w:r>
              <w:rPr>
                <w:rFonts w:ascii="Times New Roman" w:hAnsi="Times New Roman" w:eastAsia="宋体"/>
                <w:strike w:val="0"/>
                <w:dstrike w:val="0"/>
                <w:color w:val="000000" w:themeColor="text1"/>
                <w:sz w:val="24"/>
                <w:szCs w:val="24"/>
                <w:lang w:val="zh-CN"/>
                <w14:textFill>
                  <w14:solidFill>
                    <w14:schemeClr w14:val="tx1"/>
                  </w14:solidFill>
                </w14:textFill>
              </w:rPr>
              <w:t>对于混凝土护壁的挖孔桩，取护壁内直径；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d</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1</w:t>
            </w:r>
            <w:r>
              <w:rPr>
                <w:rFonts w:ascii="Times New Roman" w:hAnsi="Times New Roman" w:eastAsia="宋体"/>
                <w:bCs/>
                <w:strike w:val="0"/>
                <w:dstrike w:val="0"/>
                <w:color w:val="000000" w:themeColor="text1"/>
                <w:sz w:val="24"/>
                <w:szCs w:val="24"/>
                <w14:textFill>
                  <w14:solidFill>
                    <w14:schemeClr w14:val="tx1"/>
                  </w14:solidFill>
                </w14:textFill>
              </w:rPr>
              <w:t>为扣除保护层厚度的桩直径；</w:t>
            </w:r>
            <w:r>
              <w:rPr>
                <w:rFonts w:ascii="Times New Roman" w:hAnsi="Times New Roman" w:eastAsia="宋体"/>
                <w:bCs/>
                <w:i/>
                <w:iCs/>
                <w:strike w:val="0"/>
                <w:dstrike w:val="0"/>
                <w:color w:val="000000" w:themeColor="text1"/>
                <w:sz w:val="24"/>
                <w:szCs w:val="24"/>
                <w14:textFill>
                  <w14:solidFill>
                    <w14:schemeClr w14:val="tx1"/>
                  </w14:solidFill>
                </w14:textFill>
              </w:rPr>
              <w:t>b</w:t>
            </w:r>
            <w:r>
              <w:rPr>
                <w:rFonts w:ascii="Times New Roman" w:hAnsi="Times New Roman" w:eastAsia="宋体"/>
                <w:bCs/>
                <w:strike w:val="0"/>
                <w:dstrike w:val="0"/>
                <w:color w:val="000000" w:themeColor="text1"/>
                <w:sz w:val="24"/>
                <w:szCs w:val="24"/>
                <w14:textFill>
                  <w14:solidFill>
                    <w14:schemeClr w14:val="tx1"/>
                  </w14:solidFill>
                </w14:textFill>
              </w:rPr>
              <w:t>为方形截面边长，</w:t>
            </w:r>
            <w:r>
              <w:rPr>
                <w:rFonts w:ascii="Times New Roman" w:hAnsi="Times New Roman" w:eastAsia="宋体"/>
                <w:bCs/>
                <w:i/>
                <w:iCs/>
                <w:strike w:val="0"/>
                <w:dstrike w:val="0"/>
                <w:color w:val="000000" w:themeColor="text1"/>
                <w:sz w:val="24"/>
                <w:szCs w:val="24"/>
                <w14:textFill>
                  <w14:solidFill>
                    <w14:schemeClr w14:val="tx1"/>
                  </w14:solidFill>
                </w14:textFill>
              </w:rPr>
              <w:t>b</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1</w:t>
            </w:r>
            <w:r>
              <w:rPr>
                <w:rFonts w:ascii="Times New Roman" w:hAnsi="Times New Roman" w:eastAsia="宋体"/>
                <w:bCs/>
                <w:strike w:val="0"/>
                <w:dstrike w:val="0"/>
                <w:color w:val="000000" w:themeColor="text1"/>
                <w:sz w:val="24"/>
                <w:szCs w:val="24"/>
                <w14:textFill>
                  <w14:solidFill>
                    <w14:schemeClr w14:val="tx1"/>
                  </w14:solidFill>
                </w14:textFill>
              </w:rPr>
              <w:t>为扣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除保护层厚度的桩截面</w:t>
            </w:r>
            <w:r>
              <w:rPr>
                <w:rFonts w:hint="eastAsia" w:ascii="Times New Roman" w:hAnsi="Times New Roman" w:eastAsia="宋体"/>
                <w:bCs/>
                <w:strike w:val="0"/>
                <w:dstrike w:val="0"/>
                <w:color w:val="000000" w:themeColor="text1"/>
                <w:sz w:val="24"/>
                <w:szCs w:val="24"/>
                <w14:textFill>
                  <w14:solidFill>
                    <w14:schemeClr w14:val="tx1"/>
                  </w14:solidFill>
                </w14:textFill>
              </w:rPr>
              <w:t>边长</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iCs/>
                <w:strike w:val="0"/>
                <w:dstrike w:val="0"/>
                <w:color w:val="000000" w:themeColor="text1"/>
                <w:sz w:val="24"/>
                <w:szCs w:val="24"/>
                <w14:textFill>
                  <w14:solidFill>
                    <w14:schemeClr w14:val="tx1"/>
                  </w14:solidFill>
                </w14:textFill>
              </w:rPr>
              <w:t>α</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E</w:t>
            </w:r>
            <w:r>
              <w:rPr>
                <w:rFonts w:ascii="Times New Roman" w:hAnsi="Times New Roman" w:eastAsia="宋体"/>
                <w:bCs/>
                <w:strike w:val="0"/>
                <w:dstrike w:val="0"/>
                <w:color w:val="000000" w:themeColor="text1"/>
                <w:sz w:val="24"/>
                <w:szCs w:val="24"/>
                <w14:textFill>
                  <w14:solidFill>
                    <w14:schemeClr w14:val="tx1"/>
                  </w14:solidFill>
                </w14:textFill>
              </w:rPr>
              <w:t>为钢筋弹性模量与混凝土弹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性模量的比值；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v</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M</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桩身最大弯矩系数；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ρ</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g</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桩身配筋率；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ξ</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N</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桩顶竖向力影响系数，竖向压力取0.5；竖向拉力取1.0；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N</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k</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在作用效应标准组合下桩顶的竖向力；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A</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n</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桩身换算截面积，圆形截面为：</w:t>
            </w: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048" o:spt="75" type="#_x0000_t75" style="height:33.5pt;width:113.95pt;" o:ole="t" filled="f" o:preferrelative="t" stroked="f" coordsize="21600,21600">
                  <v:path/>
                  <v:fill on="f" focussize="0,0"/>
                  <v:stroke on="f" joinstyle="miter"/>
                  <v:imagedata r:id="rId59" o:title=""/>
                  <o:lock v:ext="edit" aspectratio="t"/>
                  <w10:wrap type="none"/>
                  <w10:anchorlock/>
                </v:shape>
                <o:OLEObject Type="Embed" ProgID="Equation.3" ShapeID="_x0000_i1048" DrawAspect="Content" ObjectID="_1468075748" r:id="rId58">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方形截面为：</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049" o:spt="75" type="#_x0000_t75" style="height:20pt;width:100.5pt;" o:ole="t" filled="f" o:preferrelative="t" stroked="f" coordsize="21600,21600">
                  <v:path/>
                  <v:fill on="f" focussize="0,0"/>
                  <v:stroke on="f" joinstyle="miter"/>
                  <v:imagedata r:id="rId61" o:title=""/>
                  <o:lock v:ext="edit" aspectratio="t"/>
                  <w10:wrap type="none"/>
                  <w10:anchorlock/>
                </v:shape>
                <o:OLEObject Type="Embed" ProgID="Equation.3" ShapeID="_x0000_i1049" DrawAspect="Content" ObjectID="_1468075749" r:id="rId60">
                  <o:LockedField>false</o:LockedField>
                </o:OLEObject>
              </w:object>
            </w:r>
            <w:r>
              <w:rPr>
                <w:rFonts w:ascii="Times New Roman" w:hAnsi="Times New Roman" w:eastAsia="宋体"/>
                <w:strike w:val="0"/>
                <w:dstrike w:val="0"/>
                <w:color w:val="000000" w:themeColor="text1"/>
                <w:position w:val="-14"/>
                <w:sz w:val="24"/>
                <w:szCs w:val="24"/>
                <w14:textFill>
                  <w14:solidFill>
                    <w14:schemeClr w14:val="tx1"/>
                  </w14:solidFill>
                </w14:textFill>
              </w:rPr>
              <w:t>。</w:t>
            </w:r>
          </w:p>
        </w:tc>
      </w:tr>
    </w:tbl>
    <w:p>
      <w:pPr>
        <w:spacing w:line="312" w:lineRule="auto"/>
        <w:ind w:firstLine="480" w:firstLineChars="200"/>
        <w:rPr>
          <w:rFonts w:ascii="Times New Roman" w:hAnsi="Times New Roman" w:eastAsia="宋体"/>
          <w:strike w:val="0"/>
          <w:dstrike w:val="0"/>
          <w:color w:val="000000" w:themeColor="text1"/>
          <w:sz w:val="24"/>
          <w:szCs w:val="24"/>
          <w:lang w:val="zh-CN"/>
          <w14:textFill>
            <w14:solidFill>
              <w14:schemeClr w14:val="tx1"/>
            </w14:solidFill>
          </w14:textFill>
        </w:rPr>
      </w:pP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5C.0.4</w:t>
      </w:r>
      <w:r>
        <w:rPr>
          <w:rFonts w:ascii="Times New Roman" w:hAnsi="Times New Roman" w:eastAsia="宋体"/>
          <w:strike w:val="0"/>
          <w:dstrike w:val="0"/>
          <w:color w:val="000000" w:themeColor="text1"/>
          <w:sz w:val="24"/>
          <w:szCs w:val="24"/>
          <w14:textFill>
            <w14:solidFill>
              <w14:schemeClr w14:val="tx1"/>
            </w14:solidFill>
          </w14:textFill>
        </w:rPr>
        <w:t xml:space="preserve">  当桩的水平承载力由水平位移控制时，可按下式估算预制桩、钢桩、桩身配筋率不小于0.65%的灌注桩单桩水平承载力特征值：</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0"/>
          <w:sz w:val="24"/>
          <w:szCs w:val="24"/>
          <w14:textFill>
            <w14:solidFill>
              <w14:schemeClr w14:val="tx1"/>
            </w14:solidFill>
          </w14:textFill>
        </w:rPr>
        <w:object>
          <v:shape id="_x0000_i1050" o:spt="75" type="#_x0000_t75" style="height:37pt;width:88.55pt;" o:ole="t" filled="f" o:preferrelative="t" stroked="f" coordsize="21600,21600">
            <v:path/>
            <v:fill on="f" focussize="0,0"/>
            <v:stroke on="f" joinstyle="miter"/>
            <v:imagedata r:id="rId63" o:title=""/>
            <o:lock v:ext="edit" aspectratio="t"/>
            <w10:wrap type="none"/>
            <w10:anchorlock/>
          </v:shape>
          <o:OLEObject Type="Embed" ProgID="Equation.3" ShapeID="_x0000_i1050" DrawAspect="Content" ObjectID="_1468075750" r:id="rId6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(5C.0.4-1)</w:t>
      </w:r>
    </w:p>
    <w:p>
      <w:pPr>
        <w:spacing w:line="312" w:lineRule="auto"/>
        <w:jc w:val="right"/>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position w:val="-26"/>
          <w:sz w:val="24"/>
          <w:szCs w:val="24"/>
          <w14:textFill>
            <w14:solidFill>
              <w14:schemeClr w14:val="tx1"/>
            </w14:solidFill>
          </w14:textFill>
        </w:rPr>
        <w:object>
          <v:shape id="_x0000_i1051" o:spt="75" type="#_x0000_t75" style="height:34.5pt;width:54.45pt;" o:ole="t" filled="f" o:preferrelative="t" stroked="f" coordsize="21600,21600">
            <v:path/>
            <v:fill on="f" focussize="0,0"/>
            <v:stroke on="f" joinstyle="miter"/>
            <v:imagedata r:id="rId65" o:title=""/>
            <o:lock v:ext="edit" aspectratio="t"/>
            <w10:wrap type="none"/>
            <w10:anchorlock/>
          </v:shape>
          <o:OLEObject Type="Embed" ProgID="Equation.3" ShapeID="_x0000_i1051" DrawAspect="Content" ObjectID="_1468075751" r:id="rId64">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(5C.0.4-2)</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λ</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h</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水平承载力折减系数，管桩水泥土复合基桩取0.60，其他桩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型取0.75；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EI</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桩身抗弯刚度，对于钢筋混凝土桩，</w:t>
            </w:r>
            <w:r>
              <w:rPr>
                <w:rFonts w:ascii="Times New Roman" w:hAnsi="Times New Roman" w:eastAsia="宋体"/>
                <w:bCs/>
                <w:i/>
                <w:iCs/>
                <w:strike w:val="0"/>
                <w:dstrike w:val="0"/>
                <w:color w:val="000000" w:themeColor="text1"/>
                <w:sz w:val="24"/>
                <w:szCs w:val="24"/>
                <w14:textFill>
                  <w14:solidFill>
                    <w14:schemeClr w14:val="tx1"/>
                  </w14:solidFill>
                </w14:textFill>
              </w:rPr>
              <w:t>EI</w:t>
            </w:r>
            <w:r>
              <w:rPr>
                <w:rFonts w:ascii="Times New Roman" w:hAnsi="Times New Roman" w:eastAsia="宋体"/>
                <w:bCs/>
                <w:strike w:val="0"/>
                <w:dstrike w:val="0"/>
                <w:color w:val="000000" w:themeColor="text1"/>
                <w:sz w:val="24"/>
                <w:szCs w:val="24"/>
                <w14:textFill>
                  <w14:solidFill>
                    <w14:schemeClr w14:val="tx1"/>
                  </w14:solidFill>
                </w14:textFill>
              </w:rPr>
              <w:t>=0.85</w:t>
            </w:r>
            <w:r>
              <w:rPr>
                <w:rFonts w:ascii="Times New Roman" w:hAnsi="Times New Roman" w:eastAsia="宋体"/>
                <w:bCs/>
                <w:i/>
                <w:iCs/>
                <w:strike w:val="0"/>
                <w:dstrike w:val="0"/>
                <w:color w:val="000000" w:themeColor="text1"/>
                <w:sz w:val="24"/>
                <w:szCs w:val="24"/>
                <w14:textFill>
                  <w14:solidFill>
                    <w14:schemeClr w14:val="tx1"/>
                  </w14:solidFill>
                </w14:textFill>
              </w:rPr>
              <w:t>E</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c</w:t>
            </w: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；其中</w:t>
            </w:r>
            <w:r>
              <w:rPr>
                <w:rFonts w:ascii="Times New Roman" w:hAnsi="Times New Roman" w:eastAsia="宋体"/>
                <w:bCs/>
                <w:i/>
                <w:iCs/>
                <w:strike w:val="0"/>
                <w:dstrike w:val="0"/>
                <w:color w:val="000000" w:themeColor="text1"/>
                <w:sz w:val="24"/>
                <w:szCs w:val="24"/>
                <w14:textFill>
                  <w14:solidFill>
                    <w14:schemeClr w14:val="tx1"/>
                  </w14:solidFill>
                </w14:textFill>
              </w:rPr>
              <w:t>E</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c</w:t>
            </w:r>
            <w:r>
              <w:rPr>
                <w:rFonts w:ascii="Times New Roman" w:hAnsi="Times New Roman" w:eastAsia="宋体"/>
                <w:bCs/>
                <w:strike w:val="0"/>
                <w:dstrike w:val="0"/>
                <w:color w:val="000000" w:themeColor="text1"/>
                <w:sz w:val="24"/>
                <w:szCs w:val="24"/>
                <w14:textFill>
                  <w14:solidFill>
                    <w14:schemeClr w14:val="tx1"/>
                  </w14:solidFill>
                </w14:textFill>
              </w:rPr>
              <w:t>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混凝土弹性模量，</w:t>
            </w: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为桩身换算截面惯性矩；圆形截面为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iCs/>
                <w:strike w:val="0"/>
                <w:dstrike w:val="0"/>
                <w:color w:val="000000" w:themeColor="text1"/>
                <w:sz w:val="24"/>
                <w:szCs w:val="24"/>
                <w14:textFill>
                  <w14:solidFill>
                    <w14:schemeClr w14:val="tx1"/>
                  </w14:solidFill>
                </w14:textFill>
              </w:rPr>
              <w:t>W</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i/>
                <w:iCs/>
                <w:strike w:val="0"/>
                <w:dstrike w:val="0"/>
                <w:color w:val="000000" w:themeColor="text1"/>
                <w:sz w:val="24"/>
                <w:szCs w:val="24"/>
                <w14:textFill>
                  <w14:solidFill>
                    <w14:schemeClr w14:val="tx1"/>
                  </w14:solidFill>
                </w14:textFill>
              </w:rPr>
              <w:t>d</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/2；矩形截面为</w:t>
            </w: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iCs/>
                <w:strike w:val="0"/>
                <w:dstrike w:val="0"/>
                <w:color w:val="000000" w:themeColor="text1"/>
                <w:sz w:val="24"/>
                <w:szCs w:val="24"/>
                <w14:textFill>
                  <w14:solidFill>
                    <w14:schemeClr w14:val="tx1"/>
                  </w14:solidFill>
                </w14:textFill>
              </w:rPr>
              <w:t>W</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i/>
                <w:iCs/>
                <w:strike w:val="0"/>
                <w:dstrike w:val="0"/>
                <w:color w:val="000000" w:themeColor="text1"/>
                <w:sz w:val="24"/>
                <w:szCs w:val="24"/>
                <w14:textFill>
                  <w14:solidFill>
                    <w14:schemeClr w14:val="tx1"/>
                  </w14:solidFill>
                </w14:textFill>
              </w:rPr>
              <w:t>b</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χ</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0a</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桩顶允许水平位移；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v</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x</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桩顶水平位移系数</w:t>
            </w:r>
            <w:r>
              <w:rPr>
                <w:rFonts w:ascii="Times New Roman" w:hAnsi="Times New Roman" w:eastAsia="宋体"/>
                <w:strike w:val="0"/>
                <w:dstrike w:val="0"/>
                <w:color w:val="000000" w:themeColor="text1"/>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m</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桩侧土水平抗力系数的比例系数；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b</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桩身的计算宽度。</w:t>
            </w:r>
          </w:p>
        </w:tc>
      </w:tr>
    </w:tbl>
    <w:p>
      <w:pP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br w:type="page"/>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69" w:name="_Toc52106128"/>
      <w:r>
        <w:rPr>
          <w:rFonts w:ascii="Times New Roman" w:hAnsi="Times New Roman" w:eastAsia="宋体"/>
          <w:strike w:val="0"/>
          <w:dstrike w:val="0"/>
          <w:color w:val="000000" w:themeColor="text1"/>
          <w:sz w:val="30"/>
          <w:szCs w:val="30"/>
          <w14:textFill>
            <w14:solidFill>
              <w14:schemeClr w14:val="tx1"/>
            </w14:solidFill>
          </w14:textFill>
        </w:rPr>
        <w:t>附则5D  桩基沉降变形计算</w:t>
      </w:r>
      <w:bookmarkEnd w:id="169"/>
    </w:p>
    <w:p>
      <w:pPr>
        <w:adjustRightInd w:val="0"/>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5D.0.1  </w:t>
      </w:r>
      <w:r>
        <w:rPr>
          <w:rFonts w:ascii="Times New Roman" w:hAnsi="Times New Roman" w:eastAsia="宋体"/>
          <w:strike w:val="0"/>
          <w:dstrike w:val="0"/>
          <w:color w:val="000000" w:themeColor="text1"/>
          <w:sz w:val="24"/>
          <w:szCs w:val="24"/>
          <w14:textFill>
            <w14:solidFill>
              <w14:schemeClr w14:val="tx1"/>
            </w14:solidFill>
          </w14:textFill>
        </w:rPr>
        <w:t>对于桩中心距不大于6倍桩径的桩基，其最终沉降量计算可采用等效作用分层总和法。等效作用面位于桩端平面，等效作用面积为桩承台投影面积，等效作用附加压力近似取承台底平均附加压力。等效作用面以下的应力分布采用各向同性均质直线变形体理论。计算模式如图5D.0.1所示，桩基任一点最终沉降量可用角点法按下式计算：</w:t>
      </w:r>
    </w:p>
    <w:p>
      <w:pPr>
        <w:adjustRightInd w:val="0"/>
        <w:snapToGrid w:val="0"/>
        <w:spacing w:line="312"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object>
          <v:shape id="_x0000_i1052" o:spt="75" type="#_x0000_t75" style="height:233.6pt;width:191pt;" o:ole="t" filled="f" o:preferrelative="t" stroked="f" coordsize="21600,21600">
            <v:path/>
            <v:fill on="f" focussize="0,0"/>
            <v:stroke on="f" joinstyle="miter"/>
            <v:imagedata r:id="rId67" o:title=""/>
            <o:lock v:ext="edit" aspectratio="t"/>
            <w10:wrap type="none"/>
            <w10:anchorlock/>
          </v:shape>
          <o:OLEObject Type="Embed" ProgID="AutoCAD.Drawing.20" ShapeID="_x0000_i1052" DrawAspect="Content" ObjectID="_1468075752" r:id="rId66">
            <o:LockedField>false</o:LockedField>
          </o:OLEObject>
        </w:object>
      </w:r>
    </w:p>
    <w:p>
      <w:pPr>
        <w:adjustRightInd w:val="0"/>
        <w:snapToGrid w:val="0"/>
        <w:spacing w:line="312"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图5D.0.1  桩基沉降计算示意图</w:t>
      </w:r>
    </w:p>
    <w:p>
      <w:pPr>
        <w:adjustRightInd w:val="0"/>
        <w:snapToGrid w:val="0"/>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0"/>
          <w:sz w:val="24"/>
          <w:szCs w:val="24"/>
          <w14:textFill>
            <w14:solidFill>
              <w14:schemeClr w14:val="tx1"/>
            </w14:solidFill>
          </w14:textFill>
        </w:rPr>
        <w:object>
          <v:shape id="_x0000_i1053" o:spt="75" type="#_x0000_t75" style="height:43pt;width:236.95pt;" o:ole="t" filled="f" o:preferrelative="t" stroked="f" coordsize="21600,21600">
            <v:path/>
            <v:fill on="f" focussize="0,0"/>
            <v:stroke on="f" joinstyle="miter"/>
            <v:imagedata r:id="rId69" o:title=""/>
            <o:lock v:ext="edit" aspectratio="t"/>
            <w10:wrap type="none"/>
            <w10:anchorlock/>
          </v:shape>
          <o:OLEObject Type="Embed" ProgID="Equation.3" ShapeID="_x0000_i1053" DrawAspect="Content" ObjectID="_1468075753" r:id="rId68">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(5D.0.1)</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s</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桩基最终沉降量；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s</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采用Boussinesq解，按实体深基础分层总和法计算出的桩基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沉降量；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φ——</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桩基沉降计算系数，无当地可靠经验时，可按本标准第5D.0.4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条确定；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φ</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e</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桩基等效沉降系数，Mindlin解与Boussinesq解沉降计算值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之比；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m</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f</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角点法计算点对应的矩形荷载分块数；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p</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j</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iCs/>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块矩形底面在作用效应准永久组合下的附加压力；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n</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1</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桩基沉降计算深度范围内所划分的土层数；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E</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s</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等效作用面以下第</w:t>
            </w:r>
            <w:r>
              <w:rPr>
                <w:rFonts w:ascii="Times New Roman" w:hAnsi="Times New Roman" w:eastAsia="宋体"/>
                <w:i/>
                <w:iCs/>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层土的压缩模量，采用地基土在自重压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力至自重压力加附加压力作用时的压缩模量；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z</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ij</w:t>
            </w:r>
            <w:r>
              <w:rPr>
                <w:rFonts w:ascii="Times New Roman" w:hAnsi="Times New Roman" w:eastAsia="宋体"/>
                <w:bCs/>
                <w:i/>
                <w:iCs/>
                <w:strike w:val="0"/>
                <w:dstrike w:val="0"/>
                <w:color w:val="000000" w:themeColor="text1"/>
                <w:sz w:val="24"/>
                <w:szCs w:val="24"/>
                <w14:textFill>
                  <w14:solidFill>
                    <w14:schemeClr w14:val="tx1"/>
                  </w14:solidFill>
                </w14:textFill>
              </w:rPr>
              <w:t>、z</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-1)</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j</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桩端平面第</w:t>
            </w:r>
            <w:r>
              <w:rPr>
                <w:rFonts w:ascii="Times New Roman" w:hAnsi="Times New Roman" w:eastAsia="宋体"/>
                <w:i/>
                <w:iCs/>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块荷载作用面至第</w:t>
            </w:r>
            <w:r>
              <w:rPr>
                <w:rFonts w:ascii="Times New Roman" w:hAnsi="Times New Roman" w:eastAsia="宋体"/>
                <w:i/>
                <w:iCs/>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层土、第</w:t>
            </w:r>
            <w:r>
              <w:rPr>
                <w:rFonts w:ascii="Times New Roman" w:hAnsi="Times New Roman" w:eastAsia="宋体"/>
                <w:i/>
                <w:iCs/>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-1层土底面的距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position w:val="-10"/>
                <w:sz w:val="24"/>
                <w:szCs w:val="24"/>
                <w14:textFill>
                  <w14:solidFill>
                    <w14:schemeClr w14:val="tx1"/>
                  </w14:solidFill>
                </w14:textFill>
              </w:rPr>
              <w:object>
                <v:shape id="_x0000_i1054" o:spt="75" type="#_x0000_t75" style="height:24.15pt;width:16.4pt;" o:ole="t" filled="f" o:preferrelative="t" stroked="f" coordsize="21600,21600">
                  <v:path/>
                  <v:fill on="f" focussize="0,0"/>
                  <v:stroke on="f" joinstyle="miter"/>
                  <v:imagedata r:id="rId71" o:title=""/>
                  <o:lock v:ext="edit" aspectratio="t"/>
                  <w10:wrap type="none"/>
                  <w10:anchorlock/>
                </v:shape>
                <o:OLEObject Type="Embed" ProgID="Equation.3" ShapeID="_x0000_i1054" DrawAspect="Content" ObjectID="_1468075754" r:id="rId70">
                  <o:LockedField>false</o:LockedField>
                </o:OLEObject>
              </w:object>
            </w:r>
            <w:r>
              <w:rPr>
                <w:rFonts w:ascii="Times New Roman" w:hAnsi="Times New Roman" w:eastAsia="宋体"/>
                <w:bCs/>
                <w:i/>
                <w:iCs/>
                <w:strike w:val="0"/>
                <w:dstrike w:val="0"/>
                <w:color w:val="000000" w:themeColor="text1"/>
                <w:sz w:val="24"/>
                <w:szCs w:val="24"/>
                <w14:textFill>
                  <w14:solidFill>
                    <w14:schemeClr w14:val="tx1"/>
                  </w14:solidFill>
                </w14:textFill>
              </w:rPr>
              <w:t>、</w:t>
            </w:r>
            <w:r>
              <w:rPr>
                <w:rFonts w:ascii="Times New Roman" w:hAnsi="Times New Roman" w:eastAsia="宋体"/>
                <w:bCs/>
                <w:i/>
                <w:iCs/>
                <w:strike w:val="0"/>
                <w:dstrike w:val="0"/>
                <w:color w:val="000000" w:themeColor="text1"/>
                <w:position w:val="-10"/>
                <w:sz w:val="24"/>
                <w:szCs w:val="24"/>
                <w14:textFill>
                  <w14:solidFill>
                    <w14:schemeClr w14:val="tx1"/>
                  </w14:solidFill>
                </w14:textFill>
              </w:rPr>
              <w:object>
                <v:shape id="_x0000_i1055" o:spt="75" type="#_x0000_t75" style="height:24.15pt;width:27.35pt;" o:ole="t" filled="f" o:preferrelative="t" stroked="f" coordsize="21600,21600">
                  <v:path/>
                  <v:fill on="f" focussize="0,0"/>
                  <v:stroke on="f" joinstyle="miter"/>
                  <v:imagedata r:id="rId73" o:title=""/>
                  <o:lock v:ext="edit" aspectratio="t"/>
                  <w10:wrap type="none"/>
                  <w10:anchorlock/>
                </v:shape>
                <o:OLEObject Type="Embed" ProgID="Equation.3" ShapeID="_x0000_i1055" DrawAspect="Content" ObjectID="_1468075755" r:id="rId72">
                  <o:LockedField>false</o:LockedField>
                </o:OLEObject>
              </w:objec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桩端平面第</w:t>
            </w:r>
            <w:r>
              <w:rPr>
                <w:rFonts w:ascii="Times New Roman" w:hAnsi="Times New Roman" w:eastAsia="宋体"/>
                <w:i/>
                <w:iCs/>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块荷载计算点至第</w:t>
            </w:r>
            <w:r>
              <w:rPr>
                <w:rFonts w:ascii="Times New Roman" w:hAnsi="Times New Roman" w:eastAsia="宋体"/>
                <w:i/>
                <w:iCs/>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层土、第</w:t>
            </w:r>
            <w:r>
              <w:rPr>
                <w:rFonts w:ascii="Times New Roman" w:hAnsi="Times New Roman" w:eastAsia="宋体"/>
                <w:i/>
                <w:iCs/>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-1层土底面深度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范围内平均附加应力系数。</w:t>
            </w:r>
          </w:p>
        </w:tc>
      </w:tr>
    </w:tbl>
    <w:p>
      <w:pPr>
        <w:adjustRightInd w:val="0"/>
        <w:snapToGrid w:val="0"/>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5D.0.2</w:t>
      </w: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对于单桩、单排桩、桩中心距大于6倍桩径的疏桩基础和管桩水泥土复合基桩基础的沉降计算应符合下列规定：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 xml:space="preserve"> 承台底地基土不分担荷载的桩基。桩端平面以下地基中由基桩引起的附加应力，按考虑桩径影响的Mindlin解计算确定。将沉降计算点水平面影响范围内各基桩对应力计算点产生的附加应力叠加，采用单向压缩分层总和法计算土层的沉降，并计入桩身压缩</w:t>
      </w:r>
      <w:r>
        <w:rPr>
          <w:rFonts w:ascii="Times New Roman" w:hAnsi="Times New Roman" w:eastAsia="宋体"/>
          <w:i/>
          <w:iCs/>
          <w:strike w:val="0"/>
          <w:dstrike w:val="0"/>
          <w:color w:val="000000" w:themeColor="text1"/>
          <w:sz w:val="24"/>
          <w:szCs w:val="24"/>
          <w14:textFill>
            <w14:solidFill>
              <w14:schemeClr w14:val="tx1"/>
            </w14:solidFill>
          </w14:textFill>
        </w:rPr>
        <w:t>s</w:t>
      </w:r>
      <w:r>
        <w:rPr>
          <w:rFonts w:ascii="Times New Roman" w:hAnsi="Times New Roman" w:eastAsia="宋体"/>
          <w:strike w:val="0"/>
          <w:dstrike w:val="0"/>
          <w:color w:val="000000" w:themeColor="text1"/>
          <w:sz w:val="24"/>
          <w:szCs w:val="24"/>
          <w:vertAlign w:val="subscript"/>
          <w14:textFill>
            <w14:solidFill>
              <w14:schemeClr w14:val="tx1"/>
            </w14:solidFill>
          </w14:textFill>
        </w:rPr>
        <w:t>e</w:t>
      </w:r>
      <w:r>
        <w:rPr>
          <w:rFonts w:ascii="Times New Roman" w:hAnsi="Times New Roman" w:eastAsia="宋体"/>
          <w:strike w:val="0"/>
          <w:dstrike w:val="0"/>
          <w:color w:val="000000" w:themeColor="text1"/>
          <w:sz w:val="24"/>
          <w:szCs w:val="24"/>
          <w14:textFill>
            <w14:solidFill>
              <w14:schemeClr w14:val="tx1"/>
            </w14:solidFill>
          </w14:textFill>
        </w:rPr>
        <w:t>。桩基的最终沉降量可按下列公式计算：</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0"/>
          <w:sz w:val="24"/>
          <w:szCs w:val="24"/>
          <w14:textFill>
            <w14:solidFill>
              <w14:schemeClr w14:val="tx1"/>
            </w14:solidFill>
          </w14:textFill>
        </w:rPr>
        <w:object>
          <v:shape id="_x0000_i1056" o:spt="75" type="#_x0000_t75" style="height:36.9pt;width:102.55pt;" o:ole="t" filled="f" o:preferrelative="t" stroked="f" coordsize="21600,21600">
            <v:path/>
            <v:fill on="f" focussize="0,0"/>
            <v:stroke on="f" joinstyle="miter"/>
            <v:imagedata r:id="rId75" o:title=""/>
            <o:lock v:ext="edit" aspectratio="t"/>
            <w10:wrap type="none"/>
            <w10:anchorlock/>
          </v:shape>
          <o:OLEObject Type="Embed" ProgID="Equation.3" ShapeID="_x0000_i1056" DrawAspect="Content" ObjectID="_1468075756" r:id="rId74">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(5D.0.2-1)</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2"/>
          <w:sz w:val="24"/>
          <w:szCs w:val="24"/>
          <w14:textFill>
            <w14:solidFill>
              <w14:schemeClr w14:val="tx1"/>
            </w14:solidFill>
          </w14:textFill>
        </w:rPr>
        <w:object>
          <v:shape id="_x0000_i1057" o:spt="75" type="#_x0000_t75" style="height:37.35pt;width:154.55pt;" o:ole="t" filled="f" o:preferrelative="t" stroked="f" coordsize="21600,21600">
            <v:path/>
            <v:fill on="f" focussize="0,0"/>
            <v:stroke on="f" joinstyle="miter"/>
            <v:imagedata r:id="rId77" o:title=""/>
            <o:lock v:ext="edit" aspectratio="t"/>
            <w10:wrap type="none"/>
            <w10:anchorlock/>
          </v:shape>
          <o:OLEObject Type="Embed" ProgID="Equation.3" ShapeID="_x0000_i1057" DrawAspect="Content" ObjectID="_1468075757" r:id="rId76">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(5D.0.2-2)</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2"/>
          <w:sz w:val="24"/>
          <w:szCs w:val="24"/>
          <w14:textFill>
            <w14:solidFill>
              <w14:schemeClr w14:val="tx1"/>
            </w14:solidFill>
          </w14:textFill>
        </w:rPr>
        <w:object>
          <v:shape id="_x0000_i1058" o:spt="75" type="#_x0000_t75" style="height:37.35pt;width:147.2pt;" o:ole="t" filled="f" o:preferrelative="t" stroked="f" coordsize="21600,21600">
            <v:path/>
            <v:fill on="f" focussize="0,0"/>
            <v:stroke on="f" joinstyle="miter"/>
            <v:imagedata r:id="rId79" o:title=""/>
            <o:lock v:ext="edit" aspectratio="t"/>
            <w10:wrap type="none"/>
            <w10:anchorlock/>
          </v:shape>
          <o:OLEObject Type="Embed" ProgID="Equation.3" ShapeID="_x0000_i1058" DrawAspect="Content" ObjectID="_1468075758" r:id="rId78">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(5D.0.2-3)</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承台底地基土分担荷载的复合桩基。将承台底土压力对地基中某点产生的附加应力按Boussinesq解计算，与基桩产生的附加应力叠加，采用与第1款相同方法计算沉降。其最终沉降量可按下列公式计算：</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0"/>
          <w:sz w:val="24"/>
          <w:szCs w:val="24"/>
          <w14:textFill>
            <w14:solidFill>
              <w14:schemeClr w14:val="tx1"/>
            </w14:solidFill>
          </w14:textFill>
        </w:rPr>
        <w:object>
          <v:shape id="_x0000_i1059" o:spt="75" type="#_x0000_t75" style="height:36.9pt;width:129.4pt;" o:ole="t" filled="f" o:preferrelative="t" stroked="f" coordsize="21600,21600">
            <v:path/>
            <v:fill on="f" focussize="0,0"/>
            <v:stroke on="f" joinstyle="miter"/>
            <v:imagedata r:id="rId81" o:title=""/>
            <o:lock v:ext="edit" aspectratio="t"/>
            <w10:wrap type="none"/>
            <w10:anchorlock/>
          </v:shape>
          <o:OLEObject Type="Embed" ProgID="Equation.3" ShapeID="_x0000_i1059" DrawAspect="Content" ObjectID="_1468075759" r:id="rId80">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(5D.0.2-4)</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8"/>
          <w:sz w:val="24"/>
          <w:szCs w:val="24"/>
          <w14:textFill>
            <w14:solidFill>
              <w14:schemeClr w14:val="tx1"/>
            </w14:solidFill>
          </w14:textFill>
        </w:rPr>
        <w:object>
          <v:shape id="_x0000_i1060" o:spt="75" type="#_x0000_t75" style="height:34.65pt;width:86.15pt;" o:ole="t" filled="f" o:preferrelative="t" stroked="f" coordsize="21600,21600">
            <v:path/>
            <v:fill on="f" focussize="0,0"/>
            <v:stroke on="f" joinstyle="miter"/>
            <v:imagedata r:id="rId83" o:title=""/>
            <o:lock v:ext="edit" aspectratio="t"/>
            <w10:wrap type="none"/>
            <w10:anchorlock/>
          </v:shape>
          <o:OLEObject Type="Embed" ProgID="Equation.3" ShapeID="_x0000_i1060" DrawAspect="Content" ObjectID="_1468075760" r:id="rId8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(5D.0.2-5)</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m</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z</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以沉降计算点为圆心，0.6倍桩长为半径的水平面影响范围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内基桩数；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n</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1</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沉降计算深度范围内土层的计算分层数；分层数应结合土层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性质，分层厚度不应超过计算深度的0.3倍；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σ</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z</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水平面影响范围内各基桩对应力计算点桩端平面以下第</w:t>
            </w: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14:textFill>
                  <w14:solidFill>
                    <w14:schemeClr w14:val="tx1"/>
                  </w14:solidFill>
                </w14:textFill>
              </w:rPr>
              <w:t>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土1/2厚度处产生的附加竖向应力之和；应力计算点应取与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沉降计算点最近的桩中心点；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σ</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zc</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承台压力对应力计算点桩端平面以下第</w:t>
            </w: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14:textFill>
                  <w14:solidFill>
                    <w14:schemeClr w14:val="tx1"/>
                  </w14:solidFill>
                </w14:textFill>
              </w:rPr>
              <w:t>计算土层1/2厚度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处产生的应力；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Δ</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z</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第</w:t>
            </w: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14:textFill>
                  <w14:solidFill>
                    <w14:schemeClr w14:val="tx1"/>
                  </w14:solidFill>
                </w14:textFill>
              </w:rPr>
              <w:t>计算土层厚度；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E</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s</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第</w:t>
            </w: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14:textFill>
                  <w14:solidFill>
                    <w14:schemeClr w14:val="tx1"/>
                  </w14:solidFill>
                </w14:textFill>
              </w:rPr>
              <w:t>计算土层的压缩模量，采用土的自重压力至土的自重压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力加附加压力作用时的压缩模量；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Q</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j</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第</w:t>
            </w:r>
            <w:r>
              <w:rPr>
                <w:rFonts w:ascii="Times New Roman" w:hAnsi="Times New Roman" w:eastAsia="宋体"/>
                <w:bCs/>
                <w:i/>
                <w:iCs/>
                <w:strike w:val="0"/>
                <w:dstrike w:val="0"/>
                <w:color w:val="000000" w:themeColor="text1"/>
                <w:sz w:val="24"/>
                <w:szCs w:val="24"/>
                <w14:textFill>
                  <w14:solidFill>
                    <w14:schemeClr w14:val="tx1"/>
                  </w14:solidFill>
                </w14:textFill>
              </w:rPr>
              <w:t>j</w:t>
            </w:r>
            <w:r>
              <w:rPr>
                <w:rFonts w:ascii="Times New Roman" w:hAnsi="Times New Roman" w:eastAsia="宋体"/>
                <w:bCs/>
                <w:strike w:val="0"/>
                <w:dstrike w:val="0"/>
                <w:color w:val="000000" w:themeColor="text1"/>
                <w:sz w:val="24"/>
                <w:szCs w:val="24"/>
                <w14:textFill>
                  <w14:solidFill>
                    <w14:schemeClr w14:val="tx1"/>
                  </w14:solidFill>
                </w14:textFill>
              </w:rPr>
              <w:t>桩在作用效应准永久组合作用下（对于复合桩基应扣除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承台底土分担荷载），桩顶的附加荷载；当地下室埋深超过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5m时，取作用效应准永久组合作用下的总荷载为考虑回弹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再压缩的等代附加荷载；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l</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j</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第</w:t>
            </w:r>
            <w:r>
              <w:rPr>
                <w:rFonts w:ascii="Times New Roman" w:hAnsi="Times New Roman" w:eastAsia="宋体"/>
                <w:bCs/>
                <w:i/>
                <w:iCs/>
                <w:strike w:val="0"/>
                <w:dstrike w:val="0"/>
                <w:color w:val="000000" w:themeColor="text1"/>
                <w:sz w:val="24"/>
                <w:szCs w:val="24"/>
                <w14:textFill>
                  <w14:solidFill>
                    <w14:schemeClr w14:val="tx1"/>
                  </w14:solidFill>
                </w14:textFill>
              </w:rPr>
              <w:t>j</w:t>
            </w:r>
            <w:r>
              <w:rPr>
                <w:rFonts w:ascii="Times New Roman" w:hAnsi="Times New Roman" w:eastAsia="宋体"/>
                <w:bCs/>
                <w:strike w:val="0"/>
                <w:dstrike w:val="0"/>
                <w:color w:val="000000" w:themeColor="text1"/>
                <w:sz w:val="24"/>
                <w:szCs w:val="24"/>
                <w14:textFill>
                  <w14:solidFill>
                    <w14:schemeClr w14:val="tx1"/>
                  </w14:solidFill>
                </w14:textFill>
              </w:rPr>
              <w:t>桩桩长；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A</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ps</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桩身截面面积；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α</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j</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第</w:t>
            </w:r>
            <w:r>
              <w:rPr>
                <w:rFonts w:ascii="Times New Roman" w:hAnsi="Times New Roman" w:eastAsia="宋体"/>
                <w:bCs/>
                <w:i/>
                <w:iCs/>
                <w:strike w:val="0"/>
                <w:dstrike w:val="0"/>
                <w:color w:val="000000" w:themeColor="text1"/>
                <w:sz w:val="24"/>
                <w:szCs w:val="24"/>
                <w14:textFill>
                  <w14:solidFill>
                    <w14:schemeClr w14:val="tx1"/>
                  </w14:solidFill>
                </w14:textFill>
              </w:rPr>
              <w:t>j</w:t>
            </w:r>
            <w:r>
              <w:rPr>
                <w:rFonts w:ascii="Times New Roman" w:hAnsi="Times New Roman" w:eastAsia="宋体"/>
                <w:bCs/>
                <w:strike w:val="0"/>
                <w:dstrike w:val="0"/>
                <w:color w:val="000000" w:themeColor="text1"/>
                <w:sz w:val="24"/>
                <w:szCs w:val="24"/>
                <w14:textFill>
                  <w14:solidFill>
                    <w14:schemeClr w14:val="tx1"/>
                  </w14:solidFill>
                </w14:textFill>
              </w:rPr>
              <w:t>桩总端阻力与桩顶荷载之比，近似取极限总端阻力与单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桩极限承载力之比；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β</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j</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第</w:t>
            </w:r>
            <w:r>
              <w:rPr>
                <w:rFonts w:ascii="Times New Roman" w:hAnsi="Times New Roman" w:eastAsia="宋体"/>
                <w:bCs/>
                <w:i/>
                <w:iCs/>
                <w:strike w:val="0"/>
                <w:dstrike w:val="0"/>
                <w:color w:val="000000" w:themeColor="text1"/>
                <w:sz w:val="24"/>
                <w:szCs w:val="24"/>
                <w14:textFill>
                  <w14:solidFill>
                    <w14:schemeClr w14:val="tx1"/>
                  </w14:solidFill>
                </w14:textFill>
              </w:rPr>
              <w:t>j</w:t>
            </w:r>
            <w:r>
              <w:rPr>
                <w:rFonts w:ascii="Times New Roman" w:hAnsi="Times New Roman" w:eastAsia="宋体"/>
                <w:bCs/>
                <w:strike w:val="0"/>
                <w:dstrike w:val="0"/>
                <w:color w:val="000000" w:themeColor="text1"/>
                <w:sz w:val="24"/>
                <w:szCs w:val="24"/>
                <w14:textFill>
                  <w14:solidFill>
                    <w14:schemeClr w14:val="tx1"/>
                  </w14:solidFill>
                </w14:textFill>
              </w:rPr>
              <w:t>桩均匀分布侧阻力比，一般情况下基桩侧阻力分布简化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为沿桩身均匀分布模式，既取</w:t>
            </w:r>
            <w:r>
              <w:rPr>
                <w:rFonts w:ascii="Times New Roman" w:hAnsi="Times New Roman" w:eastAsia="宋体"/>
                <w:bCs/>
                <w:i/>
                <w:iCs/>
                <w:strike w:val="0"/>
                <w:dstrike w:val="0"/>
                <w:color w:val="000000" w:themeColor="text1"/>
                <w:sz w:val="24"/>
                <w:szCs w:val="24"/>
                <w14:textFill>
                  <w14:solidFill>
                    <w14:schemeClr w14:val="tx1"/>
                  </w14:solidFill>
                </w14:textFill>
              </w:rPr>
              <w:t>β</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j</w:t>
            </w:r>
            <w:r>
              <w:rPr>
                <w:rFonts w:ascii="Times New Roman" w:hAnsi="Times New Roman" w:eastAsia="宋体"/>
                <w:bCs/>
                <w:strike w:val="0"/>
                <w:dstrike w:val="0"/>
                <w:color w:val="000000" w:themeColor="text1"/>
                <w:sz w:val="24"/>
                <w:szCs w:val="24"/>
                <w14:textFill>
                  <w14:solidFill>
                    <w14:schemeClr w14:val="tx1"/>
                  </w14:solidFill>
                </w14:textFill>
              </w:rPr>
              <w:t>=1-</w:t>
            </w:r>
            <w:r>
              <w:rPr>
                <w:rFonts w:ascii="Times New Roman" w:hAnsi="Times New Roman" w:eastAsia="宋体"/>
                <w:bCs/>
                <w:i/>
                <w:iCs/>
                <w:strike w:val="0"/>
                <w:dstrike w:val="0"/>
                <w:color w:val="000000" w:themeColor="text1"/>
                <w:sz w:val="24"/>
                <w:szCs w:val="24"/>
                <w14:textFill>
                  <w14:solidFill>
                    <w14:schemeClr w14:val="tx1"/>
                  </w14:solidFill>
                </w14:textFill>
              </w:rPr>
              <w:t>α</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j</w:t>
            </w:r>
            <w:r>
              <w:rPr>
                <w:rFonts w:ascii="Times New Roman" w:hAnsi="Times New Roman" w:eastAsia="宋体"/>
                <w:bCs/>
                <w:strike w:val="0"/>
                <w:dstrike w:val="0"/>
                <w:color w:val="000000" w:themeColor="text1"/>
                <w:sz w:val="24"/>
                <w:szCs w:val="24"/>
                <w14:textFill>
                  <w14:solidFill>
                    <w14:schemeClr w14:val="tx1"/>
                  </w14:solidFill>
                </w14:textFill>
              </w:rPr>
              <w:t>；当有测试依据时，可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根据测试结果分别采用沿深度线性增长的正三角形分布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iCs/>
                <w:strike w:val="0"/>
                <w:dstrike w:val="0"/>
                <w:color w:val="000000" w:themeColor="text1"/>
                <w:sz w:val="24"/>
                <w:szCs w:val="24"/>
                <w14:textFill>
                  <w14:solidFill>
                    <w14:schemeClr w14:val="tx1"/>
                  </w14:solidFill>
                </w14:textFill>
              </w:rPr>
              <w:t>β</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j</w:t>
            </w:r>
            <w:r>
              <w:rPr>
                <w:rFonts w:ascii="Times New Roman" w:hAnsi="Times New Roman" w:eastAsia="宋体"/>
                <w:bCs/>
                <w:strike w:val="0"/>
                <w:dstrike w:val="0"/>
                <w:color w:val="000000" w:themeColor="text1"/>
                <w:sz w:val="24"/>
                <w:szCs w:val="24"/>
                <w14:textFill>
                  <w14:solidFill>
                    <w14:schemeClr w14:val="tx1"/>
                  </w14:solidFill>
                </w14:textFill>
              </w:rPr>
              <w:t>=0）、正梯形分布（均布+正三角形分布）或倒梯形分布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（均布-正三角形分布）等；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p</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,ij</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s</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,ij</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sr</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,ij</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st</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,ij</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分别为第</w:t>
            </w:r>
            <w:r>
              <w:rPr>
                <w:rFonts w:ascii="Times New Roman" w:hAnsi="Times New Roman" w:eastAsia="宋体"/>
                <w:bCs/>
                <w:i/>
                <w:iCs/>
                <w:strike w:val="0"/>
                <w:dstrike w:val="0"/>
                <w:color w:val="000000" w:themeColor="text1"/>
                <w:sz w:val="24"/>
                <w:szCs w:val="24"/>
                <w14:textFill>
                  <w14:solidFill>
                    <w14:schemeClr w14:val="tx1"/>
                  </w14:solidFill>
                </w14:textFill>
              </w:rPr>
              <w:t>j</w:t>
            </w:r>
            <w:r>
              <w:rPr>
                <w:rFonts w:ascii="Times New Roman" w:hAnsi="Times New Roman" w:eastAsia="宋体"/>
                <w:bCs/>
                <w:strike w:val="0"/>
                <w:dstrike w:val="0"/>
                <w:color w:val="000000" w:themeColor="text1"/>
                <w:sz w:val="24"/>
                <w:szCs w:val="24"/>
                <w14:textFill>
                  <w14:solidFill>
                    <w14:schemeClr w14:val="tx1"/>
                  </w14:solidFill>
                </w14:textFill>
              </w:rPr>
              <w:t>桩的桩端阻力、桩侧阻力、均匀分布侧阻力、三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角形分布侧阻力对计算轴线第</w:t>
            </w: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14:textFill>
                  <w14:solidFill>
                    <w14:schemeClr w14:val="tx1"/>
                  </w14:solidFill>
                </w14:textFill>
              </w:rPr>
              <w:t>计算土层1/2厚度处的应力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影响系数；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p</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c,k</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第</w:t>
            </w:r>
            <w:r>
              <w:rPr>
                <w:rFonts w:ascii="Times New Roman" w:hAnsi="Times New Roman" w:eastAsia="宋体"/>
                <w:bCs/>
                <w:i/>
                <w:iCs/>
                <w:strike w:val="0"/>
                <w:dstrike w:val="0"/>
                <w:color w:val="000000" w:themeColor="text1"/>
                <w:sz w:val="24"/>
                <w:szCs w:val="24"/>
                <w14:textFill>
                  <w14:solidFill>
                    <w14:schemeClr w14:val="tx1"/>
                  </w14:solidFill>
                </w14:textFill>
              </w:rPr>
              <w:t>k</w:t>
            </w:r>
            <w:r>
              <w:rPr>
                <w:rFonts w:ascii="Times New Roman" w:hAnsi="Times New Roman" w:eastAsia="宋体"/>
                <w:bCs/>
                <w:strike w:val="0"/>
                <w:dstrike w:val="0"/>
                <w:color w:val="000000" w:themeColor="text1"/>
                <w:sz w:val="24"/>
                <w:szCs w:val="24"/>
                <w14:textFill>
                  <w14:solidFill>
                    <w14:schemeClr w14:val="tx1"/>
                  </w14:solidFill>
                </w14:textFill>
              </w:rPr>
              <w:t>块承台底均布压力；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α</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ki</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第</w:t>
            </w:r>
            <w:r>
              <w:rPr>
                <w:rFonts w:ascii="Times New Roman" w:hAnsi="Times New Roman" w:eastAsia="宋体"/>
                <w:bCs/>
                <w:i/>
                <w:iCs/>
                <w:strike w:val="0"/>
                <w:dstrike w:val="0"/>
                <w:color w:val="000000" w:themeColor="text1"/>
                <w:sz w:val="24"/>
                <w:szCs w:val="24"/>
                <w14:textFill>
                  <w14:solidFill>
                    <w14:schemeClr w14:val="tx1"/>
                  </w14:solidFill>
                </w14:textFill>
              </w:rPr>
              <w:t>k</w:t>
            </w:r>
            <w:r>
              <w:rPr>
                <w:rFonts w:ascii="Times New Roman" w:hAnsi="Times New Roman" w:eastAsia="宋体"/>
                <w:bCs/>
                <w:strike w:val="0"/>
                <w:dstrike w:val="0"/>
                <w:color w:val="000000" w:themeColor="text1"/>
                <w:sz w:val="24"/>
                <w:szCs w:val="24"/>
                <w14:textFill>
                  <w14:solidFill>
                    <w14:schemeClr w14:val="tx1"/>
                  </w14:solidFill>
                </w14:textFill>
              </w:rPr>
              <w:t>块承台底角点处，桩端平面以下第</w:t>
            </w:r>
            <w:r>
              <w:rPr>
                <w:rFonts w:ascii="Times New Roman" w:hAnsi="Times New Roman" w:eastAsia="宋体"/>
                <w:bCs/>
                <w:i/>
                <w:iCs/>
                <w:strike w:val="0"/>
                <w:dstrike w:val="0"/>
                <w:color w:val="000000" w:themeColor="text1"/>
                <w:sz w:val="24"/>
                <w:szCs w:val="24"/>
                <w14:textFill>
                  <w14:solidFill>
                    <w14:schemeClr w14:val="tx1"/>
                  </w14:solidFill>
                </w14:textFill>
              </w:rPr>
              <w:t>i</w:t>
            </w:r>
            <w:r>
              <w:rPr>
                <w:rFonts w:ascii="Times New Roman" w:hAnsi="Times New Roman" w:eastAsia="宋体"/>
                <w:bCs/>
                <w:strike w:val="0"/>
                <w:dstrike w:val="0"/>
                <w:color w:val="000000" w:themeColor="text1"/>
                <w:sz w:val="24"/>
                <w:szCs w:val="24"/>
                <w14:textFill>
                  <w14:solidFill>
                    <w14:schemeClr w14:val="tx1"/>
                  </w14:solidFill>
                </w14:textFill>
              </w:rPr>
              <w:t>计算土层1/2厚度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处的附加应力系数；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s</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e</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计算桩身压缩，应按本标准第5D.0.6条计算；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φ</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m</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沉降计算经验系数，无当地经验时，可取1.0。</w:t>
            </w:r>
          </w:p>
        </w:tc>
      </w:tr>
    </w:tbl>
    <w:p>
      <w:pPr>
        <w:tabs>
          <w:tab w:val="left" w:pos="2160"/>
        </w:tabs>
        <w:adjustRightInd w:val="0"/>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5D.0.3  </w:t>
      </w:r>
      <w:r>
        <w:rPr>
          <w:rFonts w:ascii="Times New Roman" w:hAnsi="Times New Roman" w:eastAsia="宋体"/>
          <w:strike w:val="0"/>
          <w:dstrike w:val="0"/>
          <w:color w:val="000000" w:themeColor="text1"/>
          <w:sz w:val="24"/>
          <w:szCs w:val="24"/>
          <w14:textFill>
            <w14:solidFill>
              <w14:schemeClr w14:val="tx1"/>
            </w14:solidFill>
          </w14:textFill>
        </w:rPr>
        <w:t>桩基础的最终沉降计算深度</w:t>
      </w:r>
      <w:r>
        <w:rPr>
          <w:rFonts w:ascii="Times New Roman" w:hAnsi="Times New Roman" w:eastAsia="宋体"/>
          <w:i/>
          <w:iCs/>
          <w:strike w:val="0"/>
          <w:dstrike w:val="0"/>
          <w:color w:val="000000" w:themeColor="text1"/>
          <w:sz w:val="24"/>
          <w:szCs w:val="24"/>
          <w14:textFill>
            <w14:solidFill>
              <w14:schemeClr w14:val="tx1"/>
            </w14:solidFill>
          </w14:textFill>
        </w:rPr>
        <w:t>Z</w:t>
      </w:r>
      <w:r>
        <w:rPr>
          <w:rFonts w:ascii="Times New Roman" w:hAnsi="Times New Roman" w:eastAsia="宋体"/>
          <w:strike w:val="0"/>
          <w:dstrike w:val="0"/>
          <w:color w:val="000000" w:themeColor="text1"/>
          <w:sz w:val="24"/>
          <w:szCs w:val="24"/>
          <w:vertAlign w:val="subscript"/>
          <w14:textFill>
            <w14:solidFill>
              <w14:schemeClr w14:val="tx1"/>
            </w14:solidFill>
          </w14:textFill>
        </w:rPr>
        <w:t>n</w:t>
      </w:r>
      <w:r>
        <w:rPr>
          <w:rFonts w:ascii="Times New Roman" w:hAnsi="Times New Roman" w:eastAsia="宋体"/>
          <w:strike w:val="0"/>
          <w:dstrike w:val="0"/>
          <w:color w:val="000000" w:themeColor="text1"/>
          <w:sz w:val="24"/>
          <w:szCs w:val="24"/>
          <w14:textFill>
            <w14:solidFill>
              <w14:schemeClr w14:val="tx1"/>
            </w14:solidFill>
          </w14:textFill>
        </w:rPr>
        <w:t>应按应力比法确定，即</w:t>
      </w:r>
      <w:r>
        <w:rPr>
          <w:rFonts w:ascii="Times New Roman" w:hAnsi="Times New Roman" w:eastAsia="宋体"/>
          <w:i/>
          <w:iCs/>
          <w:strike w:val="0"/>
          <w:dstrike w:val="0"/>
          <w:color w:val="000000" w:themeColor="text1"/>
          <w:sz w:val="24"/>
          <w:szCs w:val="24"/>
          <w14:textFill>
            <w14:solidFill>
              <w14:schemeClr w14:val="tx1"/>
            </w14:solidFill>
          </w14:textFill>
        </w:rPr>
        <w:t>Z</w:t>
      </w:r>
      <w:r>
        <w:rPr>
          <w:rFonts w:ascii="Times New Roman" w:hAnsi="Times New Roman" w:eastAsia="宋体"/>
          <w:strike w:val="0"/>
          <w:dstrike w:val="0"/>
          <w:color w:val="000000" w:themeColor="text1"/>
          <w:sz w:val="24"/>
          <w:szCs w:val="24"/>
          <w:vertAlign w:val="subscript"/>
          <w14:textFill>
            <w14:solidFill>
              <w14:schemeClr w14:val="tx1"/>
            </w14:solidFill>
          </w14:textFill>
        </w:rPr>
        <w:t>n</w:t>
      </w:r>
      <w:r>
        <w:rPr>
          <w:rFonts w:ascii="Times New Roman" w:hAnsi="Times New Roman" w:eastAsia="宋体"/>
          <w:strike w:val="0"/>
          <w:dstrike w:val="0"/>
          <w:color w:val="000000" w:themeColor="text1"/>
          <w:sz w:val="24"/>
          <w:szCs w:val="24"/>
          <w14:textFill>
            <w14:solidFill>
              <w14:schemeClr w14:val="tx1"/>
            </w14:solidFill>
          </w14:textFill>
        </w:rPr>
        <w:t>处由桩引起的附加应力</w:t>
      </w:r>
      <w:r>
        <w:rPr>
          <w:rFonts w:ascii="Times New Roman" w:hAnsi="Times New Roman" w:eastAsia="宋体"/>
          <w:i/>
          <w:iCs/>
          <w:strike w:val="0"/>
          <w:dstrike w:val="0"/>
          <w:color w:val="000000" w:themeColor="text1"/>
          <w:sz w:val="24"/>
          <w:szCs w:val="24"/>
          <w14:textFill>
            <w14:solidFill>
              <w14:schemeClr w14:val="tx1"/>
            </w14:solidFill>
          </w14:textFill>
        </w:rPr>
        <w:t>σ</w:t>
      </w:r>
      <w:r>
        <w:rPr>
          <w:rFonts w:ascii="Times New Roman" w:hAnsi="Times New Roman" w:eastAsia="宋体"/>
          <w:strike w:val="0"/>
          <w:dstrike w:val="0"/>
          <w:color w:val="000000" w:themeColor="text1"/>
          <w:sz w:val="24"/>
          <w:szCs w:val="24"/>
          <w:vertAlign w:val="subscript"/>
          <w14:textFill>
            <w14:solidFill>
              <w14:schemeClr w14:val="tx1"/>
            </w14:solidFill>
          </w14:textFill>
        </w:rPr>
        <w:t>z</w:t>
      </w:r>
      <w:r>
        <w:rPr>
          <w:rFonts w:ascii="Times New Roman" w:hAnsi="Times New Roman" w:eastAsia="宋体"/>
          <w:strike w:val="0"/>
          <w:dstrike w:val="0"/>
          <w:color w:val="000000" w:themeColor="text1"/>
          <w:sz w:val="24"/>
          <w:szCs w:val="24"/>
          <w14:textFill>
            <w14:solidFill>
              <w14:schemeClr w14:val="tx1"/>
            </w14:solidFill>
          </w14:textFill>
        </w:rPr>
        <w:t>、由承台土压力引起的附加应力</w:t>
      </w:r>
      <w:r>
        <w:rPr>
          <w:rFonts w:ascii="Times New Roman" w:hAnsi="Times New Roman" w:eastAsia="宋体"/>
          <w:i/>
          <w:iCs/>
          <w:strike w:val="0"/>
          <w:dstrike w:val="0"/>
          <w:color w:val="000000" w:themeColor="text1"/>
          <w:sz w:val="24"/>
          <w:szCs w:val="24"/>
          <w14:textFill>
            <w14:solidFill>
              <w14:schemeClr w14:val="tx1"/>
            </w14:solidFill>
          </w14:textFill>
        </w:rPr>
        <w:t>σ</w:t>
      </w:r>
      <w:r>
        <w:rPr>
          <w:rFonts w:ascii="Times New Roman" w:hAnsi="Times New Roman" w:eastAsia="宋体"/>
          <w:strike w:val="0"/>
          <w:dstrike w:val="0"/>
          <w:color w:val="000000" w:themeColor="text1"/>
          <w:sz w:val="24"/>
          <w:szCs w:val="24"/>
          <w:vertAlign w:val="subscript"/>
          <w14:textFill>
            <w14:solidFill>
              <w14:schemeClr w14:val="tx1"/>
            </w14:solidFill>
          </w14:textFill>
        </w:rPr>
        <w:t>zc</w:t>
      </w:r>
      <w:r>
        <w:rPr>
          <w:rFonts w:ascii="Times New Roman" w:hAnsi="Times New Roman" w:eastAsia="宋体"/>
          <w:strike w:val="0"/>
          <w:dstrike w:val="0"/>
          <w:color w:val="000000" w:themeColor="text1"/>
          <w:sz w:val="24"/>
          <w:szCs w:val="24"/>
          <w14:textFill>
            <w14:solidFill>
              <w14:schemeClr w14:val="tx1"/>
            </w14:solidFill>
          </w14:textFill>
        </w:rPr>
        <w:t>与土的自重应力</w:t>
      </w:r>
      <w:r>
        <w:rPr>
          <w:rFonts w:ascii="Times New Roman" w:hAnsi="Times New Roman" w:eastAsia="宋体"/>
          <w:i/>
          <w:iCs/>
          <w:strike w:val="0"/>
          <w:dstrike w:val="0"/>
          <w:color w:val="000000" w:themeColor="text1"/>
          <w:sz w:val="24"/>
          <w:szCs w:val="24"/>
          <w14:textFill>
            <w14:solidFill>
              <w14:schemeClr w14:val="tx1"/>
            </w14:solidFill>
          </w14:textFill>
        </w:rPr>
        <w:t>σ</w:t>
      </w:r>
      <w:r>
        <w:rPr>
          <w:rFonts w:ascii="Times New Roman" w:hAnsi="Times New Roman" w:eastAsia="宋体"/>
          <w:strike w:val="0"/>
          <w:dstrike w:val="0"/>
          <w:color w:val="000000" w:themeColor="text1"/>
          <w:sz w:val="24"/>
          <w:szCs w:val="24"/>
          <w:vertAlign w:val="subscript"/>
          <w14:textFill>
            <w14:solidFill>
              <w14:schemeClr w14:val="tx1"/>
            </w14:solidFill>
          </w14:textFill>
        </w:rPr>
        <w:t>c</w:t>
      </w:r>
      <w:r>
        <w:rPr>
          <w:rFonts w:ascii="Times New Roman" w:hAnsi="Times New Roman" w:eastAsia="宋体"/>
          <w:strike w:val="0"/>
          <w:dstrike w:val="0"/>
          <w:color w:val="000000" w:themeColor="text1"/>
          <w:sz w:val="24"/>
          <w:szCs w:val="24"/>
          <w14:textFill>
            <w14:solidFill>
              <w14:schemeClr w14:val="tx1"/>
            </w14:solidFill>
          </w14:textFill>
        </w:rPr>
        <w:t>应符合下式要求：</w:t>
      </w:r>
    </w:p>
    <w:p>
      <w:pPr>
        <w:spacing w:line="312" w:lineRule="auto"/>
        <w:ind w:firstLine="2280" w:firstLineChars="950"/>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061" o:spt="75" type="#_x0000_t75" style="height:20.5pt;width:81.55pt;" o:ole="t" filled="f" o:preferrelative="t" stroked="f" coordsize="21600,21600">
            <v:path/>
            <v:fill on="f" focussize="0,0"/>
            <v:stroke on="f" joinstyle="miter"/>
            <v:imagedata r:id="rId85" o:title=""/>
            <o:lock v:ext="edit" aspectratio="t"/>
            <w10:wrap type="none"/>
            <w10:anchorlock/>
          </v:shape>
          <o:OLEObject Type="Embed" ProgID="Equation.3" ShapeID="_x0000_i1061" DrawAspect="Content" ObjectID="_1468075761" r:id="rId84">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（5D.0.3）</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σ</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z</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由桩引起的附加应力；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σ</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zc</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由承台土压力引起的附加应力；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σ</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c</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土的自重应力；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n</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c</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附加应力与土的自重应力之比，管桩水泥土复合基桩取0.1，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其他桩型均取0.2。</w:t>
            </w:r>
          </w:p>
        </w:tc>
      </w:tr>
    </w:tbl>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5D.0.4</w:t>
      </w:r>
      <w:r>
        <w:rPr>
          <w:rFonts w:ascii="Times New Roman" w:hAnsi="Times New Roman" w:eastAsia="宋体"/>
          <w:strike w:val="0"/>
          <w:dstrike w:val="0"/>
          <w:color w:val="000000" w:themeColor="text1"/>
          <w:sz w:val="24"/>
          <w:szCs w:val="24"/>
          <w14:textFill>
            <w14:solidFill>
              <w14:schemeClr w14:val="tx1"/>
            </w14:solidFill>
          </w14:textFill>
        </w:rPr>
        <w:t xml:space="preserve">  桩基沉降计算经验系数可按表5D.0.4选用，并应符合下列要求：</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对于采用后注浆施工工艺的灌注桩，桩基沉降计算经验系数应根据桩端持力土层类别，乘以0.7（砂、砾、卵石）~0.8（黏性土、粉土）折减系数；</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饱和土中采用预制桩（不含复打、复压、引孔沉桩）时，应根据桩距、土质、沉桩速率和顺序等因素，乘以1.3~1.8挤土效应系数，土的渗透性低，桩距小，桩数多，沉桩速率快时取大值。</w:t>
      </w:r>
    </w:p>
    <w:p>
      <w:pPr>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表5D.0.4  桩基沉降计算经验系数</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392"/>
        <w:gridCol w:w="1392"/>
        <w:gridCol w:w="1392"/>
        <w:gridCol w:w="1392"/>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dxa"/>
            <w:vAlign w:val="center"/>
          </w:tcPr>
          <w:p>
            <w:pPr>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12"/>
                <w:szCs w:val="21"/>
                <w14:textFill>
                  <w14:solidFill>
                    <w14:schemeClr w14:val="tx1"/>
                  </w14:solidFill>
                </w14:textFill>
              </w:rPr>
              <w:object>
                <v:shape id="_x0000_i1062" o:spt="75" type="#_x0000_t75" style="height:24.6pt;width:15.95pt;" o:ole="t" filled="f" o:preferrelative="t" stroked="f" coordsize="21600,21600">
                  <v:path/>
                  <v:fill on="f" focussize="0,0"/>
                  <v:stroke on="f" joinstyle="miter"/>
                  <v:imagedata r:id="rId87" o:title=""/>
                  <o:lock v:ext="edit" aspectratio="t"/>
                  <w10:wrap type="none"/>
                  <w10:anchorlock/>
                </v:shape>
                <o:OLEObject Type="Embed" ProgID="Equation.3" ShapeID="_x0000_i1062" DrawAspect="Content" ObjectID="_1468075762" r:id="rId86">
                  <o:LockedField>false</o:LockedField>
                </o:OLEObject>
              </w:object>
            </w:r>
            <w:r>
              <w:rPr>
                <w:rFonts w:ascii="Times New Roman" w:hAnsi="Times New Roman" w:eastAsia="宋体"/>
                <w:strike w:val="0"/>
                <w:dstrike w:val="0"/>
                <w:color w:val="000000" w:themeColor="text1"/>
                <w:szCs w:val="21"/>
                <w14:textFill>
                  <w14:solidFill>
                    <w14:schemeClr w14:val="tx1"/>
                  </w14:solidFill>
                </w14:textFill>
              </w:rPr>
              <w:t>(MPa)</w:t>
            </w:r>
          </w:p>
        </w:tc>
        <w:tc>
          <w:tcPr>
            <w:tcW w:w="1392" w:type="dxa"/>
            <w:vAlign w:val="center"/>
          </w:tcPr>
          <w:p>
            <w:pPr>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w:t>
            </w:r>
          </w:p>
        </w:tc>
        <w:tc>
          <w:tcPr>
            <w:tcW w:w="1392" w:type="dxa"/>
            <w:vAlign w:val="center"/>
          </w:tcPr>
          <w:p>
            <w:pPr>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15</w:t>
            </w:r>
          </w:p>
        </w:tc>
        <w:tc>
          <w:tcPr>
            <w:tcW w:w="1392" w:type="dxa"/>
            <w:vAlign w:val="center"/>
          </w:tcPr>
          <w:p>
            <w:pPr>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20</w:t>
            </w:r>
          </w:p>
        </w:tc>
        <w:tc>
          <w:tcPr>
            <w:tcW w:w="1392" w:type="dxa"/>
            <w:vAlign w:val="center"/>
          </w:tcPr>
          <w:p>
            <w:pPr>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35</w:t>
            </w:r>
          </w:p>
        </w:tc>
        <w:tc>
          <w:tcPr>
            <w:tcW w:w="1394" w:type="dxa"/>
            <w:vAlign w:val="center"/>
          </w:tcPr>
          <w:p>
            <w:pPr>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2" w:type="dxa"/>
            <w:vAlign w:val="center"/>
          </w:tcPr>
          <w:p>
            <w:pPr>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i/>
                <w:iCs/>
                <w:strike w:val="0"/>
                <w:dstrike w:val="0"/>
                <w:color w:val="000000" w:themeColor="text1"/>
                <w:szCs w:val="21"/>
                <w14:textFill>
                  <w14:solidFill>
                    <w14:schemeClr w14:val="tx1"/>
                  </w14:solidFill>
                </w14:textFill>
              </w:rPr>
              <w:t>φ</w:t>
            </w:r>
          </w:p>
        </w:tc>
        <w:tc>
          <w:tcPr>
            <w:tcW w:w="1392" w:type="dxa"/>
            <w:vAlign w:val="center"/>
          </w:tcPr>
          <w:p>
            <w:pPr>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w:t>
            </w:r>
          </w:p>
        </w:tc>
        <w:tc>
          <w:tcPr>
            <w:tcW w:w="1392" w:type="dxa"/>
            <w:vAlign w:val="center"/>
          </w:tcPr>
          <w:p>
            <w:pPr>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0.9</w:t>
            </w:r>
          </w:p>
        </w:tc>
        <w:tc>
          <w:tcPr>
            <w:tcW w:w="1392" w:type="dxa"/>
            <w:vAlign w:val="center"/>
          </w:tcPr>
          <w:p>
            <w:pPr>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0.65</w:t>
            </w:r>
          </w:p>
        </w:tc>
        <w:tc>
          <w:tcPr>
            <w:tcW w:w="1392" w:type="dxa"/>
            <w:vAlign w:val="center"/>
          </w:tcPr>
          <w:p>
            <w:pPr>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0.50</w:t>
            </w:r>
          </w:p>
        </w:tc>
        <w:tc>
          <w:tcPr>
            <w:tcW w:w="1394" w:type="dxa"/>
            <w:vAlign w:val="center"/>
          </w:tcPr>
          <w:p>
            <w:pPr>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0.40</w:t>
            </w:r>
          </w:p>
        </w:tc>
      </w:tr>
    </w:tbl>
    <w:p>
      <w:pPr>
        <w:spacing w:line="312" w:lineRule="auto"/>
        <w:ind w:left="960" w:hanging="960" w:hangingChars="4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注：1  </w:t>
      </w:r>
      <w:r>
        <w:rPr>
          <w:rFonts w:ascii="Times New Roman" w:hAnsi="Times New Roman" w:eastAsia="宋体"/>
          <w:strike w:val="0"/>
          <w:dstrike w:val="0"/>
          <w:color w:val="000000" w:themeColor="text1"/>
          <w:position w:val="-12"/>
          <w:szCs w:val="21"/>
          <w14:textFill>
            <w14:solidFill>
              <w14:schemeClr w14:val="tx1"/>
            </w14:solidFill>
          </w14:textFill>
        </w:rPr>
        <w:object>
          <v:shape id="_x0000_i1063" o:spt="75" type="#_x0000_t75" style="height:24.6pt;width:15.95pt;" o:ole="t" filled="f" o:preferrelative="t" stroked="f" coordsize="21600,21600">
            <v:path/>
            <v:fill on="f" focussize="0,0"/>
            <v:stroke on="f" joinstyle="miter"/>
            <v:imagedata r:id="rId87" o:title=""/>
            <o:lock v:ext="edit" aspectratio="t"/>
            <w10:wrap type="none"/>
            <w10:anchorlock/>
          </v:shape>
          <o:OLEObject Type="Embed" ProgID="Equation.3" ShapeID="_x0000_i1063" DrawAspect="Content" ObjectID="_1468075763" r:id="rId88">
            <o:LockedField>false</o:LockedField>
          </o:OLEObject>
        </w:object>
      </w:r>
      <w:r>
        <w:rPr>
          <w:rFonts w:ascii="Times New Roman" w:hAnsi="Times New Roman" w:eastAsia="宋体"/>
          <w:strike w:val="0"/>
          <w:dstrike w:val="0"/>
          <w:color w:val="000000" w:themeColor="text1"/>
          <w:szCs w:val="21"/>
          <w14:textFill>
            <w14:solidFill>
              <w14:schemeClr w14:val="tx1"/>
            </w14:solidFill>
          </w14:textFill>
        </w:rPr>
        <w:t>为沉降计算深度范围内压缩模量的当量值，可按下式计算</w:t>
      </w:r>
      <w:r>
        <w:rPr>
          <w:rFonts w:ascii="Times New Roman" w:hAnsi="Times New Roman" w:eastAsia="宋体"/>
          <w:strike w:val="0"/>
          <w:dstrike w:val="0"/>
          <w:color w:val="000000" w:themeColor="text1"/>
          <w:position w:val="-30"/>
          <w:szCs w:val="21"/>
          <w14:textFill>
            <w14:solidFill>
              <w14:schemeClr w14:val="tx1"/>
            </w14:solidFill>
          </w14:textFill>
        </w:rPr>
        <w:object>
          <v:shape id="_x0000_i1064" o:spt="75" type="#_x0000_t75" style="height:22.35pt;width:60.15pt;" o:ole="t" filled="f" o:preferrelative="t" stroked="f" coordsize="21600,21600">
            <v:path/>
            <v:fill on="f" focussize="0,0"/>
            <v:stroke on="f" joinstyle="miter"/>
            <v:imagedata r:id="rId90" o:title=""/>
            <o:lock v:ext="edit" aspectratio="t"/>
            <w10:wrap type="none"/>
            <w10:anchorlock/>
          </v:shape>
          <o:OLEObject Type="Embed" ProgID="Equation.3" ShapeID="_x0000_i1064" DrawAspect="Content" ObjectID="_1468075764" r:id="rId89">
            <o:LockedField>false</o:LockedField>
          </o:OLEObject>
        </w:object>
      </w:r>
      <w:r>
        <w:rPr>
          <w:rFonts w:ascii="Times New Roman" w:hAnsi="Times New Roman" w:eastAsia="宋体"/>
          <w:strike w:val="0"/>
          <w:dstrike w:val="0"/>
          <w:color w:val="000000" w:themeColor="text1"/>
          <w:szCs w:val="21"/>
          <w14:textFill>
            <w14:solidFill>
              <w14:schemeClr w14:val="tx1"/>
            </w14:solidFill>
          </w14:textFill>
        </w:rPr>
        <w:t>，式中Ai为第i层土附加应力系数沿土层厚度的积分值，可近似按分块面积计算；</w:t>
      </w:r>
    </w:p>
    <w:p>
      <w:pPr>
        <w:spacing w:line="312" w:lineRule="auto"/>
        <w:ind w:firstLine="478" w:firstLineChars="228"/>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 xml:space="preserve">2  </w:t>
      </w:r>
      <w:r>
        <w:rPr>
          <w:rFonts w:ascii="Times New Roman" w:hAnsi="Times New Roman" w:eastAsia="宋体"/>
          <w:i/>
          <w:iCs/>
          <w:strike w:val="0"/>
          <w:dstrike w:val="0"/>
          <w:color w:val="000000" w:themeColor="text1"/>
          <w:szCs w:val="21"/>
          <w14:textFill>
            <w14:solidFill>
              <w14:schemeClr w14:val="tx1"/>
            </w14:solidFill>
          </w14:textFill>
        </w:rPr>
        <w:t>φ</w:t>
      </w:r>
      <w:r>
        <w:rPr>
          <w:rFonts w:ascii="Times New Roman" w:hAnsi="Times New Roman" w:eastAsia="宋体"/>
          <w:strike w:val="0"/>
          <w:dstrike w:val="0"/>
          <w:color w:val="000000" w:themeColor="text1"/>
          <w:szCs w:val="21"/>
          <w14:textFill>
            <w14:solidFill>
              <w14:schemeClr w14:val="tx1"/>
            </w14:solidFill>
          </w14:textFill>
        </w:rPr>
        <w:t>可根据</w:t>
      </w:r>
      <w:r>
        <w:rPr>
          <w:rFonts w:ascii="Times New Roman" w:hAnsi="Times New Roman" w:eastAsia="宋体"/>
          <w:strike w:val="0"/>
          <w:dstrike w:val="0"/>
          <w:color w:val="000000" w:themeColor="text1"/>
          <w:position w:val="-12"/>
          <w:szCs w:val="21"/>
          <w14:textFill>
            <w14:solidFill>
              <w14:schemeClr w14:val="tx1"/>
            </w14:solidFill>
          </w14:textFill>
        </w:rPr>
        <w:object>
          <v:shape id="_x0000_i1065" o:spt="75" type="#_x0000_t75" style="height:24.6pt;width:15.95pt;" o:ole="t" filled="f" o:preferrelative="t" stroked="f" coordsize="21600,21600">
            <v:path/>
            <v:fill on="f" focussize="0,0"/>
            <v:stroke on="f" joinstyle="miter"/>
            <v:imagedata r:id="rId87" o:title=""/>
            <o:lock v:ext="edit" aspectratio="t"/>
            <w10:wrap type="none"/>
            <w10:anchorlock/>
          </v:shape>
          <o:OLEObject Type="Embed" ProgID="Equation.3" ShapeID="_x0000_i1065" DrawAspect="Content" ObjectID="_1468075765" r:id="rId91">
            <o:LockedField>false</o:LockedField>
          </o:OLEObject>
        </w:object>
      </w:r>
      <w:r>
        <w:rPr>
          <w:rFonts w:ascii="Times New Roman" w:hAnsi="Times New Roman" w:eastAsia="宋体"/>
          <w:strike w:val="0"/>
          <w:dstrike w:val="0"/>
          <w:color w:val="000000" w:themeColor="text1"/>
          <w:szCs w:val="21"/>
          <w14:textFill>
            <w14:solidFill>
              <w14:schemeClr w14:val="tx1"/>
            </w14:solidFill>
          </w14:textFill>
        </w:rPr>
        <w:t>内插取值。</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5D.0.5</w:t>
      </w:r>
      <w:r>
        <w:rPr>
          <w:rFonts w:ascii="Times New Roman" w:hAnsi="Times New Roman" w:eastAsia="宋体"/>
          <w:strike w:val="0"/>
          <w:dstrike w:val="0"/>
          <w:color w:val="000000" w:themeColor="text1"/>
          <w:sz w:val="24"/>
          <w:szCs w:val="24"/>
          <w14:textFill>
            <w14:solidFill>
              <w14:schemeClr w14:val="tx1"/>
            </w14:solidFill>
          </w14:textFill>
        </w:rPr>
        <w:t xml:space="preserve">  桩身压缩</w:t>
      </w:r>
      <w:r>
        <w:rPr>
          <w:rFonts w:ascii="Times New Roman" w:hAnsi="Times New Roman" w:eastAsia="宋体"/>
          <w:i/>
          <w:iCs/>
          <w:strike w:val="0"/>
          <w:dstrike w:val="0"/>
          <w:color w:val="000000" w:themeColor="text1"/>
          <w:sz w:val="24"/>
          <w:szCs w:val="24"/>
          <w14:textFill>
            <w14:solidFill>
              <w14:schemeClr w14:val="tx1"/>
            </w14:solidFill>
          </w14:textFill>
        </w:rPr>
        <w:t>s</w:t>
      </w:r>
      <w:r>
        <w:rPr>
          <w:rFonts w:ascii="Times New Roman" w:hAnsi="Times New Roman" w:eastAsia="宋体"/>
          <w:strike w:val="0"/>
          <w:dstrike w:val="0"/>
          <w:color w:val="000000" w:themeColor="text1"/>
          <w:sz w:val="24"/>
          <w:szCs w:val="24"/>
          <w:vertAlign w:val="subscript"/>
          <w14:textFill>
            <w14:solidFill>
              <w14:schemeClr w14:val="tx1"/>
            </w14:solidFill>
          </w14:textFill>
        </w:rPr>
        <w:t>e</w:t>
      </w:r>
      <w:r>
        <w:rPr>
          <w:rFonts w:ascii="Times New Roman" w:hAnsi="Times New Roman" w:eastAsia="宋体"/>
          <w:strike w:val="0"/>
          <w:dstrike w:val="0"/>
          <w:color w:val="000000" w:themeColor="text1"/>
          <w:sz w:val="24"/>
          <w:szCs w:val="24"/>
          <w14:textFill>
            <w14:solidFill>
              <w14:schemeClr w14:val="tx1"/>
            </w14:solidFill>
          </w14:textFill>
        </w:rPr>
        <w:t>计算应符合下列要求：</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灌注桩、预制桩桩身压缩应按下式计算：</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2"/>
          <w:sz w:val="24"/>
          <w:szCs w:val="24"/>
          <w14:textFill>
            <w14:solidFill>
              <w14:schemeClr w14:val="tx1"/>
            </w14:solidFill>
          </w14:textFill>
        </w:rPr>
        <w:object>
          <v:shape id="_x0000_i1066" o:spt="75" type="#_x0000_t75" style="height:28.7pt;width:50.15pt;" o:ole="t" filled="f" o:preferrelative="t" stroked="f" coordsize="21600,21600">
            <v:path/>
            <v:fill on="f" focussize="0,0"/>
            <v:stroke on="f" joinstyle="miter"/>
            <v:imagedata r:id="rId93" o:title=""/>
            <o:lock v:ext="edit" aspectratio="t"/>
            <w10:wrap type="none"/>
            <w10:anchorlock/>
          </v:shape>
          <o:OLEObject Type="Embed" ProgID="Equation.3" ShapeID="_x0000_i1066" DrawAspect="Content" ObjectID="_1468075766" r:id="rId9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(5D.0.5-1)</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ξ</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e</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桩身压缩系数。对于端承型桩，取</w:t>
            </w:r>
            <w:r>
              <w:rPr>
                <w:rFonts w:ascii="Times New Roman" w:hAnsi="Times New Roman" w:eastAsia="宋体"/>
                <w:bCs/>
                <w:i/>
                <w:iCs/>
                <w:strike w:val="0"/>
                <w:dstrike w:val="0"/>
                <w:color w:val="000000" w:themeColor="text1"/>
                <w:sz w:val="24"/>
                <w:szCs w:val="24"/>
                <w14:textFill>
                  <w14:solidFill>
                    <w14:schemeClr w14:val="tx1"/>
                  </w14:solidFill>
                </w14:textFill>
              </w:rPr>
              <w:t>ξ</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e</w:t>
            </w:r>
            <w:r>
              <w:rPr>
                <w:rFonts w:ascii="Times New Roman" w:hAnsi="Times New Roman" w:eastAsia="宋体"/>
                <w:bCs/>
                <w:strike w:val="0"/>
                <w:dstrike w:val="0"/>
                <w:color w:val="000000" w:themeColor="text1"/>
                <w:sz w:val="24"/>
                <w:szCs w:val="24"/>
                <w14:textFill>
                  <w14:solidFill>
                    <w14:schemeClr w14:val="tx1"/>
                  </w14:solidFill>
                </w14:textFill>
              </w:rPr>
              <w:t>=1.0；摩擦型桩，当l/d≤30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时，取</w:t>
            </w:r>
            <w:r>
              <w:rPr>
                <w:rFonts w:ascii="Times New Roman" w:hAnsi="Times New Roman" w:eastAsia="宋体"/>
                <w:bCs/>
                <w:i/>
                <w:iCs/>
                <w:strike w:val="0"/>
                <w:dstrike w:val="0"/>
                <w:color w:val="000000" w:themeColor="text1"/>
                <w:sz w:val="24"/>
                <w:szCs w:val="24"/>
                <w14:textFill>
                  <w14:solidFill>
                    <w14:schemeClr w14:val="tx1"/>
                  </w14:solidFill>
                </w14:textFill>
              </w:rPr>
              <w:t>ξ</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e</w:t>
            </w:r>
            <w:r>
              <w:rPr>
                <w:rFonts w:ascii="Times New Roman" w:hAnsi="Times New Roman" w:eastAsia="宋体"/>
                <w:bCs/>
                <w:strike w:val="0"/>
                <w:dstrike w:val="0"/>
                <w:color w:val="000000" w:themeColor="text1"/>
                <w:sz w:val="24"/>
                <w:szCs w:val="24"/>
                <w14:textFill>
                  <w14:solidFill>
                    <w14:schemeClr w14:val="tx1"/>
                  </w14:solidFill>
                </w14:textFill>
              </w:rPr>
              <w:t>=2/3；l/d≥50时，取</w:t>
            </w:r>
            <w:r>
              <w:rPr>
                <w:rFonts w:ascii="Times New Roman" w:hAnsi="Times New Roman" w:eastAsia="宋体"/>
                <w:bCs/>
                <w:i/>
                <w:iCs/>
                <w:strike w:val="0"/>
                <w:dstrike w:val="0"/>
                <w:color w:val="000000" w:themeColor="text1"/>
                <w:sz w:val="24"/>
                <w:szCs w:val="24"/>
                <w14:textFill>
                  <w14:solidFill>
                    <w14:schemeClr w14:val="tx1"/>
                  </w14:solidFill>
                </w14:textFill>
              </w:rPr>
              <w:t>ξ</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e</w:t>
            </w:r>
            <w:r>
              <w:rPr>
                <w:rFonts w:ascii="Times New Roman" w:hAnsi="Times New Roman" w:eastAsia="宋体"/>
                <w:bCs/>
                <w:strike w:val="0"/>
                <w:dstrike w:val="0"/>
                <w:color w:val="000000" w:themeColor="text1"/>
                <w:sz w:val="24"/>
                <w:szCs w:val="24"/>
                <w14:textFill>
                  <w14:solidFill>
                    <w14:schemeClr w14:val="tx1"/>
                  </w14:solidFill>
                </w14:textFill>
              </w:rPr>
              <w:t>=1/2；介于两者之间可线性插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E</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c</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桩身混凝土的弹性模量；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A</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ps</w:t>
            </w:r>
            <w:r>
              <w:rPr>
                <w:rFonts w:ascii="Times New Roman" w:hAnsi="Times New Roman" w:eastAsia="宋体"/>
                <w:bCs/>
                <w:i/>
                <w:i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桩身截面面积。</w:t>
            </w:r>
          </w:p>
        </w:tc>
      </w:tr>
    </w:tbl>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管桩水泥土复合基桩桩身压缩应按下式计算：</w:t>
      </w:r>
    </w:p>
    <w:p>
      <w:pPr>
        <w:tabs>
          <w:tab w:val="left" w:pos="900"/>
        </w:tabs>
        <w:wordWrap w:val="0"/>
        <w:adjustRightInd w:val="0"/>
        <w:snapToGrid w:val="0"/>
        <w:spacing w:line="288"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2"/>
          <w:sz w:val="24"/>
          <w:szCs w:val="24"/>
          <w14:textFill>
            <w14:solidFill>
              <w14:schemeClr w14:val="tx1"/>
            </w14:solidFill>
          </w14:textFill>
        </w:rPr>
        <w:object>
          <v:shape id="_x0000_i1067" o:spt="75" type="#_x0000_t75" style="height:28.7pt;width:135.85pt;" o:ole="t" filled="f" o:preferrelative="t" stroked="f" coordsize="21600,21600">
            <v:path/>
            <v:fill on="f" focussize="0,0"/>
            <v:stroke on="f" joinstyle="miter"/>
            <v:imagedata r:id="rId95" o:title=""/>
            <o:lock v:ext="edit" aspectratio="t"/>
            <w10:wrap type="none"/>
            <w10:anchorlock/>
          </v:shape>
          <o:OLEObject Type="Embed" ProgID="Equation.3" ShapeID="_x0000_i1067" DrawAspect="Content" ObjectID="_1468075767" r:id="rId94">
            <o:LockedField>false</o:LockedField>
          </o:OLEObject>
        </w:object>
      </w:r>
      <w:r>
        <w:rPr>
          <w:rFonts w:ascii="Times New Roman" w:hAnsi="Times New Roman" w:eastAsia="宋体"/>
          <w:strike w:val="0"/>
          <w:dstrike w:val="0"/>
          <w:color w:val="000000" w:themeColor="text1"/>
          <w:position w:val="-28"/>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(5D.0.5-2)</w:t>
      </w:r>
    </w:p>
    <w:p>
      <w:pPr>
        <w:tabs>
          <w:tab w:val="left" w:pos="900"/>
        </w:tabs>
        <w:wordWrap w:val="0"/>
        <w:adjustRightInd w:val="0"/>
        <w:snapToGrid w:val="0"/>
        <w:spacing w:line="288" w:lineRule="auto"/>
        <w:jc w:val="right"/>
        <w:rPr>
          <w:rFonts w:ascii="Times New Roman" w:hAnsi="Times New Roman" w:eastAsia="宋体"/>
          <w:strike w:val="0"/>
          <w:dstrike w:val="0"/>
          <w:color w:val="000000" w:themeColor="text1"/>
          <w:position w:val="-24"/>
          <w:sz w:val="24"/>
          <w:szCs w:val="24"/>
          <w14:textFill>
            <w14:solidFill>
              <w14:schemeClr w14:val="tx1"/>
            </w14:solidFill>
          </w14:textFill>
        </w:rPr>
      </w:pP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068" o:spt="75" type="#_x0000_t75" style="height:25.5pt;width:56.05pt;" o:ole="t" filled="f" o:preferrelative="t" stroked="f" coordsize="21600,21600">
            <v:path/>
            <v:fill on="f" focussize="0,0"/>
            <v:stroke on="f" joinstyle="miter"/>
            <v:imagedata r:id="rId97" o:title=""/>
            <o:lock v:ext="edit" aspectratio="t"/>
            <w10:wrap type="none"/>
            <w10:anchorlock/>
          </v:shape>
          <o:OLEObject Type="Embed" ProgID="Equation.3" ShapeID="_x0000_i1068" DrawAspect="Content" ObjectID="_1468075768" r:id="rId96">
            <o:LockedField>false</o:LockedField>
          </o:OLEObject>
        </w:object>
      </w:r>
      <w:r>
        <w:rPr>
          <w:rFonts w:ascii="Times New Roman" w:hAnsi="Times New Roman" w:eastAsia="宋体"/>
          <w:strike w:val="0"/>
          <w:dstrike w:val="0"/>
          <w:color w:val="000000" w:themeColor="text1"/>
          <w:position w:val="-24"/>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(5D.0.5-3)</w:t>
      </w:r>
    </w:p>
    <w:p>
      <w:pPr>
        <w:tabs>
          <w:tab w:val="left" w:pos="900"/>
        </w:tabs>
        <w:wordWrap w:val="0"/>
        <w:adjustRightInd w:val="0"/>
        <w:snapToGrid w:val="0"/>
        <w:spacing w:line="288"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069" o:spt="75" type="#_x0000_t75" style="height:25.5pt;width:66.1pt;" o:ole="t" filled="f" o:preferrelative="t" stroked="f" coordsize="21600,21600">
            <v:path/>
            <v:fill on="f" focussize="0,0"/>
            <v:stroke on="f" joinstyle="miter"/>
            <v:imagedata r:id="rId99" o:title=""/>
            <o:lock v:ext="edit" aspectratio="t"/>
            <w10:wrap type="none"/>
            <w10:anchorlock/>
          </v:shape>
          <o:OLEObject Type="Embed" ProgID="Equation.3" ShapeID="_x0000_i1069" DrawAspect="Content" ObjectID="_1468075769" r:id="rId98">
            <o:LockedField>false</o:LockedField>
          </o:OLEObject>
        </w:object>
      </w:r>
      <w:r>
        <w:rPr>
          <w:rFonts w:ascii="Times New Roman" w:hAnsi="Times New Roman" w:eastAsia="宋体"/>
          <w:strike w:val="0"/>
          <w:dstrike w:val="0"/>
          <w:color w:val="000000" w:themeColor="text1"/>
          <w:position w:val="-24"/>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(5D.0.5-4)</w:t>
      </w:r>
    </w:p>
    <w:p>
      <w:pPr>
        <w:tabs>
          <w:tab w:val="left" w:pos="900"/>
        </w:tabs>
        <w:wordWrap w:val="0"/>
        <w:adjustRightInd w:val="0"/>
        <w:snapToGrid w:val="0"/>
        <w:spacing w:line="288"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070" o:spt="75" type="#_x0000_t75" style="height:14.15pt;width:103.45pt;" o:ole="t" filled="f" o:preferrelative="t" stroked="f" coordsize="21600,21600">
            <v:path/>
            <v:fill on="f" focussize="0,0"/>
            <v:stroke on="f" joinstyle="miter"/>
            <v:imagedata r:id="rId101" o:title=""/>
            <o:lock v:ext="edit" aspectratio="t"/>
            <w10:wrap type="none"/>
            <w10:anchorlock/>
          </v:shape>
          <o:OLEObject Type="Embed" ProgID="Equation.3" ShapeID="_x0000_i1070" DrawAspect="Content" ObjectID="_1468075770" r:id="rId100">
            <o:LockedField>false</o:LockedField>
          </o:OLEObject>
        </w:object>
      </w:r>
      <w:r>
        <w:rPr>
          <w:rFonts w:ascii="Times New Roman" w:hAnsi="Times New Roman" w:eastAsia="宋体"/>
          <w:strike w:val="0"/>
          <w:dstrike w:val="0"/>
          <w:color w:val="000000" w:themeColor="text1"/>
          <w:position w:val="-10"/>
          <w:sz w:val="24"/>
          <w:szCs w:val="24"/>
          <w14:textFill>
            <w14:solidFill>
              <w14:schemeClr w14:val="tx1"/>
            </w14:solidFill>
          </w14:textFill>
        </w:rPr>
        <w:t xml:space="preserve">  </w:t>
      </w:r>
      <w:r>
        <w:rPr>
          <w:rFonts w:ascii="Times New Roman" w:hAnsi="Times New Roman" w:eastAsia="宋体"/>
          <w:strike w:val="0"/>
          <w:dstrike w:val="0"/>
          <w:color w:val="000000" w:themeColor="text1"/>
          <w:w w:val="90"/>
          <w:position w:val="-10"/>
          <w:sz w:val="24"/>
          <w:szCs w:val="24"/>
          <w14:textFill>
            <w14:solidFill>
              <w14:schemeClr w14:val="tx1"/>
            </w14:solidFill>
          </w14:textFill>
        </w:rPr>
        <w:t xml:space="preserve">  </w:t>
      </w:r>
      <w:r>
        <w:rPr>
          <w:rFonts w:ascii="Times New Roman" w:hAnsi="Times New Roman" w:eastAsia="宋体"/>
          <w:strike w:val="0"/>
          <w:dstrike w:val="0"/>
          <w:color w:val="000000" w:themeColor="text1"/>
          <w:w w:val="80"/>
          <w:position w:val="-10"/>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10"/>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(5D.0.5-5)</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071" o:spt="75" type="#_x0000_t75" style="height:15.95pt;width:14.15pt;" o:ole="t" filled="f" o:preferrelative="t" stroked="f" coordsize="21600,21600">
                  <v:path/>
                  <v:fill on="f" focussize="0,0"/>
                  <v:stroke on="f" joinstyle="miter"/>
                  <v:imagedata r:id="rId103" o:title=""/>
                  <o:lock v:ext="edit" aspectratio="t"/>
                  <w10:wrap type="none"/>
                  <w10:anchorlock/>
                </v:shape>
                <o:OLEObject Type="Embed" ProgID="Equation.3" ShapeID="_x0000_i1071" DrawAspect="Content" ObjectID="_1468075771" r:id="rId10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072" o:spt="75" type="#_x0000_t75" style="height:15.95pt;width:15.95pt;" o:ole="t" filled="f" o:preferrelative="t" stroked="f" coordsize="21600,21600">
                  <v:path/>
                  <v:fill on="f" focussize="0,0"/>
                  <v:stroke on="f" joinstyle="miter"/>
                  <v:imagedata r:id="rId105" o:title=""/>
                  <o:lock v:ext="edit" aspectratio="t"/>
                  <w10:wrap type="none"/>
                  <w10:anchorlock/>
                </v:shape>
                <o:OLEObject Type="Embed" ProgID="Equation.3" ShapeID="_x0000_i1072" DrawAspect="Content" ObjectID="_1468075772" r:id="rId104">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有管桩段、无管桩段桩身压缩系数；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073" o:spt="75" type="#_x0000_t75" style="height:14.15pt;width:18.7pt;" o:ole="t" filled="f" o:preferrelative="t" stroked="f" coordsize="21600,21600">
                  <v:path/>
                  <v:fill on="f" focussize="0,0"/>
                  <v:stroke on="f" joinstyle="miter"/>
                  <v:imagedata r:id="rId107" o:title=""/>
                  <o:lock v:ext="edit" aspectratio="t"/>
                  <w10:wrap type="none"/>
                  <w10:anchorlock/>
                </v:shape>
                <o:OLEObject Type="Embed" ProgID="Equation.3" ShapeID="_x0000_i1073" DrawAspect="Content" ObjectID="_1468075773" r:id="rId106">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fldChar w:fldCharType="begin"/>
            </w:r>
            <w:r>
              <w:rPr>
                <w:rFonts w:ascii="Times New Roman" w:hAnsi="Times New Roman" w:eastAsia="宋体"/>
                <w:strike w:val="0"/>
                <w:dstrike w:val="0"/>
                <w:color w:val="000000" w:themeColor="text1"/>
                <w:sz w:val="24"/>
                <w:szCs w:val="24"/>
                <w14:textFill>
                  <w14:solidFill>
                    <w14:schemeClr w14:val="tx1"/>
                  </w14:solidFill>
                </w14:textFill>
              </w:rPr>
              <w:instrText xml:space="preserve"> QUOTE </w:instrText>
            </w:r>
            <w:r>
              <w:rPr>
                <w:rFonts w:ascii="Times New Roman" w:hAnsi="Times New Roman" w:eastAsia="宋体"/>
                <w:strike w:val="0"/>
                <w:dstrike w:val="0"/>
                <w:color w:val="000000" w:themeColor="text1"/>
                <w:sz w:val="24"/>
                <w:szCs w:val="24"/>
                <w14:textFill>
                  <w14:solidFill>
                    <w14:schemeClr w14:val="tx1"/>
                  </w14:solidFill>
                </w14:textFill>
              </w:rPr>
              <w:drawing>
                <wp:inline distT="0" distB="0" distL="114300" distR="114300">
                  <wp:extent cx="365760" cy="214630"/>
                  <wp:effectExtent l="0" t="0" r="15240" b="14605"/>
                  <wp:docPr id="1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2"/>
                          <pic:cNvPicPr>
                            <a:picLocks noChangeAspect="1"/>
                          </pic:cNvPicPr>
                        </pic:nvPicPr>
                        <pic:blipFill>
                          <a:blip r:embed="rId108">
                            <a:clrChange>
                              <a:clrFrom>
                                <a:srgbClr val="FFFFFF"/>
                              </a:clrFrom>
                              <a:clrTo>
                                <a:srgbClr val="FFFFFF">
                                  <a:alpha val="0"/>
                                </a:srgbClr>
                              </a:clrTo>
                            </a:clrChange>
                          </a:blip>
                          <a:stretch>
                            <a:fillRect/>
                          </a:stretch>
                        </pic:blipFill>
                        <pic:spPr>
                          <a:xfrm>
                            <a:off x="0" y="0"/>
                            <a:ext cx="365760" cy="214630"/>
                          </a:xfrm>
                          <a:prstGeom prst="rect">
                            <a:avLst/>
                          </a:prstGeom>
                          <a:noFill/>
                          <a:ln>
                            <a:noFill/>
                          </a:ln>
                        </pic:spPr>
                      </pic:pic>
                    </a:graphicData>
                  </a:graphic>
                </wp:inline>
              </w:drawing>
            </w:r>
            <w:r>
              <w:rPr>
                <w:rFonts w:ascii="Times New Roman" w:hAnsi="Times New Roman" w:eastAsia="宋体"/>
                <w:strike w:val="0"/>
                <w:dstrike w:val="0"/>
                <w:color w:val="000000" w:themeColor="text1"/>
                <w:sz w:val="24"/>
                <w:szCs w:val="24"/>
                <w14:textFill>
                  <w14:solidFill>
                    <w14:schemeClr w14:val="tx1"/>
                  </w14:solidFill>
                </w14:textFill>
              </w:rPr>
              <w:instrText xml:space="preserve"> </w:instrText>
            </w:r>
            <w:r>
              <w:rPr>
                <w:rFonts w:ascii="Times New Roman" w:hAnsi="Times New Roman" w:eastAsia="宋体"/>
                <w:strike w:val="0"/>
                <w:dstrike w:val="0"/>
                <w:color w:val="000000" w:themeColor="text1"/>
                <w:sz w:val="24"/>
                <w:szCs w:val="24"/>
                <w14:textFill>
                  <w14:solidFill>
                    <w14:schemeClr w14:val="tx1"/>
                  </w14:solidFill>
                </w14:textFill>
              </w:rPr>
              <w:fldChar w:fldCharType="end"/>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position w:val="-8"/>
                <w:sz w:val="24"/>
                <w:szCs w:val="24"/>
                <w14:textFill>
                  <w14:solidFill>
                    <w14:schemeClr w14:val="tx1"/>
                  </w14:solidFill>
                </w14:textFill>
              </w:rPr>
              <w:object>
                <v:shape id="_x0000_i1074" o:spt="75" type="#_x0000_t75" style="height:13.2pt;width:15.95pt;" o:ole="t" filled="f" o:preferrelative="t" stroked="f" coordsize="21600,21600">
                  <v:path/>
                  <v:fill on="f" focussize="0,0"/>
                  <v:stroke on="f" joinstyle="miter"/>
                  <v:imagedata r:id="rId110" o:title=""/>
                  <o:lock v:ext="edit" aspectratio="t"/>
                  <w10:wrap type="none"/>
                  <w10:anchorlock/>
                </v:shape>
                <o:OLEObject Type="Embed" ProgID="Equation.3" ShapeID="_x0000_i1074" DrawAspect="Content" ObjectID="_1468075774" r:id="rId109">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有管桩段复合桩桩身材料复合模量、水泥土弹性模量；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4"/>
                <w:sz w:val="24"/>
                <w:szCs w:val="24"/>
                <w14:textFill>
                  <w14:solidFill>
                    <w14:schemeClr w14:val="tx1"/>
                  </w14:solidFill>
                </w14:textFill>
              </w:rPr>
              <w:object>
                <v:shape id="_x0000_i1075" o:spt="75" type="#_x0000_t75" style="height:12.75pt;width:12.3pt;" o:ole="t" filled="f" o:preferrelative="t" stroked="f" coordsize="21600,21600">
                  <v:path/>
                  <v:fill on="f" focussize="0,0"/>
                  <v:stroke on="f" joinstyle="miter"/>
                  <v:imagedata r:id="rId112" o:title=""/>
                  <o:lock v:ext="edit" aspectratio="t"/>
                  <w10:wrap type="none"/>
                  <w10:anchorlock/>
                </v:shape>
                <o:OLEObject Type="Embed" ProgID="Equation.3" ShapeID="_x0000_i1075" DrawAspect="Content" ObjectID="_1468075775" r:id="rId11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管桩水泥土复合基桩长度；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076" o:spt="75" type="#_x0000_t75" style="height:14.15pt;width:12.3pt;" o:ole="t" filled="f" o:preferrelative="t" stroked="f" coordsize="21600,21600">
                  <v:path/>
                  <v:fill on="f" focussize="0,0"/>
                  <v:stroke on="f" joinstyle="miter"/>
                  <v:imagedata r:id="rId114" o:title=""/>
                  <o:lock v:ext="edit" aspectratio="t"/>
                  <w10:wrap type="none"/>
                  <w10:anchorlock/>
                </v:shape>
                <o:OLEObject Type="Embed" ProgID="Equation.3" ShapeID="_x0000_i1076" DrawAspect="Content" ObjectID="_1468075776" r:id="rId11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077" o:spt="75" type="#_x0000_t75" style="height:15.95pt;width:13.2pt;" o:ole="t" filled="f" o:preferrelative="t" stroked="f" coordsize="21600,21600">
                  <v:path/>
                  <v:fill on="f" focussize="0,0"/>
                  <v:stroke on="f" joinstyle="miter"/>
                  <v:imagedata r:id="rId116" o:title=""/>
                  <o:lock v:ext="edit" aspectratio="t"/>
                  <w10:wrap type="none"/>
                  <w10:anchorlock/>
                </v:shape>
                <o:OLEObject Type="Embed" ProgID="Equation.3" ShapeID="_x0000_i1077" DrawAspect="Content" ObjectID="_1468075777" r:id="rId11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有管桩段、无管桩段桩身压缩折减系数，无试验资料时可取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8"/>
                <w:sz w:val="24"/>
                <w:szCs w:val="24"/>
                <w14:textFill>
                  <w14:solidFill>
                    <w14:schemeClr w14:val="tx1"/>
                  </w14:solidFill>
                </w14:textFill>
              </w:rPr>
              <w:object>
                <v:shape id="_x0000_i1078" o:spt="75" type="#_x0000_t75" style="height:14.15pt;width:12.75pt;" o:ole="t" filled="f" o:preferrelative="t" stroked="f" coordsize="21600,21600">
                  <v:path/>
                  <v:fill on="f" focussize="0,0"/>
                  <v:stroke on="f" joinstyle="miter"/>
                  <v:imagedata r:id="rId118" o:title=""/>
                  <o:lock v:ext="edit" aspectratio="t"/>
                  <w10:wrap type="none"/>
                  <w10:anchorlock/>
                </v:shape>
                <o:OLEObject Type="Embed" ProgID="Equation.3" ShapeID="_x0000_i1078" DrawAspect="Content" ObjectID="_1468075778" r:id="rId11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position w:val="-8"/>
                <w:sz w:val="24"/>
                <w:szCs w:val="24"/>
                <w14:textFill>
                  <w14:solidFill>
                    <w14:schemeClr w14:val="tx1"/>
                  </w14:solidFill>
                </w14:textFill>
              </w:rPr>
              <w:object>
                <v:shape id="_x0000_i1079" o:spt="75" type="#_x0000_t75" style="height:14.15pt;width:14.6pt;" o:ole="t" filled="f" o:preferrelative="t" stroked="f" coordsize="21600,21600">
                  <v:path/>
                  <v:fill on="f" focussize="0,0"/>
                  <v:stroke on="f" joinstyle="miter"/>
                  <v:imagedata r:id="rId120" o:title=""/>
                  <o:lock v:ext="edit" aspectratio="t"/>
                  <w10:wrap type="none"/>
                  <w10:anchorlock/>
                </v:shape>
                <o:OLEObject Type="Embed" ProgID="Equation.3" ShapeID="_x0000_i1079" DrawAspect="Content" ObjectID="_1468075779" r:id="rId11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管桩底部桩身总轴力占桩顶荷载之比、复合桩底部总端阻力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占桩顶荷载之比，宜根据试验确定，当无试验资料时可根据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本标准附录G规定的桩侧、端阻力值进行计算；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080" o:spt="75" type="#_x0000_t75" style="height:14.15pt;width:14.15pt;" o:ole="t" filled="f" o:preferrelative="t" stroked="f" coordsize="21600,21600">
                  <v:path/>
                  <v:fill on="f" focussize="0,0"/>
                  <v:stroke on="f" joinstyle="miter"/>
                  <v:imagedata r:id="rId122" o:title=""/>
                  <o:lock v:ext="edit" aspectratio="t"/>
                  <w10:wrap type="none"/>
                  <w10:anchorlock/>
                </v:shape>
                <o:OLEObject Type="Embed" ProgID="Equation.3" ShapeID="_x0000_i1080" DrawAspect="Content" ObjectID="_1468075780" r:id="rId12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管桩截面面积与有管桩段复合桩总截面面积之比。</w:t>
            </w:r>
          </w:p>
        </w:tc>
      </w:tr>
    </w:tbl>
    <w:p>
      <w:pPr>
        <w:spacing w:line="312" w:lineRule="auto"/>
        <w:ind w:firstLine="2280" w:firstLineChars="950"/>
        <w:rPr>
          <w:rFonts w:ascii="Times New Roman" w:hAnsi="Times New Roman" w:eastAsia="宋体"/>
          <w:strike w:val="0"/>
          <w:dstrike w:val="0"/>
          <w:color w:val="000000" w:themeColor="text1"/>
          <w:sz w:val="24"/>
          <w:szCs w:val="24"/>
          <w14:textFill>
            <w14:solidFill>
              <w14:schemeClr w14:val="tx1"/>
            </w14:solidFill>
          </w14:textFill>
        </w:rPr>
      </w:pPr>
    </w:p>
    <w:p>
      <w:pPr>
        <w:autoSpaceDE w:val="0"/>
        <w:autoSpaceDN w:val="0"/>
        <w:adjustRightInd w:val="0"/>
        <w:spacing w:line="312" w:lineRule="auto"/>
        <w:rPr>
          <w:rFonts w:ascii="Times New Roman" w:hAnsi="Times New Roman" w:eastAsia="宋体"/>
          <w:strike w:val="0"/>
          <w:dstrike w:val="0"/>
          <w:color w:val="000000" w:themeColor="text1"/>
          <w:sz w:val="24"/>
          <w14:textFill>
            <w14:solidFill>
              <w14:schemeClr w14:val="tx1"/>
            </w14:solidFill>
          </w14:textFill>
        </w:rPr>
        <w:sectPr>
          <w:footerReference r:id="rId4" w:type="default"/>
          <w:pgSz w:w="11906" w:h="16838"/>
          <w:pgMar w:top="1440" w:right="1800" w:bottom="1440" w:left="1800" w:header="851" w:footer="992" w:gutter="0"/>
          <w:cols w:space="425" w:num="1"/>
          <w:docGrid w:type="lines" w:linePitch="312" w:charSpace="0"/>
        </w:sectPr>
      </w:pPr>
    </w:p>
    <w:p>
      <w:pPr>
        <w:pStyle w:val="3"/>
        <w:spacing w:line="312" w:lineRule="auto"/>
        <w:jc w:val="center"/>
        <w:rPr>
          <w:rFonts w:ascii="Times New Roman" w:hAnsi="Times New Roman" w:eastAsia="宋体"/>
          <w:strike w:val="0"/>
          <w:dstrike w:val="0"/>
          <w:color w:val="000000" w:themeColor="text1"/>
          <w:sz w:val="30"/>
          <w:szCs w:val="30"/>
          <w:lang w:val="zh-TW"/>
          <w14:textFill>
            <w14:solidFill>
              <w14:schemeClr w14:val="tx1"/>
            </w14:solidFill>
          </w14:textFill>
        </w:rPr>
      </w:pPr>
      <w:bookmarkStart w:id="170" w:name="_Toc52106129"/>
      <w:r>
        <w:rPr>
          <w:rFonts w:ascii="Times New Roman" w:hAnsi="Times New Roman" w:eastAsia="宋体"/>
          <w:strike w:val="0"/>
          <w:dstrike w:val="0"/>
          <w:color w:val="000000" w:themeColor="text1"/>
          <w:sz w:val="30"/>
          <w:szCs w:val="30"/>
          <w:lang w:val="zh-TW"/>
          <w14:textFill>
            <w14:solidFill>
              <w14:schemeClr w14:val="tx1"/>
            </w14:solidFill>
          </w14:textFill>
        </w:rPr>
        <w:t>附则</w:t>
      </w:r>
      <w:r>
        <w:rPr>
          <w:rFonts w:ascii="Times New Roman" w:hAnsi="Times New Roman" w:eastAsia="宋体"/>
          <w:strike w:val="0"/>
          <w:dstrike w:val="0"/>
          <w:color w:val="000000" w:themeColor="text1"/>
          <w:sz w:val="30"/>
          <w:szCs w:val="30"/>
          <w14:textFill>
            <w14:solidFill>
              <w14:schemeClr w14:val="tx1"/>
            </w14:solidFill>
          </w14:textFill>
        </w:rPr>
        <w:t xml:space="preserve">5E  </w:t>
      </w:r>
      <w:r>
        <w:rPr>
          <w:rFonts w:ascii="Times New Roman" w:hAnsi="Times New Roman" w:eastAsia="宋体"/>
          <w:strike w:val="0"/>
          <w:dstrike w:val="0"/>
          <w:color w:val="000000" w:themeColor="text1"/>
          <w:sz w:val="30"/>
          <w:szCs w:val="30"/>
          <w:lang w:val="zh-TW"/>
          <w14:textFill>
            <w14:solidFill>
              <w14:schemeClr w14:val="tx1"/>
            </w14:solidFill>
          </w14:textFill>
        </w:rPr>
        <w:t>预制桩规格、型号</w:t>
      </w:r>
      <w:bookmarkEnd w:id="170"/>
    </w:p>
    <w:p>
      <w:pPr>
        <w:pStyle w:val="99"/>
        <w:spacing w:line="288" w:lineRule="auto"/>
        <w:ind w:left="2" w:firstLine="0"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5E.0.1</w:t>
      </w:r>
      <w:r>
        <w:rPr>
          <w:rFonts w:ascii="Times New Roman" w:hAnsi="Times New Roman" w:eastAsia="宋体"/>
          <w:strike w:val="0"/>
          <w:dstrike w:val="0"/>
          <w:color w:val="000000" w:themeColor="text1"/>
          <w:sz w:val="24"/>
          <w:szCs w:val="24"/>
          <w14:textFill>
            <w14:solidFill>
              <w14:schemeClr w14:val="tx1"/>
            </w14:solidFill>
          </w14:textFill>
        </w:rPr>
        <w:t xml:space="preserve">  管桩常用规格、型号可按表5E.0.1选取。</w:t>
      </w:r>
    </w:p>
    <w:p>
      <w:pPr>
        <w:pStyle w:val="99"/>
        <w:spacing w:line="288" w:lineRule="auto"/>
        <w:ind w:left="2" w:firstLine="0" w:firstLineChars="0"/>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表5E.0.1  管桩常用规格、型号表</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032"/>
        <w:gridCol w:w="1032"/>
        <w:gridCol w:w="1032"/>
        <w:gridCol w:w="1032"/>
        <w:gridCol w:w="1035"/>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5" w:type="dxa"/>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代号</w:t>
            </w:r>
          </w:p>
        </w:tc>
        <w:tc>
          <w:tcPr>
            <w:tcW w:w="5163" w:type="dxa"/>
            <w:gridSpan w:val="5"/>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规格（外径-壁厚）</w:t>
            </w:r>
          </w:p>
        </w:tc>
        <w:tc>
          <w:tcPr>
            <w:tcW w:w="1754" w:type="dxa"/>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05" w:type="dxa"/>
            <w:vMerge w:val="restart"/>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PHC、PC</w:t>
            </w:r>
          </w:p>
        </w:tc>
        <w:tc>
          <w:tcPr>
            <w:tcW w:w="1032" w:type="dxa"/>
            <w:tcBorders>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400-95</w:t>
            </w:r>
          </w:p>
        </w:tc>
        <w:tc>
          <w:tcPr>
            <w:tcW w:w="1032" w:type="dxa"/>
            <w:tcBorders>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500-100</w:t>
            </w:r>
          </w:p>
        </w:tc>
        <w:tc>
          <w:tcPr>
            <w:tcW w:w="1032" w:type="dxa"/>
            <w:tcBorders>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500-125</w:t>
            </w:r>
          </w:p>
        </w:tc>
        <w:tc>
          <w:tcPr>
            <w:tcW w:w="1032" w:type="dxa"/>
            <w:tcBorders>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600-110</w:t>
            </w:r>
          </w:p>
        </w:tc>
        <w:tc>
          <w:tcPr>
            <w:tcW w:w="1035" w:type="dxa"/>
            <w:tcBorders>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600-130</w:t>
            </w:r>
          </w:p>
        </w:tc>
        <w:tc>
          <w:tcPr>
            <w:tcW w:w="1754" w:type="dxa"/>
            <w:vMerge w:val="restart"/>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A、AB、B、C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05" w:type="dxa"/>
            <w:vMerge w:val="continue"/>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1032" w:type="dxa"/>
            <w:tcBorders>
              <w:top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700-110</w:t>
            </w:r>
          </w:p>
        </w:tc>
        <w:tc>
          <w:tcPr>
            <w:tcW w:w="1032"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700-130</w:t>
            </w:r>
          </w:p>
        </w:tc>
        <w:tc>
          <w:tcPr>
            <w:tcW w:w="1032"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800-110</w:t>
            </w:r>
          </w:p>
        </w:tc>
        <w:tc>
          <w:tcPr>
            <w:tcW w:w="1032"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800-130</w:t>
            </w:r>
          </w:p>
        </w:tc>
        <w:tc>
          <w:tcPr>
            <w:tcW w:w="1035" w:type="dxa"/>
            <w:tcBorders>
              <w:top w:val="nil"/>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1000-130</w:t>
            </w:r>
          </w:p>
        </w:tc>
        <w:tc>
          <w:tcPr>
            <w:tcW w:w="1754"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605" w:type="dxa"/>
            <w:vMerge w:val="continue"/>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1032" w:type="dxa"/>
            <w:tcBorders>
              <w:top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1200-150</w:t>
            </w:r>
          </w:p>
        </w:tc>
        <w:tc>
          <w:tcPr>
            <w:tcW w:w="1032" w:type="dxa"/>
            <w:tcBorders>
              <w:top w:val="nil"/>
              <w:left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1300-150</w:t>
            </w:r>
          </w:p>
        </w:tc>
        <w:tc>
          <w:tcPr>
            <w:tcW w:w="1032" w:type="dxa"/>
            <w:tcBorders>
              <w:top w:val="nil"/>
              <w:left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1400-150</w:t>
            </w:r>
          </w:p>
        </w:tc>
        <w:tc>
          <w:tcPr>
            <w:tcW w:w="1032" w:type="dxa"/>
            <w:tcBorders>
              <w:top w:val="nil"/>
              <w:left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035" w:type="dxa"/>
            <w:tcBorders>
              <w:top w:val="nil"/>
              <w:lef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754"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605" w:type="dxa"/>
            <w:vMerge w:val="restart"/>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PRC I、PRC Ⅱ</w:t>
            </w:r>
          </w:p>
        </w:tc>
        <w:tc>
          <w:tcPr>
            <w:tcW w:w="1032" w:type="dxa"/>
            <w:tcBorders>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400-95</w:t>
            </w:r>
          </w:p>
        </w:tc>
        <w:tc>
          <w:tcPr>
            <w:tcW w:w="1032" w:type="dxa"/>
            <w:tcBorders>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500-100</w:t>
            </w:r>
          </w:p>
        </w:tc>
        <w:tc>
          <w:tcPr>
            <w:tcW w:w="1032" w:type="dxa"/>
            <w:tcBorders>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500-125</w:t>
            </w:r>
          </w:p>
        </w:tc>
        <w:tc>
          <w:tcPr>
            <w:tcW w:w="1032" w:type="dxa"/>
            <w:tcBorders>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600-110</w:t>
            </w:r>
          </w:p>
        </w:tc>
        <w:tc>
          <w:tcPr>
            <w:tcW w:w="1035" w:type="dxa"/>
            <w:tcBorders>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600-130</w:t>
            </w:r>
          </w:p>
        </w:tc>
        <w:tc>
          <w:tcPr>
            <w:tcW w:w="1754" w:type="dxa"/>
            <w:vMerge w:val="restart"/>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AB、B、C、D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605"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14:textFill>
                  <w14:solidFill>
                    <w14:schemeClr w14:val="tx1"/>
                  </w14:solidFill>
                </w14:textFill>
              </w:rPr>
            </w:pPr>
          </w:p>
        </w:tc>
        <w:tc>
          <w:tcPr>
            <w:tcW w:w="1032" w:type="dxa"/>
            <w:tcBorders>
              <w:top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700-110</w:t>
            </w:r>
          </w:p>
        </w:tc>
        <w:tc>
          <w:tcPr>
            <w:tcW w:w="1032"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700-130</w:t>
            </w:r>
          </w:p>
        </w:tc>
        <w:tc>
          <w:tcPr>
            <w:tcW w:w="1032"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800-110</w:t>
            </w:r>
          </w:p>
        </w:tc>
        <w:tc>
          <w:tcPr>
            <w:tcW w:w="1032"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800-130</w:t>
            </w:r>
          </w:p>
        </w:tc>
        <w:tc>
          <w:tcPr>
            <w:tcW w:w="1035" w:type="dxa"/>
            <w:tcBorders>
              <w:top w:val="nil"/>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1000-130</w:t>
            </w:r>
          </w:p>
        </w:tc>
        <w:tc>
          <w:tcPr>
            <w:tcW w:w="1754"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605"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kern w:val="0"/>
                <w:szCs w:val="21"/>
                <w14:textFill>
                  <w14:solidFill>
                    <w14:schemeClr w14:val="tx1"/>
                  </w14:solidFill>
                </w14:textFill>
              </w:rPr>
            </w:pPr>
          </w:p>
        </w:tc>
        <w:tc>
          <w:tcPr>
            <w:tcW w:w="1032" w:type="dxa"/>
            <w:tcBorders>
              <w:top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1200-150</w:t>
            </w:r>
          </w:p>
        </w:tc>
        <w:tc>
          <w:tcPr>
            <w:tcW w:w="1032" w:type="dxa"/>
            <w:tcBorders>
              <w:top w:val="nil"/>
              <w:left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032" w:type="dxa"/>
            <w:tcBorders>
              <w:top w:val="nil"/>
              <w:left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032" w:type="dxa"/>
            <w:tcBorders>
              <w:top w:val="nil"/>
              <w:left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035" w:type="dxa"/>
            <w:tcBorders>
              <w:top w:val="nil"/>
              <w:lef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754"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05" w:type="dxa"/>
            <w:vMerge w:val="restart"/>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UHC</w:t>
            </w:r>
          </w:p>
        </w:tc>
        <w:tc>
          <w:tcPr>
            <w:tcW w:w="1032" w:type="dxa"/>
            <w:tcBorders>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300-70</w:t>
            </w:r>
          </w:p>
        </w:tc>
        <w:tc>
          <w:tcPr>
            <w:tcW w:w="1032" w:type="dxa"/>
            <w:tcBorders>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400-95</w:t>
            </w:r>
          </w:p>
        </w:tc>
        <w:tc>
          <w:tcPr>
            <w:tcW w:w="1032" w:type="dxa"/>
            <w:tcBorders>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500-100</w:t>
            </w:r>
          </w:p>
        </w:tc>
        <w:tc>
          <w:tcPr>
            <w:tcW w:w="1032" w:type="dxa"/>
            <w:tcBorders>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500-125</w:t>
            </w:r>
          </w:p>
        </w:tc>
        <w:tc>
          <w:tcPr>
            <w:tcW w:w="1035" w:type="dxa"/>
            <w:tcBorders>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600-110</w:t>
            </w:r>
          </w:p>
        </w:tc>
        <w:tc>
          <w:tcPr>
            <w:tcW w:w="1754" w:type="dxa"/>
            <w:vMerge w:val="restart"/>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Ⅰ、Ⅱ、Ⅲ、Ⅳ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05"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14:textFill>
                  <w14:solidFill>
                    <w14:schemeClr w14:val="tx1"/>
                  </w14:solidFill>
                </w14:textFill>
              </w:rPr>
            </w:pPr>
          </w:p>
        </w:tc>
        <w:tc>
          <w:tcPr>
            <w:tcW w:w="1032" w:type="dxa"/>
            <w:tcBorders>
              <w:top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600-130</w:t>
            </w:r>
          </w:p>
        </w:tc>
        <w:tc>
          <w:tcPr>
            <w:tcW w:w="1032"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700-110</w:t>
            </w:r>
          </w:p>
        </w:tc>
        <w:tc>
          <w:tcPr>
            <w:tcW w:w="1032"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700-130</w:t>
            </w:r>
          </w:p>
        </w:tc>
        <w:tc>
          <w:tcPr>
            <w:tcW w:w="1032"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800-110</w:t>
            </w:r>
          </w:p>
        </w:tc>
        <w:tc>
          <w:tcPr>
            <w:tcW w:w="1035" w:type="dxa"/>
            <w:tcBorders>
              <w:top w:val="nil"/>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800-130</w:t>
            </w:r>
          </w:p>
        </w:tc>
        <w:tc>
          <w:tcPr>
            <w:tcW w:w="1754"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05"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kern w:val="0"/>
                <w:szCs w:val="21"/>
                <w14:textFill>
                  <w14:solidFill>
                    <w14:schemeClr w14:val="tx1"/>
                  </w14:solidFill>
                </w14:textFill>
              </w:rPr>
            </w:pPr>
          </w:p>
        </w:tc>
        <w:tc>
          <w:tcPr>
            <w:tcW w:w="1032" w:type="dxa"/>
            <w:tcBorders>
              <w:top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1000-130</w:t>
            </w:r>
          </w:p>
        </w:tc>
        <w:tc>
          <w:tcPr>
            <w:tcW w:w="1032" w:type="dxa"/>
            <w:tcBorders>
              <w:top w:val="nil"/>
              <w:left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1200-150</w:t>
            </w:r>
          </w:p>
        </w:tc>
        <w:tc>
          <w:tcPr>
            <w:tcW w:w="1032" w:type="dxa"/>
            <w:tcBorders>
              <w:top w:val="nil"/>
              <w:left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032" w:type="dxa"/>
            <w:tcBorders>
              <w:top w:val="nil"/>
              <w:left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035" w:type="dxa"/>
            <w:tcBorders>
              <w:top w:val="nil"/>
              <w:lef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754"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kern w:val="0"/>
                <w:szCs w:val="21"/>
                <w14:textFill>
                  <w14:solidFill>
                    <w14:schemeClr w14:val="tx1"/>
                  </w14:solidFill>
                </w14:textFill>
              </w:rPr>
            </w:pPr>
          </w:p>
        </w:tc>
      </w:tr>
    </w:tbl>
    <w:p>
      <w:pPr>
        <w:pStyle w:val="99"/>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注：1  PHC是指预应力高强混凝土管桩，桩身混凝土强度为C80；</w:t>
      </w:r>
    </w:p>
    <w:p>
      <w:pPr>
        <w:pStyle w:val="99"/>
        <w:ind w:firstLine="840" w:firstLineChars="400"/>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2  PC是指预应力混凝土管桩，桩身混凝土强度为C60；</w:t>
      </w:r>
    </w:p>
    <w:p>
      <w:pPr>
        <w:pStyle w:val="99"/>
        <w:ind w:firstLine="840" w:firstLineChars="4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3  PRC是指复合配筋管桩，桩身</w:t>
      </w:r>
      <w:r>
        <w:rPr>
          <w:rFonts w:ascii="Times New Roman" w:hAnsi="Times New Roman" w:eastAsia="宋体"/>
          <w:strike w:val="0"/>
          <w:dstrike w:val="0"/>
          <w:color w:val="000000" w:themeColor="text1"/>
          <w:szCs w:val="21"/>
          <w14:textFill>
            <w14:solidFill>
              <w14:schemeClr w14:val="tx1"/>
            </w14:solidFill>
          </w14:textFill>
        </w:rPr>
        <w:t>混凝土强度等级为C80；</w:t>
      </w:r>
    </w:p>
    <w:p>
      <w:pPr>
        <w:pStyle w:val="99"/>
        <w:ind w:firstLine="840" w:firstLineChars="4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  UHC是指超高强预应力混凝土管桩，桩身混凝土强度等级分别为C105、C125；</w:t>
      </w:r>
    </w:p>
    <w:p>
      <w:pPr>
        <w:pStyle w:val="99"/>
        <w:ind w:firstLine="840" w:firstLineChars="4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  表中尺寸单位均为mm。</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br w:type="page"/>
      </w:r>
    </w:p>
    <w:p>
      <w:pPr>
        <w:pStyle w:val="99"/>
        <w:ind w:left="360" w:firstLine="0" w:firstLineChars="0"/>
        <w:rPr>
          <w:rFonts w:ascii="Times New Roman" w:hAnsi="Times New Roman" w:eastAsia="宋体"/>
          <w:strike w:val="0"/>
          <w:dstrike w:val="0"/>
          <w:color w:val="000000" w:themeColor="text1"/>
          <w:sz w:val="18"/>
          <w:szCs w:val="18"/>
          <w14:textFill>
            <w14:solidFill>
              <w14:schemeClr w14:val="tx1"/>
            </w14:solidFill>
          </w14:textFill>
        </w:rPr>
      </w:pPr>
    </w:p>
    <w:p>
      <w:pPr>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5E.0.2</w:t>
      </w:r>
      <w:r>
        <w:rPr>
          <w:rFonts w:ascii="Times New Roman" w:hAnsi="Times New Roman" w:eastAsia="宋体"/>
          <w:strike w:val="0"/>
          <w:dstrike w:val="0"/>
          <w:color w:val="000000" w:themeColor="text1"/>
          <w:sz w:val="24"/>
          <w:szCs w:val="24"/>
          <w14:textFill>
            <w14:solidFill>
              <w14:schemeClr w14:val="tx1"/>
            </w14:solidFill>
          </w14:textFill>
        </w:rPr>
        <w:t xml:space="preserve">  空心方桩常用规格、型号可按表5E.0.2选取。</w:t>
      </w:r>
    </w:p>
    <w:p>
      <w:pPr>
        <w:pStyle w:val="99"/>
        <w:spacing w:line="288" w:lineRule="auto"/>
        <w:ind w:left="360" w:firstLine="0" w:firstLineChars="0"/>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表5E.0.2  空心方桩常用规格、型号表</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033"/>
        <w:gridCol w:w="1033"/>
        <w:gridCol w:w="1033"/>
        <w:gridCol w:w="1033"/>
        <w:gridCol w:w="1034"/>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代号</w:t>
            </w:r>
          </w:p>
        </w:tc>
        <w:tc>
          <w:tcPr>
            <w:tcW w:w="5166" w:type="dxa"/>
            <w:gridSpan w:val="5"/>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规格（边长-内径）</w:t>
            </w:r>
          </w:p>
        </w:tc>
        <w:tc>
          <w:tcPr>
            <w:tcW w:w="1759" w:type="dxa"/>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97" w:type="dxa"/>
            <w:vMerge w:val="restart"/>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PHS、PS</w:t>
            </w:r>
          </w:p>
        </w:tc>
        <w:tc>
          <w:tcPr>
            <w:tcW w:w="1033" w:type="dxa"/>
            <w:tcBorders>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300-160</w:t>
            </w:r>
          </w:p>
        </w:tc>
        <w:tc>
          <w:tcPr>
            <w:tcW w:w="1033" w:type="dxa"/>
            <w:tcBorders>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350-190</w:t>
            </w:r>
          </w:p>
        </w:tc>
        <w:tc>
          <w:tcPr>
            <w:tcW w:w="1033" w:type="dxa"/>
            <w:tcBorders>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400-250</w:t>
            </w:r>
          </w:p>
        </w:tc>
        <w:tc>
          <w:tcPr>
            <w:tcW w:w="1033" w:type="dxa"/>
            <w:tcBorders>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450-250</w:t>
            </w:r>
          </w:p>
        </w:tc>
        <w:tc>
          <w:tcPr>
            <w:tcW w:w="1034" w:type="dxa"/>
            <w:tcBorders>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500-300</w:t>
            </w:r>
          </w:p>
        </w:tc>
        <w:tc>
          <w:tcPr>
            <w:tcW w:w="1759" w:type="dxa"/>
            <w:vMerge w:val="restart"/>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A、AB、B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97"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14:textFill>
                  <w14:solidFill>
                    <w14:schemeClr w14:val="tx1"/>
                  </w14:solidFill>
                </w14:textFill>
              </w:rPr>
            </w:pPr>
          </w:p>
        </w:tc>
        <w:tc>
          <w:tcPr>
            <w:tcW w:w="1033" w:type="dxa"/>
            <w:tcBorders>
              <w:top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550-350</w:t>
            </w:r>
          </w:p>
        </w:tc>
        <w:tc>
          <w:tcPr>
            <w:tcW w:w="103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550-310</w:t>
            </w:r>
          </w:p>
        </w:tc>
        <w:tc>
          <w:tcPr>
            <w:tcW w:w="103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600-400</w:t>
            </w:r>
          </w:p>
        </w:tc>
        <w:tc>
          <w:tcPr>
            <w:tcW w:w="103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600-360</w:t>
            </w:r>
          </w:p>
        </w:tc>
        <w:tc>
          <w:tcPr>
            <w:tcW w:w="1034" w:type="dxa"/>
            <w:tcBorders>
              <w:top w:val="nil"/>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650-410</w:t>
            </w:r>
          </w:p>
        </w:tc>
        <w:tc>
          <w:tcPr>
            <w:tcW w:w="1759"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97"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c>
          <w:tcPr>
            <w:tcW w:w="1033" w:type="dxa"/>
            <w:tcBorders>
              <w:top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700-440</w:t>
            </w:r>
          </w:p>
        </w:tc>
        <w:tc>
          <w:tcPr>
            <w:tcW w:w="1033" w:type="dxa"/>
            <w:tcBorders>
              <w:top w:val="nil"/>
              <w:left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1033" w:type="dxa"/>
            <w:tcBorders>
              <w:top w:val="nil"/>
              <w:left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1033" w:type="dxa"/>
            <w:tcBorders>
              <w:top w:val="nil"/>
              <w:left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1034" w:type="dxa"/>
            <w:tcBorders>
              <w:top w:val="nil"/>
              <w:lef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1759"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r>
    </w:tbl>
    <w:p>
      <w:pPr>
        <w:pStyle w:val="99"/>
        <w:spacing w:line="288"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注：1  PHS是指预应力高强混凝土空心方桩，桩身混凝土强度等级为C80；</w:t>
      </w:r>
    </w:p>
    <w:p>
      <w:pPr>
        <w:pStyle w:val="99"/>
        <w:spacing w:line="288" w:lineRule="auto"/>
        <w:ind w:firstLine="840" w:firstLineChars="400"/>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2  PS是指预应力混凝土空心方桩，桩身混凝土强度等级为C60；</w:t>
      </w:r>
    </w:p>
    <w:p>
      <w:pPr>
        <w:pStyle w:val="99"/>
        <w:ind w:firstLine="840" w:firstLineChars="400"/>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  表中尺寸单位均为mm</w:t>
      </w:r>
      <w:r>
        <w:rPr>
          <w:rFonts w:ascii="Times New Roman" w:hAnsi="Times New Roman" w:eastAsia="宋体"/>
          <w:strike w:val="0"/>
          <w:dstrike w:val="0"/>
          <w:color w:val="000000" w:themeColor="text1"/>
          <w14:textFill>
            <w14:solidFill>
              <w14:schemeClr w14:val="tx1"/>
            </w14:solidFill>
          </w14:textFill>
        </w:rPr>
        <w:t>。</w:t>
      </w:r>
    </w:p>
    <w:p>
      <w:pPr>
        <w:rPr>
          <w:rFonts w:ascii="Times New Roman" w:hAnsi="Times New Roman" w:eastAsia="宋体"/>
          <w:strike w:val="0"/>
          <w:dstrike w:val="0"/>
          <w:color w:val="000000" w:themeColor="text1"/>
          <w14:textFill>
            <w14:solidFill>
              <w14:schemeClr w14:val="tx1"/>
            </w14:solidFill>
          </w14:textFill>
        </w:rPr>
      </w:pPr>
    </w:p>
    <w:p>
      <w:pPr>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5E.0.3</w:t>
      </w:r>
      <w:r>
        <w:rPr>
          <w:rFonts w:ascii="Times New Roman" w:hAnsi="Times New Roman" w:eastAsia="宋体"/>
          <w:strike w:val="0"/>
          <w:dstrike w:val="0"/>
          <w:color w:val="000000" w:themeColor="text1"/>
          <w:sz w:val="24"/>
          <w:szCs w:val="24"/>
          <w14:textFill>
            <w14:solidFill>
              <w14:schemeClr w14:val="tx1"/>
            </w14:solidFill>
          </w14:textFill>
        </w:rPr>
        <w:t xml:space="preserve">  预应力实心方桩常用规格、型号可按表5E.0.3选取。</w:t>
      </w:r>
    </w:p>
    <w:p>
      <w:pPr>
        <w:pStyle w:val="99"/>
        <w:spacing w:line="288" w:lineRule="auto"/>
        <w:ind w:left="360" w:firstLine="0" w:firstLineChars="0"/>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表5E.0.3  预应力实心方桩常用规格、型号表</w:t>
      </w:r>
    </w:p>
    <w:tbl>
      <w:tblPr>
        <w:tblStyle w:val="51"/>
        <w:tblW w:w="0" w:type="auto"/>
        <w:jc w:val="center"/>
        <w:tblLayout w:type="autofit"/>
        <w:tblCellMar>
          <w:top w:w="0" w:type="dxa"/>
          <w:left w:w="108" w:type="dxa"/>
          <w:bottom w:w="0" w:type="dxa"/>
          <w:right w:w="108" w:type="dxa"/>
        </w:tblCellMar>
      </w:tblPr>
      <w:tblGrid>
        <w:gridCol w:w="762"/>
        <w:gridCol w:w="749"/>
        <w:gridCol w:w="609"/>
        <w:gridCol w:w="776"/>
        <w:gridCol w:w="700"/>
        <w:gridCol w:w="601"/>
        <w:gridCol w:w="776"/>
        <w:gridCol w:w="740"/>
        <w:gridCol w:w="666"/>
        <w:gridCol w:w="817"/>
        <w:gridCol w:w="749"/>
        <w:gridCol w:w="577"/>
      </w:tblGrid>
      <w:tr>
        <w:tblPrEx>
          <w:tblCellMar>
            <w:top w:w="0" w:type="dxa"/>
            <w:left w:w="108" w:type="dxa"/>
            <w:bottom w:w="0" w:type="dxa"/>
            <w:right w:w="108" w:type="dxa"/>
          </w:tblCellMar>
        </w:tblPrEx>
        <w:trPr>
          <w:trHeight w:val="672"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边长</w:t>
            </w:r>
            <w:r>
              <w:rPr>
                <w:rFonts w:ascii="Times New Roman" w:hAnsi="Times New Roman" w:eastAsia="宋体"/>
                <w:i/>
                <w:iCs/>
                <w:strike w:val="0"/>
                <w:dstrike w:val="0"/>
                <w:color w:val="000000" w:themeColor="text1"/>
                <w:kern w:val="0"/>
                <w:sz w:val="18"/>
                <w:szCs w:val="18"/>
                <w14:textFill>
                  <w14:solidFill>
                    <w14:schemeClr w14:val="tx1"/>
                  </w14:solidFill>
                </w14:textFill>
              </w:rPr>
              <w:t>b</w:t>
            </w:r>
            <w:r>
              <w:rPr>
                <w:rFonts w:ascii="Times New Roman" w:hAnsi="Times New Roman" w:eastAsia="宋体"/>
                <w:strike w:val="0"/>
                <w:dstrike w:val="0"/>
                <w:color w:val="000000" w:themeColor="text1"/>
                <w:kern w:val="0"/>
                <w:sz w:val="18"/>
                <w:szCs w:val="18"/>
                <w14:textFill>
                  <w14:solidFill>
                    <w14:schemeClr w14:val="tx1"/>
                  </w14:solidFill>
                </w14:textFill>
              </w:rPr>
              <w:t>(</w:t>
            </w:r>
            <w:r>
              <w:rPr>
                <w:rFonts w:hint="eastAsia" w:ascii="Times New Roman" w:hAnsi="Times New Roman" w:eastAsia="宋体"/>
                <w:strike w:val="0"/>
                <w:dstrike w:val="0"/>
                <w:color w:val="000000" w:themeColor="text1"/>
                <w:kern w:val="0"/>
                <w:sz w:val="18"/>
                <w:szCs w:val="18"/>
                <w:lang w:val="en-US" w:eastAsia="zh-CN"/>
                <w14:textFill>
                  <w14:solidFill>
                    <w14:schemeClr w14:val="tx1"/>
                  </w14:solidFill>
                </w14:textFill>
              </w:rPr>
              <w:t>m</w:t>
            </w:r>
            <w:r>
              <w:rPr>
                <w:rFonts w:ascii="Times New Roman" w:hAnsi="Times New Roman" w:eastAsia="宋体"/>
                <w:strike w:val="0"/>
                <w:dstrike w:val="0"/>
                <w:color w:val="000000" w:themeColor="text1"/>
                <w:kern w:val="0"/>
                <w:sz w:val="18"/>
                <w:szCs w:val="18"/>
                <w14:textFill>
                  <w14:solidFill>
                    <w14:schemeClr w14:val="tx1"/>
                  </w14:solidFill>
                </w14:textFill>
              </w:rPr>
              <w:t>m)</w:t>
            </w:r>
          </w:p>
        </w:tc>
        <w:tc>
          <w:tcPr>
            <w:tcW w:w="9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单节长度</w:t>
            </w:r>
            <w:r>
              <w:rPr>
                <w:rFonts w:ascii="Times New Roman" w:hAnsi="Times New Roman" w:eastAsia="宋体"/>
                <w:i/>
                <w:iCs/>
                <w:strike w:val="0"/>
                <w:dstrike w:val="0"/>
                <w:color w:val="000000" w:themeColor="text1"/>
                <w:kern w:val="0"/>
                <w:sz w:val="18"/>
                <w:szCs w:val="18"/>
                <w14:textFill>
                  <w14:solidFill>
                    <w14:schemeClr w14:val="tx1"/>
                  </w14:solidFill>
                </w14:textFill>
              </w:rPr>
              <w:t>l</w:t>
            </w:r>
            <w:r>
              <w:rPr>
                <w:rFonts w:ascii="Times New Roman" w:hAnsi="Times New Roman" w:eastAsia="宋体"/>
                <w:strike w:val="0"/>
                <w:dstrike w:val="0"/>
                <w:color w:val="000000" w:themeColor="text1"/>
                <w:kern w:val="0"/>
                <w:sz w:val="18"/>
                <w:szCs w:val="18"/>
                <w14:textFill>
                  <w14:solidFill>
                    <w14:schemeClr w14:val="tx1"/>
                  </w14:solidFill>
                </w14:textFill>
              </w:rPr>
              <w:t>(m)</w:t>
            </w:r>
          </w:p>
        </w:tc>
        <w:tc>
          <w:tcPr>
            <w:tcW w:w="83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型号</w:t>
            </w:r>
          </w:p>
        </w:tc>
        <w:tc>
          <w:tcPr>
            <w:tcW w:w="850" w:type="dxa"/>
            <w:tcBorders>
              <w:top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边长</w:t>
            </w:r>
            <w:r>
              <w:rPr>
                <w:rFonts w:ascii="Times New Roman" w:hAnsi="Times New Roman" w:eastAsia="宋体"/>
                <w:i/>
                <w:iCs/>
                <w:strike w:val="0"/>
                <w:dstrike w:val="0"/>
                <w:color w:val="000000" w:themeColor="text1"/>
                <w:kern w:val="0"/>
                <w:sz w:val="18"/>
                <w:szCs w:val="18"/>
                <w14:textFill>
                  <w14:solidFill>
                    <w14:schemeClr w14:val="tx1"/>
                  </w14:solidFill>
                </w14:textFill>
              </w:rPr>
              <w:t>b</w:t>
            </w:r>
            <w:r>
              <w:rPr>
                <w:rFonts w:ascii="Times New Roman" w:hAnsi="Times New Roman" w:eastAsia="宋体"/>
                <w:strike w:val="0"/>
                <w:dstrike w:val="0"/>
                <w:color w:val="000000" w:themeColor="text1"/>
                <w:kern w:val="0"/>
                <w:sz w:val="18"/>
                <w:szCs w:val="18"/>
                <w14:textFill>
                  <w14:solidFill>
                    <w14:schemeClr w14:val="tx1"/>
                  </w14:solidFill>
                </w14:textFill>
              </w:rPr>
              <w:t>(m</w:t>
            </w:r>
            <w:r>
              <w:rPr>
                <w:rFonts w:hint="eastAsia" w:ascii="Times New Roman" w:hAnsi="Times New Roman" w:eastAsia="宋体"/>
                <w:strike w:val="0"/>
                <w:dstrike w:val="0"/>
                <w:color w:val="000000" w:themeColor="text1"/>
                <w:kern w:val="0"/>
                <w:sz w:val="18"/>
                <w:szCs w:val="18"/>
                <w:lang w:val="en-US" w:eastAsia="zh-CN"/>
                <w14:textFill>
                  <w14:solidFill>
                    <w14:schemeClr w14:val="tx1"/>
                  </w14:solidFill>
                </w14:textFill>
              </w:rPr>
              <w:t>m</w:t>
            </w:r>
            <w:r>
              <w:rPr>
                <w:rFonts w:ascii="Times New Roman" w:hAnsi="Times New Roman" w:eastAsia="宋体"/>
                <w:strike w:val="0"/>
                <w:dstrike w:val="0"/>
                <w:color w:val="000000" w:themeColor="text1"/>
                <w:kern w:val="0"/>
                <w:sz w:val="18"/>
                <w:szCs w:val="18"/>
                <w14:textFill>
                  <w14:solidFill>
                    <w14:schemeClr w14:val="tx1"/>
                  </w14:solidFill>
                </w14:textFill>
              </w:rPr>
              <w:t>)</w:t>
            </w:r>
          </w:p>
        </w:tc>
        <w:tc>
          <w:tcPr>
            <w:tcW w:w="8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单节长度</w:t>
            </w:r>
            <w:r>
              <w:rPr>
                <w:rFonts w:ascii="Times New Roman" w:hAnsi="Times New Roman" w:eastAsia="宋体"/>
                <w:i/>
                <w:iCs/>
                <w:strike w:val="0"/>
                <w:dstrike w:val="0"/>
                <w:color w:val="000000" w:themeColor="text1"/>
                <w:kern w:val="0"/>
                <w:sz w:val="18"/>
                <w:szCs w:val="18"/>
                <w14:textFill>
                  <w14:solidFill>
                    <w14:schemeClr w14:val="tx1"/>
                  </w14:solidFill>
                </w14:textFill>
              </w:rPr>
              <w:t>l</w:t>
            </w:r>
            <w:r>
              <w:rPr>
                <w:rFonts w:ascii="Times New Roman" w:hAnsi="Times New Roman" w:eastAsia="宋体"/>
                <w:strike w:val="0"/>
                <w:dstrike w:val="0"/>
                <w:color w:val="000000" w:themeColor="text1"/>
                <w:kern w:val="0"/>
                <w:sz w:val="18"/>
                <w:szCs w:val="18"/>
                <w14:textFill>
                  <w14:solidFill>
                    <w14:schemeClr w14:val="tx1"/>
                  </w14:solidFill>
                </w14:textFill>
              </w:rPr>
              <w:t>(m)</w:t>
            </w:r>
          </w:p>
        </w:tc>
        <w:tc>
          <w:tcPr>
            <w:tcW w:w="81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型号</w:t>
            </w:r>
          </w:p>
        </w:tc>
        <w:tc>
          <w:tcPr>
            <w:tcW w:w="850" w:type="dxa"/>
            <w:tcBorders>
              <w:top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边长</w:t>
            </w:r>
            <w:r>
              <w:rPr>
                <w:rFonts w:ascii="Times New Roman" w:hAnsi="Times New Roman" w:eastAsia="宋体"/>
                <w:i/>
                <w:iCs/>
                <w:strike w:val="0"/>
                <w:dstrike w:val="0"/>
                <w:color w:val="000000" w:themeColor="text1"/>
                <w:kern w:val="0"/>
                <w:sz w:val="18"/>
                <w:szCs w:val="18"/>
                <w14:textFill>
                  <w14:solidFill>
                    <w14:schemeClr w14:val="tx1"/>
                  </w14:solidFill>
                </w14:textFill>
              </w:rPr>
              <w:t>b</w:t>
            </w:r>
            <w:r>
              <w:rPr>
                <w:rFonts w:ascii="Times New Roman" w:hAnsi="Times New Roman" w:eastAsia="宋体"/>
                <w:strike w:val="0"/>
                <w:dstrike w:val="0"/>
                <w:color w:val="000000" w:themeColor="text1"/>
                <w:kern w:val="0"/>
                <w:sz w:val="18"/>
                <w:szCs w:val="18"/>
                <w14:textFill>
                  <w14:solidFill>
                    <w14:schemeClr w14:val="tx1"/>
                  </w14:solidFill>
                </w14:textFill>
              </w:rPr>
              <w:t>(m</w:t>
            </w:r>
            <w:r>
              <w:rPr>
                <w:rFonts w:hint="eastAsia" w:ascii="Times New Roman" w:hAnsi="Times New Roman" w:eastAsia="宋体"/>
                <w:strike w:val="0"/>
                <w:dstrike w:val="0"/>
                <w:color w:val="000000" w:themeColor="text1"/>
                <w:kern w:val="0"/>
                <w:sz w:val="18"/>
                <w:szCs w:val="18"/>
                <w:lang w:val="en-US" w:eastAsia="zh-CN"/>
                <w14:textFill>
                  <w14:solidFill>
                    <w14:schemeClr w14:val="tx1"/>
                  </w14:solidFill>
                </w14:textFill>
              </w:rPr>
              <w:t>m</w:t>
            </w:r>
            <w:r>
              <w:rPr>
                <w:rFonts w:ascii="Times New Roman" w:hAnsi="Times New Roman" w:eastAsia="宋体"/>
                <w:strike w:val="0"/>
                <w:dstrike w:val="0"/>
                <w:color w:val="000000" w:themeColor="text1"/>
                <w:kern w:val="0"/>
                <w:sz w:val="18"/>
                <w:szCs w:val="18"/>
                <w14:textFill>
                  <w14:solidFill>
                    <w14:schemeClr w14:val="tx1"/>
                  </w14:solidFill>
                </w14:textFill>
              </w:rPr>
              <w:t>)</w:t>
            </w:r>
          </w:p>
        </w:tc>
        <w:tc>
          <w:tcPr>
            <w:tcW w:w="966"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单节长度</w:t>
            </w:r>
            <w:r>
              <w:rPr>
                <w:rFonts w:ascii="Times New Roman" w:hAnsi="Times New Roman" w:eastAsia="宋体"/>
                <w:i/>
                <w:iCs/>
                <w:strike w:val="0"/>
                <w:dstrike w:val="0"/>
                <w:color w:val="000000" w:themeColor="text1"/>
                <w:kern w:val="0"/>
                <w:sz w:val="18"/>
                <w:szCs w:val="18"/>
                <w14:textFill>
                  <w14:solidFill>
                    <w14:schemeClr w14:val="tx1"/>
                  </w14:solidFill>
                </w14:textFill>
              </w:rPr>
              <w:t>l</w:t>
            </w:r>
            <w:r>
              <w:rPr>
                <w:rFonts w:ascii="Times New Roman" w:hAnsi="Times New Roman" w:eastAsia="宋体"/>
                <w:strike w:val="0"/>
                <w:dstrike w:val="0"/>
                <w:color w:val="000000" w:themeColor="text1"/>
                <w:kern w:val="0"/>
                <w:sz w:val="18"/>
                <w:szCs w:val="18"/>
                <w14:textFill>
                  <w14:solidFill>
                    <w14:schemeClr w14:val="tx1"/>
                  </w14:solidFill>
                </w14:textFill>
              </w:rPr>
              <w:t>(m)</w:t>
            </w:r>
          </w:p>
        </w:tc>
        <w:tc>
          <w:tcPr>
            <w:tcW w:w="950"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型号</w:t>
            </w:r>
          </w:p>
        </w:tc>
        <w:tc>
          <w:tcPr>
            <w:tcW w:w="93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边长</w:t>
            </w:r>
            <w:r>
              <w:rPr>
                <w:rFonts w:ascii="Times New Roman" w:hAnsi="Times New Roman" w:eastAsia="宋体"/>
                <w:i/>
                <w:iCs/>
                <w:strike w:val="0"/>
                <w:dstrike w:val="0"/>
                <w:color w:val="000000" w:themeColor="text1"/>
                <w:kern w:val="0"/>
                <w:sz w:val="18"/>
                <w:szCs w:val="18"/>
                <w14:textFill>
                  <w14:solidFill>
                    <w14:schemeClr w14:val="tx1"/>
                  </w14:solidFill>
                </w14:textFill>
              </w:rPr>
              <w:t>b</w:t>
            </w:r>
            <w:r>
              <w:rPr>
                <w:rFonts w:ascii="Times New Roman" w:hAnsi="Times New Roman" w:eastAsia="宋体"/>
                <w:strike w:val="0"/>
                <w:dstrike w:val="0"/>
                <w:color w:val="000000" w:themeColor="text1"/>
                <w:kern w:val="0"/>
                <w:sz w:val="18"/>
                <w:szCs w:val="18"/>
                <w14:textFill>
                  <w14:solidFill>
                    <w14:schemeClr w14:val="tx1"/>
                  </w14:solidFill>
                </w14:textFill>
              </w:rPr>
              <w:t>(m</w:t>
            </w:r>
            <w:r>
              <w:rPr>
                <w:rFonts w:hint="eastAsia" w:ascii="Times New Roman" w:hAnsi="Times New Roman" w:eastAsia="宋体"/>
                <w:strike w:val="0"/>
                <w:dstrike w:val="0"/>
                <w:color w:val="000000" w:themeColor="text1"/>
                <w:kern w:val="0"/>
                <w:sz w:val="18"/>
                <w:szCs w:val="18"/>
                <w:lang w:val="en-US" w:eastAsia="zh-CN"/>
                <w14:textFill>
                  <w14:solidFill>
                    <w14:schemeClr w14:val="tx1"/>
                  </w14:solidFill>
                </w14:textFill>
              </w:rPr>
              <w:t>m</w:t>
            </w:r>
            <w:r>
              <w:rPr>
                <w:rFonts w:ascii="Times New Roman" w:hAnsi="Times New Roman" w:eastAsia="宋体"/>
                <w:strike w:val="0"/>
                <w:dstrike w:val="0"/>
                <w:color w:val="000000" w:themeColor="text1"/>
                <w:kern w:val="0"/>
                <w:sz w:val="18"/>
                <w:szCs w:val="18"/>
                <w14:textFill>
                  <w14:solidFill>
                    <w14:schemeClr w14:val="tx1"/>
                  </w14:solidFill>
                </w14:textFill>
              </w:rPr>
              <w:t>)</w:t>
            </w:r>
          </w:p>
        </w:tc>
        <w:tc>
          <w:tcPr>
            <w:tcW w:w="983"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单节长度</w:t>
            </w:r>
            <w:r>
              <w:rPr>
                <w:rFonts w:ascii="Times New Roman" w:hAnsi="Times New Roman" w:eastAsia="宋体"/>
                <w:i/>
                <w:iCs/>
                <w:strike w:val="0"/>
                <w:dstrike w:val="0"/>
                <w:color w:val="000000" w:themeColor="text1"/>
                <w:kern w:val="0"/>
                <w:sz w:val="18"/>
                <w:szCs w:val="18"/>
                <w14:textFill>
                  <w14:solidFill>
                    <w14:schemeClr w14:val="tx1"/>
                  </w14:solidFill>
                </w14:textFill>
              </w:rPr>
              <w:t>l</w:t>
            </w:r>
            <w:r>
              <w:rPr>
                <w:rFonts w:ascii="Times New Roman" w:hAnsi="Times New Roman" w:eastAsia="宋体"/>
                <w:strike w:val="0"/>
                <w:dstrike w:val="0"/>
                <w:color w:val="000000" w:themeColor="text1"/>
                <w:kern w:val="0"/>
                <w:sz w:val="18"/>
                <w:szCs w:val="18"/>
                <w14:textFill>
                  <w14:solidFill>
                    <w14:schemeClr w14:val="tx1"/>
                  </w14:solidFill>
                </w14:textFill>
              </w:rPr>
              <w:t>(m)</w:t>
            </w:r>
          </w:p>
        </w:tc>
        <w:tc>
          <w:tcPr>
            <w:tcW w:w="76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型号</w:t>
            </w:r>
          </w:p>
        </w:tc>
      </w:tr>
      <w:tr>
        <w:tblPrEx>
          <w:tblCellMar>
            <w:top w:w="0" w:type="dxa"/>
            <w:left w:w="108" w:type="dxa"/>
            <w:bottom w:w="0" w:type="dxa"/>
            <w:right w:w="108" w:type="dxa"/>
          </w:tblCellMar>
        </w:tblPrEx>
        <w:trPr>
          <w:trHeight w:val="245" w:hRule="atLeast"/>
          <w:jc w:val="center"/>
        </w:trPr>
        <w:tc>
          <w:tcPr>
            <w:tcW w:w="820" w:type="dxa"/>
            <w:vMerge w:val="restart"/>
            <w:tcBorders>
              <w:top w:val="nil"/>
              <w:left w:val="single" w:color="auto" w:sz="4" w:space="0"/>
              <w:right w:val="single" w:color="auto" w:sz="4" w:space="0"/>
            </w:tcBorders>
            <w:shd w:val="clear" w:color="auto" w:fill="auto"/>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250</w:t>
            </w:r>
          </w:p>
        </w:tc>
        <w:tc>
          <w:tcPr>
            <w:tcW w:w="98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≤13</w:t>
            </w:r>
          </w:p>
        </w:tc>
        <w:tc>
          <w:tcPr>
            <w:tcW w:w="8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A</w:t>
            </w:r>
          </w:p>
        </w:tc>
        <w:tc>
          <w:tcPr>
            <w:tcW w:w="850" w:type="dxa"/>
            <w:vMerge w:val="restart"/>
            <w:tcBorders>
              <w:top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350</w:t>
            </w:r>
          </w:p>
        </w:tc>
        <w:tc>
          <w:tcPr>
            <w:tcW w:w="883" w:type="dxa"/>
            <w:vMerge w:val="restart"/>
            <w:tcBorders>
              <w:top w:val="single" w:color="auto" w:sz="4" w:space="0"/>
              <w:left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≤15</w:t>
            </w:r>
          </w:p>
        </w:tc>
        <w:tc>
          <w:tcPr>
            <w:tcW w:w="8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A</w:t>
            </w:r>
          </w:p>
        </w:tc>
        <w:tc>
          <w:tcPr>
            <w:tcW w:w="850" w:type="dxa"/>
            <w:vMerge w:val="restart"/>
            <w:tcBorders>
              <w:top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450</w:t>
            </w:r>
          </w:p>
        </w:tc>
        <w:tc>
          <w:tcPr>
            <w:tcW w:w="966"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≤18</w:t>
            </w:r>
          </w:p>
        </w:tc>
        <w:tc>
          <w:tcPr>
            <w:tcW w:w="9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A</w:t>
            </w:r>
          </w:p>
        </w:tc>
        <w:tc>
          <w:tcPr>
            <w:tcW w:w="934" w:type="dxa"/>
            <w:vMerge w:val="restart"/>
            <w:tcBorders>
              <w:top w:val="single" w:color="auto" w:sz="4" w:space="0"/>
              <w:left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550</w:t>
            </w:r>
          </w:p>
        </w:tc>
        <w:tc>
          <w:tcPr>
            <w:tcW w:w="983"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≤20</w:t>
            </w:r>
          </w:p>
        </w:tc>
        <w:tc>
          <w:tcPr>
            <w:tcW w:w="7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A</w:t>
            </w:r>
          </w:p>
        </w:tc>
      </w:tr>
      <w:tr>
        <w:tblPrEx>
          <w:tblCellMar>
            <w:top w:w="0" w:type="dxa"/>
            <w:left w:w="108" w:type="dxa"/>
            <w:bottom w:w="0" w:type="dxa"/>
            <w:right w:w="108" w:type="dxa"/>
          </w:tblCellMar>
        </w:tblPrEx>
        <w:trPr>
          <w:trHeight w:val="245" w:hRule="atLeast"/>
          <w:jc w:val="center"/>
        </w:trPr>
        <w:tc>
          <w:tcPr>
            <w:tcW w:w="820"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8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B</w:t>
            </w:r>
          </w:p>
        </w:tc>
        <w:tc>
          <w:tcPr>
            <w:tcW w:w="850" w:type="dxa"/>
            <w:vMerge w:val="continue"/>
            <w:tcBorders>
              <w:right w:val="single" w:color="auto" w:sz="4" w:space="0"/>
            </w:tcBorders>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883" w:type="dxa"/>
            <w:vMerge w:val="continue"/>
            <w:tcBorders>
              <w:left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8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B</w:t>
            </w:r>
          </w:p>
        </w:tc>
        <w:tc>
          <w:tcPr>
            <w:tcW w:w="850" w:type="dxa"/>
            <w:vMerge w:val="continue"/>
            <w:tcBorders>
              <w:right w:val="single" w:color="auto" w:sz="4" w:space="0"/>
            </w:tcBorders>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66" w:type="dxa"/>
            <w:vMerge w:val="continue"/>
            <w:tcBorders>
              <w:left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B</w:t>
            </w:r>
          </w:p>
        </w:tc>
        <w:tc>
          <w:tcPr>
            <w:tcW w:w="934" w:type="dxa"/>
            <w:vMerge w:val="continue"/>
            <w:tcBorders>
              <w:left w:val="single" w:color="auto" w:sz="4" w:space="0"/>
              <w:right w:val="single" w:color="auto" w:sz="4" w:space="0"/>
            </w:tcBorders>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83" w:type="dxa"/>
            <w:vMerge w:val="continue"/>
            <w:tcBorders>
              <w:left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7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B</w:t>
            </w:r>
          </w:p>
        </w:tc>
      </w:tr>
      <w:tr>
        <w:tblPrEx>
          <w:tblCellMar>
            <w:top w:w="0" w:type="dxa"/>
            <w:left w:w="108" w:type="dxa"/>
            <w:bottom w:w="0" w:type="dxa"/>
            <w:right w:w="108" w:type="dxa"/>
          </w:tblCellMar>
        </w:tblPrEx>
        <w:trPr>
          <w:trHeight w:val="245" w:hRule="atLeast"/>
          <w:jc w:val="center"/>
        </w:trPr>
        <w:tc>
          <w:tcPr>
            <w:tcW w:w="820"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8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C</w:t>
            </w:r>
          </w:p>
        </w:tc>
        <w:tc>
          <w:tcPr>
            <w:tcW w:w="850" w:type="dxa"/>
            <w:vMerge w:val="continue"/>
            <w:tcBorders>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883"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8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C</w:t>
            </w:r>
          </w:p>
        </w:tc>
        <w:tc>
          <w:tcPr>
            <w:tcW w:w="850" w:type="dxa"/>
            <w:vMerge w:val="continue"/>
            <w:tcBorders>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66"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C</w:t>
            </w:r>
          </w:p>
        </w:tc>
        <w:tc>
          <w:tcPr>
            <w:tcW w:w="934" w:type="dxa"/>
            <w:vMerge w:val="continue"/>
            <w:tcBorders>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83"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7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C</w:t>
            </w:r>
          </w:p>
        </w:tc>
      </w:tr>
      <w:tr>
        <w:tblPrEx>
          <w:tblCellMar>
            <w:top w:w="0" w:type="dxa"/>
            <w:left w:w="108" w:type="dxa"/>
            <w:bottom w:w="0" w:type="dxa"/>
            <w:right w:w="108" w:type="dxa"/>
          </w:tblCellMar>
        </w:tblPrEx>
        <w:trPr>
          <w:trHeight w:val="245" w:hRule="atLeast"/>
          <w:jc w:val="center"/>
        </w:trPr>
        <w:tc>
          <w:tcPr>
            <w:tcW w:w="820" w:type="dxa"/>
            <w:vMerge w:val="restart"/>
            <w:tcBorders>
              <w:top w:val="nil"/>
              <w:left w:val="single" w:color="auto" w:sz="4" w:space="0"/>
              <w:right w:val="single" w:color="auto" w:sz="4" w:space="0"/>
            </w:tcBorders>
            <w:shd w:val="clear" w:color="auto" w:fill="auto"/>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300</w:t>
            </w:r>
          </w:p>
        </w:tc>
        <w:tc>
          <w:tcPr>
            <w:tcW w:w="98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≤15</w:t>
            </w:r>
          </w:p>
        </w:tc>
        <w:tc>
          <w:tcPr>
            <w:tcW w:w="8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A</w:t>
            </w:r>
          </w:p>
        </w:tc>
        <w:tc>
          <w:tcPr>
            <w:tcW w:w="850" w:type="dxa"/>
            <w:vMerge w:val="restart"/>
            <w:tcBorders>
              <w:top w:val="single" w:color="auto" w:sz="4" w:space="0"/>
              <w:right w:val="single" w:color="auto" w:sz="4" w:space="0"/>
            </w:tcBorders>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400</w:t>
            </w:r>
          </w:p>
        </w:tc>
        <w:tc>
          <w:tcPr>
            <w:tcW w:w="883" w:type="dxa"/>
            <w:vMerge w:val="restart"/>
            <w:tcBorders>
              <w:top w:val="single" w:color="auto" w:sz="4" w:space="0"/>
              <w:left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≤16</w:t>
            </w:r>
          </w:p>
        </w:tc>
        <w:tc>
          <w:tcPr>
            <w:tcW w:w="8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A</w:t>
            </w:r>
          </w:p>
        </w:tc>
        <w:tc>
          <w:tcPr>
            <w:tcW w:w="850" w:type="dxa"/>
            <w:vMerge w:val="restart"/>
            <w:tcBorders>
              <w:top w:val="single" w:color="auto" w:sz="4" w:space="0"/>
              <w:right w:val="single" w:color="auto" w:sz="4" w:space="0"/>
            </w:tcBorders>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500</w:t>
            </w:r>
          </w:p>
        </w:tc>
        <w:tc>
          <w:tcPr>
            <w:tcW w:w="966"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≤20</w:t>
            </w:r>
          </w:p>
        </w:tc>
        <w:tc>
          <w:tcPr>
            <w:tcW w:w="9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A</w:t>
            </w:r>
          </w:p>
        </w:tc>
        <w:tc>
          <w:tcPr>
            <w:tcW w:w="934"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600</w:t>
            </w:r>
          </w:p>
        </w:tc>
        <w:tc>
          <w:tcPr>
            <w:tcW w:w="983"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≤22</w:t>
            </w:r>
          </w:p>
        </w:tc>
        <w:tc>
          <w:tcPr>
            <w:tcW w:w="7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A</w:t>
            </w:r>
          </w:p>
        </w:tc>
      </w:tr>
      <w:tr>
        <w:tblPrEx>
          <w:tblCellMar>
            <w:top w:w="0" w:type="dxa"/>
            <w:left w:w="108" w:type="dxa"/>
            <w:bottom w:w="0" w:type="dxa"/>
            <w:right w:w="108" w:type="dxa"/>
          </w:tblCellMar>
        </w:tblPrEx>
        <w:trPr>
          <w:trHeight w:val="245" w:hRule="atLeast"/>
          <w:jc w:val="center"/>
        </w:trPr>
        <w:tc>
          <w:tcPr>
            <w:tcW w:w="820"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8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B</w:t>
            </w:r>
          </w:p>
        </w:tc>
        <w:tc>
          <w:tcPr>
            <w:tcW w:w="850" w:type="dxa"/>
            <w:vMerge w:val="continue"/>
            <w:tcBorders>
              <w:right w:val="single" w:color="auto" w:sz="4" w:space="0"/>
            </w:tcBorders>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883" w:type="dxa"/>
            <w:vMerge w:val="continue"/>
            <w:tcBorders>
              <w:left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8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B</w:t>
            </w:r>
          </w:p>
        </w:tc>
        <w:tc>
          <w:tcPr>
            <w:tcW w:w="850" w:type="dxa"/>
            <w:vMerge w:val="continue"/>
            <w:tcBorders>
              <w:right w:val="single" w:color="auto" w:sz="4" w:space="0"/>
            </w:tcBorders>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66" w:type="dxa"/>
            <w:vMerge w:val="continue"/>
            <w:tcBorders>
              <w:left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B</w:t>
            </w:r>
          </w:p>
        </w:tc>
        <w:tc>
          <w:tcPr>
            <w:tcW w:w="934" w:type="dxa"/>
            <w:vMerge w:val="continue"/>
            <w:tcBorders>
              <w:left w:val="single" w:color="auto" w:sz="4" w:space="0"/>
              <w:right w:val="single" w:color="auto" w:sz="4" w:space="0"/>
            </w:tcBorders>
            <w:vAlign w:val="center"/>
          </w:tcPr>
          <w:p>
            <w:pPr>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83" w:type="dxa"/>
            <w:vMerge w:val="continue"/>
            <w:tcBorders>
              <w:left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7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B</w:t>
            </w:r>
          </w:p>
        </w:tc>
      </w:tr>
      <w:tr>
        <w:tblPrEx>
          <w:tblCellMar>
            <w:top w:w="0" w:type="dxa"/>
            <w:left w:w="108" w:type="dxa"/>
            <w:bottom w:w="0" w:type="dxa"/>
            <w:right w:w="108" w:type="dxa"/>
          </w:tblCellMar>
        </w:tblPrEx>
        <w:trPr>
          <w:trHeight w:val="245" w:hRule="atLeast"/>
          <w:jc w:val="center"/>
        </w:trPr>
        <w:tc>
          <w:tcPr>
            <w:tcW w:w="820"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83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C</w:t>
            </w:r>
          </w:p>
        </w:tc>
        <w:tc>
          <w:tcPr>
            <w:tcW w:w="850" w:type="dxa"/>
            <w:vMerge w:val="continue"/>
            <w:tcBorders>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883"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8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C</w:t>
            </w:r>
          </w:p>
        </w:tc>
        <w:tc>
          <w:tcPr>
            <w:tcW w:w="850" w:type="dxa"/>
            <w:vMerge w:val="continue"/>
            <w:tcBorders>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66"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C</w:t>
            </w:r>
          </w:p>
        </w:tc>
        <w:tc>
          <w:tcPr>
            <w:tcW w:w="934" w:type="dxa"/>
            <w:vMerge w:val="continue"/>
            <w:tcBorders>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983"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kern w:val="0"/>
                <w:sz w:val="18"/>
                <w:szCs w:val="18"/>
                <w14:textFill>
                  <w14:solidFill>
                    <w14:schemeClr w14:val="tx1"/>
                  </w14:solidFill>
                </w14:textFill>
              </w:rPr>
            </w:pPr>
          </w:p>
        </w:tc>
        <w:tc>
          <w:tcPr>
            <w:tcW w:w="76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strike w:val="0"/>
                <w:dstrike w:val="0"/>
                <w:color w:val="000000" w:themeColor="text1"/>
                <w:kern w:val="0"/>
                <w:sz w:val="18"/>
                <w:szCs w:val="18"/>
                <w14:textFill>
                  <w14:solidFill>
                    <w14:schemeClr w14:val="tx1"/>
                  </w14:solidFill>
                </w14:textFill>
              </w:rPr>
            </w:pPr>
            <w:r>
              <w:rPr>
                <w:rFonts w:ascii="Times New Roman" w:hAnsi="Times New Roman" w:eastAsia="宋体"/>
                <w:strike w:val="0"/>
                <w:dstrike w:val="0"/>
                <w:color w:val="000000" w:themeColor="text1"/>
                <w:kern w:val="0"/>
                <w:sz w:val="18"/>
                <w:szCs w:val="18"/>
                <w14:textFill>
                  <w14:solidFill>
                    <w14:schemeClr w14:val="tx1"/>
                  </w14:solidFill>
                </w14:textFill>
              </w:rPr>
              <w:t>C</w:t>
            </w:r>
          </w:p>
        </w:tc>
      </w:tr>
    </w:tbl>
    <w:p>
      <w:pPr>
        <w:adjustRightInd w:val="0"/>
        <w:snapToGrid w:val="0"/>
        <w:spacing w:line="312" w:lineRule="auto"/>
        <w:rPr>
          <w:rFonts w:ascii="Times New Roman" w:hAnsi="Times New Roman" w:eastAsia="宋体"/>
          <w:strike w:val="0"/>
          <w:dstrike w:val="0"/>
          <w:color w:val="000000" w:themeColor="text1"/>
          <w:kern w:val="0"/>
          <w:sz w:val="24"/>
          <w:u w:color="000000"/>
          <w:lang w:val="zh-TW"/>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注：预应力实心方桩的桩身混凝土强度为C60。</w:t>
      </w:r>
    </w:p>
    <w:p>
      <w:pPr>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5E.0.4</w:t>
      </w:r>
      <w:r>
        <w:rPr>
          <w:rFonts w:ascii="Times New Roman" w:hAnsi="Times New Roman" w:eastAsia="宋体"/>
          <w:strike w:val="0"/>
          <w:dstrike w:val="0"/>
          <w:color w:val="000000" w:themeColor="text1"/>
          <w:sz w:val="24"/>
          <w:szCs w:val="24"/>
          <w14:textFill>
            <w14:solidFill>
              <w14:schemeClr w14:val="tx1"/>
            </w14:solidFill>
          </w14:textFill>
        </w:rPr>
        <w:t xml:space="preserve">  异型空心桩常用规格、型号可按表5E.0.4选取。</w:t>
      </w:r>
    </w:p>
    <w:p>
      <w:pPr>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表5E.0.4  异型空心桩常用规格、型号表</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1511"/>
        <w:gridCol w:w="1443"/>
        <w:gridCol w:w="1443"/>
        <w:gridCol w:w="1511"/>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代号</w:t>
            </w:r>
          </w:p>
        </w:tc>
        <w:tc>
          <w:tcPr>
            <w:tcW w:w="5774" w:type="dxa"/>
            <w:gridSpan w:val="4"/>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规格（最大外径-最小外径-壁厚）</w:t>
            </w:r>
          </w:p>
        </w:tc>
        <w:tc>
          <w:tcPr>
            <w:tcW w:w="1185" w:type="dxa"/>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43" w:type="dxa"/>
            <w:vMerge w:val="restart"/>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SPC、SPHC</w:t>
            </w:r>
          </w:p>
        </w:tc>
        <w:tc>
          <w:tcPr>
            <w:tcW w:w="1443" w:type="dxa"/>
            <w:tcBorders>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300-270-70</w:t>
            </w:r>
          </w:p>
        </w:tc>
        <w:tc>
          <w:tcPr>
            <w:tcW w:w="1443" w:type="dxa"/>
            <w:tcBorders>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350-320-80</w:t>
            </w:r>
          </w:p>
        </w:tc>
        <w:tc>
          <w:tcPr>
            <w:tcW w:w="1443" w:type="dxa"/>
            <w:tcBorders>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400-370-95</w:t>
            </w:r>
          </w:p>
        </w:tc>
        <w:tc>
          <w:tcPr>
            <w:tcW w:w="1445" w:type="dxa"/>
            <w:tcBorders>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400-370-110</w:t>
            </w:r>
          </w:p>
        </w:tc>
        <w:tc>
          <w:tcPr>
            <w:tcW w:w="1185" w:type="dxa"/>
            <w:vMerge w:val="restart"/>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A、B、C、D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43"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14:textFill>
                  <w14:solidFill>
                    <w14:schemeClr w14:val="tx1"/>
                  </w14:solidFill>
                </w14:textFill>
              </w:rPr>
            </w:pPr>
          </w:p>
        </w:tc>
        <w:tc>
          <w:tcPr>
            <w:tcW w:w="1443" w:type="dxa"/>
            <w:tcBorders>
              <w:top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450-420-95</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450-420-110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500-460-100</w:t>
            </w:r>
          </w:p>
        </w:tc>
        <w:tc>
          <w:tcPr>
            <w:tcW w:w="1445" w:type="dxa"/>
            <w:tcBorders>
              <w:top w:val="nil"/>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500-460-110</w:t>
            </w:r>
          </w:p>
        </w:tc>
        <w:tc>
          <w:tcPr>
            <w:tcW w:w="1185"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43"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c>
          <w:tcPr>
            <w:tcW w:w="1443" w:type="dxa"/>
            <w:tcBorders>
              <w:top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500-460-130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500-460-150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550-500-95</w:t>
            </w:r>
          </w:p>
        </w:tc>
        <w:tc>
          <w:tcPr>
            <w:tcW w:w="1445" w:type="dxa"/>
            <w:tcBorders>
              <w:top w:val="nil"/>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550-500-110</w:t>
            </w:r>
          </w:p>
        </w:tc>
        <w:tc>
          <w:tcPr>
            <w:tcW w:w="1185"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43"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c>
          <w:tcPr>
            <w:tcW w:w="1443" w:type="dxa"/>
            <w:tcBorders>
              <w:top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550-500-130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600-540-100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600-540-110</w:t>
            </w:r>
          </w:p>
        </w:tc>
        <w:tc>
          <w:tcPr>
            <w:tcW w:w="1445" w:type="dxa"/>
            <w:tcBorders>
              <w:top w:val="nil"/>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600-540-120</w:t>
            </w:r>
          </w:p>
        </w:tc>
        <w:tc>
          <w:tcPr>
            <w:tcW w:w="1185"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43"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c>
          <w:tcPr>
            <w:tcW w:w="1443" w:type="dxa"/>
            <w:tcBorders>
              <w:top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600-540-140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600-540-160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600-540-180</w:t>
            </w:r>
          </w:p>
        </w:tc>
        <w:tc>
          <w:tcPr>
            <w:tcW w:w="1445" w:type="dxa"/>
            <w:tcBorders>
              <w:top w:val="nil"/>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650-580-100</w:t>
            </w:r>
          </w:p>
        </w:tc>
        <w:tc>
          <w:tcPr>
            <w:tcW w:w="1185"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43"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c>
          <w:tcPr>
            <w:tcW w:w="1443" w:type="dxa"/>
            <w:tcBorders>
              <w:top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650-580-120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650-580-140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700-620-100</w:t>
            </w:r>
          </w:p>
        </w:tc>
        <w:tc>
          <w:tcPr>
            <w:tcW w:w="1445" w:type="dxa"/>
            <w:tcBorders>
              <w:top w:val="nil"/>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700-620-120</w:t>
            </w:r>
          </w:p>
        </w:tc>
        <w:tc>
          <w:tcPr>
            <w:tcW w:w="1185"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43"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c>
          <w:tcPr>
            <w:tcW w:w="1443" w:type="dxa"/>
            <w:tcBorders>
              <w:top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700-620-140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700-620-160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700-620-180</w:t>
            </w:r>
          </w:p>
        </w:tc>
        <w:tc>
          <w:tcPr>
            <w:tcW w:w="1445" w:type="dxa"/>
            <w:tcBorders>
              <w:top w:val="nil"/>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700-620-220</w:t>
            </w:r>
          </w:p>
        </w:tc>
        <w:tc>
          <w:tcPr>
            <w:tcW w:w="1185"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43"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c>
          <w:tcPr>
            <w:tcW w:w="1443" w:type="dxa"/>
            <w:tcBorders>
              <w:top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800-700-100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800-700-120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800-700-140</w:t>
            </w:r>
          </w:p>
        </w:tc>
        <w:tc>
          <w:tcPr>
            <w:tcW w:w="1445" w:type="dxa"/>
            <w:tcBorders>
              <w:top w:val="nil"/>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800-700-160</w:t>
            </w:r>
          </w:p>
        </w:tc>
        <w:tc>
          <w:tcPr>
            <w:tcW w:w="1185"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43"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c>
          <w:tcPr>
            <w:tcW w:w="1443" w:type="dxa"/>
            <w:tcBorders>
              <w:top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800-700-180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800-700-220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800-700-260</w:t>
            </w:r>
          </w:p>
        </w:tc>
        <w:tc>
          <w:tcPr>
            <w:tcW w:w="1445" w:type="dxa"/>
            <w:tcBorders>
              <w:top w:val="nil"/>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900-800-120</w:t>
            </w:r>
          </w:p>
        </w:tc>
        <w:tc>
          <w:tcPr>
            <w:tcW w:w="1185"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43"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c>
          <w:tcPr>
            <w:tcW w:w="1443" w:type="dxa"/>
            <w:tcBorders>
              <w:top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900-800-140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1000-900-120</w:t>
            </w:r>
          </w:p>
        </w:tc>
        <w:tc>
          <w:tcPr>
            <w:tcW w:w="1443" w:type="dxa"/>
            <w:tcBorders>
              <w:top w:val="nil"/>
              <w:left w:val="nil"/>
              <w:bottom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1000-900-140</w:t>
            </w:r>
          </w:p>
        </w:tc>
        <w:tc>
          <w:tcPr>
            <w:tcW w:w="1445" w:type="dxa"/>
            <w:tcBorders>
              <w:top w:val="nil"/>
              <w:left w:val="nil"/>
              <w:bottom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1200-1050-130</w:t>
            </w:r>
          </w:p>
        </w:tc>
        <w:tc>
          <w:tcPr>
            <w:tcW w:w="1185"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43"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c>
          <w:tcPr>
            <w:tcW w:w="1443" w:type="dxa"/>
            <w:tcBorders>
              <w:top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1200-1050-160</w:t>
            </w:r>
          </w:p>
        </w:tc>
        <w:tc>
          <w:tcPr>
            <w:tcW w:w="1443" w:type="dxa"/>
            <w:tcBorders>
              <w:top w:val="nil"/>
              <w:left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1443" w:type="dxa"/>
            <w:tcBorders>
              <w:top w:val="nil"/>
              <w:left w:val="nil"/>
              <w:righ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1445" w:type="dxa"/>
            <w:tcBorders>
              <w:top w:val="nil"/>
              <w:left w:val="nil"/>
            </w:tcBorders>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1185" w:type="dxa"/>
            <w:vMerge w:val="continue"/>
            <w:vAlign w:val="center"/>
          </w:tcPr>
          <w:p>
            <w:pPr>
              <w:pStyle w:val="99"/>
              <w:spacing w:line="288" w:lineRule="auto"/>
              <w:ind w:firstLine="0" w:firstLineChars="0"/>
              <w:rPr>
                <w:rFonts w:ascii="Times New Roman" w:hAnsi="Times New Roman" w:eastAsia="宋体"/>
                <w:strike w:val="0"/>
                <w:dstrike w:val="0"/>
                <w:color w:val="000000" w:themeColor="text1"/>
                <w:szCs w:val="21"/>
                <w14:textFill>
                  <w14:solidFill>
                    <w14:schemeClr w14:val="tx1"/>
                  </w14:solidFill>
                </w14:textFill>
              </w:rPr>
            </w:pPr>
          </w:p>
        </w:tc>
      </w:tr>
    </w:tbl>
    <w:p>
      <w:pPr>
        <w:spacing w:line="288"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注：1  SPC是指预应力混凝土异型空心桩，桩身混凝土强度为C65；</w:t>
      </w:r>
    </w:p>
    <w:p>
      <w:pPr>
        <w:spacing w:line="288" w:lineRule="auto"/>
        <w:ind w:firstLine="420" w:firstLineChars="200"/>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2  SPHC是指预应力高强度混凝土异型空心桩，桩身混凝土强度为C80；</w:t>
      </w:r>
    </w:p>
    <w:p>
      <w:pPr>
        <w:spacing w:line="288" w:lineRule="auto"/>
        <w:ind w:firstLine="420" w:firstLineChars="200"/>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  表中尺寸单位均为mm</w:t>
      </w:r>
      <w:r>
        <w:rPr>
          <w:rFonts w:ascii="Times New Roman" w:hAnsi="Times New Roman" w:eastAsia="宋体"/>
          <w:strike w:val="0"/>
          <w:dstrike w:val="0"/>
          <w:color w:val="000000" w:themeColor="text1"/>
          <w14:textFill>
            <w14:solidFill>
              <w14:schemeClr w14:val="tx1"/>
            </w14:solidFill>
          </w14:textFill>
        </w:rPr>
        <w:t>。</w:t>
      </w:r>
    </w:p>
    <w:p>
      <w:pPr>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5E.0.5  </w:t>
      </w:r>
      <w:r>
        <w:rPr>
          <w:rFonts w:ascii="Times New Roman" w:hAnsi="Times New Roman" w:eastAsia="宋体"/>
          <w:strike w:val="0"/>
          <w:dstrike w:val="0"/>
          <w:color w:val="000000" w:themeColor="text1"/>
          <w:sz w:val="24"/>
          <w:szCs w:val="24"/>
          <w14:textFill>
            <w14:solidFill>
              <w14:schemeClr w14:val="tx1"/>
            </w14:solidFill>
          </w14:textFill>
        </w:rPr>
        <w:t>实心异型方桩常用规格、型号可按表5E.0.5选取。</w:t>
      </w:r>
    </w:p>
    <w:p>
      <w:pPr>
        <w:pStyle w:val="99"/>
        <w:spacing w:line="288" w:lineRule="auto"/>
        <w:ind w:firstLine="0" w:firstLineChars="0"/>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表5E.0.5  实心异型方桩常用规格、型号表</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091"/>
        <w:gridCol w:w="1091"/>
        <w:gridCol w:w="1091"/>
        <w:gridCol w:w="1091"/>
        <w:gridCol w:w="1091"/>
        <w:gridCol w:w="1094"/>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代号</w:t>
            </w:r>
          </w:p>
        </w:tc>
        <w:tc>
          <w:tcPr>
            <w:tcW w:w="6549" w:type="dxa"/>
            <w:gridSpan w:val="6"/>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规格（最大</w:t>
            </w:r>
            <w:r>
              <w:rPr>
                <w:rFonts w:hint="eastAsia" w:ascii="Times New Roman" w:hAnsi="Times New Roman" w:eastAsia="宋体"/>
                <w:strike w:val="0"/>
                <w:dstrike w:val="0"/>
                <w:color w:val="000000" w:themeColor="text1"/>
                <w:szCs w:val="21"/>
                <w:lang w:val="en-US" w:eastAsia="zh-CN"/>
                <w14:textFill>
                  <w14:solidFill>
                    <w14:schemeClr w14:val="tx1"/>
                  </w14:solidFill>
                </w14:textFill>
              </w:rPr>
              <w:t>边长</w:t>
            </w:r>
            <w:r>
              <w:rPr>
                <w:rFonts w:ascii="Times New Roman" w:hAnsi="Times New Roman" w:eastAsia="宋体"/>
                <w:strike w:val="0"/>
                <w:dstrike w:val="0"/>
                <w:color w:val="000000" w:themeColor="text1"/>
                <w:szCs w:val="21"/>
                <w14:textFill>
                  <w14:solidFill>
                    <w14:schemeClr w14:val="tx1"/>
                  </w14:solidFill>
                </w14:textFill>
              </w:rPr>
              <w:t>-最小</w:t>
            </w:r>
            <w:r>
              <w:rPr>
                <w:rFonts w:hint="eastAsia" w:ascii="Times New Roman" w:hAnsi="Times New Roman" w:eastAsia="宋体"/>
                <w:strike w:val="0"/>
                <w:dstrike w:val="0"/>
                <w:color w:val="000000" w:themeColor="text1"/>
                <w:szCs w:val="21"/>
                <w:lang w:val="en-US" w:eastAsia="zh-CN"/>
                <w14:textFill>
                  <w14:solidFill>
                    <w14:schemeClr w14:val="tx1"/>
                  </w14:solidFill>
                </w14:textFill>
              </w:rPr>
              <w:t>边长</w:t>
            </w:r>
            <w:r>
              <w:rPr>
                <w:rFonts w:ascii="Times New Roman" w:hAnsi="Times New Roman" w:eastAsia="宋体"/>
                <w:strike w:val="0"/>
                <w:dstrike w:val="0"/>
                <w:color w:val="000000" w:themeColor="text1"/>
                <w:szCs w:val="21"/>
                <w14:textFill>
                  <w14:solidFill>
                    <w14:schemeClr w14:val="tx1"/>
                  </w14:solidFill>
                </w14:textFill>
              </w:rPr>
              <w:t>）</w:t>
            </w:r>
          </w:p>
        </w:tc>
        <w:tc>
          <w:tcPr>
            <w:tcW w:w="1135" w:type="dxa"/>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8" w:type="dxa"/>
            <w:vMerge w:val="restart"/>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SPS、SPHS</w:t>
            </w: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250-220</w:t>
            </w: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300-270</w:t>
            </w: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350-300</w:t>
            </w: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400-350</w:t>
            </w: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450-370</w:t>
            </w:r>
          </w:p>
        </w:tc>
        <w:tc>
          <w:tcPr>
            <w:tcW w:w="1094"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500-420</w:t>
            </w:r>
          </w:p>
        </w:tc>
        <w:tc>
          <w:tcPr>
            <w:tcW w:w="1135" w:type="dxa"/>
            <w:vMerge w:val="restart"/>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A、B、C、D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8" w:type="dxa"/>
            <w:vMerge w:val="continue"/>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500-450</w:t>
            </w: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600-470</w:t>
            </w: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650-500</w:t>
            </w: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750-530</w:t>
            </w: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800-560</w:t>
            </w:r>
          </w:p>
        </w:tc>
        <w:tc>
          <w:tcPr>
            <w:tcW w:w="1094"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850-600</w:t>
            </w:r>
          </w:p>
        </w:tc>
        <w:tc>
          <w:tcPr>
            <w:tcW w:w="1135" w:type="dxa"/>
            <w:vMerge w:val="continue"/>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8" w:type="dxa"/>
            <w:vMerge w:val="continue"/>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900-700</w:t>
            </w: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950-750</w:t>
            </w: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1000-800</w:t>
            </w: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1050-850</w:t>
            </w:r>
          </w:p>
        </w:tc>
        <w:tc>
          <w:tcPr>
            <w:tcW w:w="1091"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1100-900</w:t>
            </w:r>
          </w:p>
        </w:tc>
        <w:tc>
          <w:tcPr>
            <w:tcW w:w="1094" w:type="dxa"/>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1200-950</w:t>
            </w:r>
          </w:p>
        </w:tc>
        <w:tc>
          <w:tcPr>
            <w:tcW w:w="1135" w:type="dxa"/>
            <w:vMerge w:val="continue"/>
            <w:vAlign w:val="center"/>
          </w:tcPr>
          <w:p>
            <w:pPr>
              <w:pStyle w:val="99"/>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r>
    </w:tbl>
    <w:p>
      <w:pPr>
        <w:adjustRightInd w:val="0"/>
        <w:snapToGrid w:val="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注：1  SPS是指预应力混凝土实心异型方桩，桩身混凝土强度为C40、C65；</w:t>
      </w:r>
    </w:p>
    <w:p>
      <w:pPr>
        <w:adjustRightInd w:val="0"/>
        <w:snapToGrid w:val="0"/>
        <w:spacing w:line="312" w:lineRule="auto"/>
        <w:ind w:firstLine="420" w:firstLineChars="200"/>
        <w:rPr>
          <w:rFonts w:ascii="Times New Roman" w:hAnsi="Times New Roman" w:eastAsia="宋体"/>
          <w:strike w:val="0"/>
          <w:dstrike w:val="0"/>
          <w:color w:val="000000" w:themeColor="text1"/>
          <w:sz w:val="30"/>
          <w:szCs w:val="30"/>
          <w:lang w:val="zh-TW"/>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2  SPHS是指预应力高强混凝土实心异型方桩，桩身混凝土强度为C80。</w:t>
      </w:r>
    </w:p>
    <w:p>
      <w:pPr>
        <w:rPr>
          <w:rFonts w:ascii="Times New Roman" w:hAnsi="Times New Roman" w:eastAsia="宋体"/>
          <w:strike w:val="0"/>
          <w:dstrike w:val="0"/>
          <w:color w:val="000000" w:themeColor="text1"/>
          <w:sz w:val="24"/>
          <w:lang w:eastAsia="zh-TW"/>
          <w14:textFill>
            <w14:solidFill>
              <w14:schemeClr w14:val="tx1"/>
            </w14:solidFill>
          </w14:textFill>
        </w:rPr>
      </w:pPr>
    </w:p>
    <w:p>
      <w:pPr>
        <w:rPr>
          <w:rFonts w:ascii="Times New Roman" w:hAnsi="Times New Roman" w:eastAsia="宋体"/>
          <w:strike w:val="0"/>
          <w:dstrike w:val="0"/>
          <w:color w:val="000000" w:themeColor="text1"/>
          <w:sz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71" w:name="_Toc52106130"/>
      <w:r>
        <w:rPr>
          <w:rFonts w:ascii="Times New Roman" w:hAnsi="Times New Roman" w:eastAsia="宋体"/>
          <w:strike w:val="0"/>
          <w:dstrike w:val="0"/>
          <w:color w:val="000000" w:themeColor="text1"/>
          <w:sz w:val="30"/>
          <w:szCs w:val="30"/>
          <w:lang w:val="zh-TW"/>
          <w14:textFill>
            <w14:solidFill>
              <w14:schemeClr w14:val="tx1"/>
            </w14:solidFill>
          </w14:textFill>
        </w:rPr>
        <w:t>附则</w:t>
      </w:r>
      <w:r>
        <w:rPr>
          <w:rFonts w:ascii="Times New Roman" w:hAnsi="Times New Roman" w:eastAsia="宋体"/>
          <w:strike w:val="0"/>
          <w:dstrike w:val="0"/>
          <w:color w:val="000000" w:themeColor="text1"/>
          <w:sz w:val="30"/>
          <w:szCs w:val="30"/>
          <w14:textFill>
            <w14:solidFill>
              <w14:schemeClr w14:val="tx1"/>
            </w14:solidFill>
          </w14:textFill>
        </w:rPr>
        <w:t>5F  预制桩连接要求</w:t>
      </w:r>
      <w:bookmarkEnd w:id="171"/>
    </w:p>
    <w:p>
      <w:pPr>
        <w:autoSpaceDE w:val="0"/>
        <w:autoSpaceDN w:val="0"/>
        <w:adjustRightInd w:val="0"/>
        <w:spacing w:line="288" w:lineRule="auto"/>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5F.0.1</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钢桩焊接连接应符合下列要求：</w:t>
      </w:r>
    </w:p>
    <w:p>
      <w:pPr>
        <w:autoSpaceDE w:val="0"/>
        <w:autoSpaceDN w:val="0"/>
        <w:adjustRightInd w:val="0"/>
        <w:spacing w:line="288" w:lineRule="auto"/>
        <w:ind w:firstLine="482" w:firstLineChars="200"/>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1</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必须清除桩端部的浮锈、油污等脏物，保持干燥；下节桩顶经锤击后变形的部分应割除；</w:t>
      </w:r>
    </w:p>
    <w:p>
      <w:pPr>
        <w:autoSpaceDE w:val="0"/>
        <w:autoSpaceDN w:val="0"/>
        <w:adjustRightInd w:val="0"/>
        <w:spacing w:line="288" w:lineRule="auto"/>
        <w:ind w:firstLine="482" w:firstLineChars="200"/>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2</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上下节桩焊接时应校正垂直度，对口的坡口宜为2mm~3mm；</w:t>
      </w:r>
    </w:p>
    <w:p>
      <w:pPr>
        <w:autoSpaceDE w:val="0"/>
        <w:autoSpaceDN w:val="0"/>
        <w:adjustRightInd w:val="0"/>
        <w:spacing w:line="288" w:lineRule="auto"/>
        <w:ind w:firstLine="482" w:firstLineChars="200"/>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3</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焊丝（自动焊）或焊条应烘干；</w:t>
      </w:r>
    </w:p>
    <w:p>
      <w:pPr>
        <w:autoSpaceDE w:val="0"/>
        <w:autoSpaceDN w:val="0"/>
        <w:adjustRightInd w:val="0"/>
        <w:spacing w:line="288" w:lineRule="auto"/>
        <w:ind w:firstLine="482" w:firstLineChars="200"/>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4</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焊接应对称进行；</w:t>
      </w:r>
    </w:p>
    <w:p>
      <w:pPr>
        <w:autoSpaceDE w:val="0"/>
        <w:autoSpaceDN w:val="0"/>
        <w:adjustRightInd w:val="0"/>
        <w:spacing w:line="288" w:lineRule="auto"/>
        <w:ind w:firstLine="482" w:firstLineChars="200"/>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5</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应采用多层焊，钢管桩各层焊缝的接头应错开，焊渣应清除；</w:t>
      </w:r>
    </w:p>
    <w:p>
      <w:pPr>
        <w:autoSpaceDE w:val="0"/>
        <w:autoSpaceDN w:val="0"/>
        <w:adjustRightInd w:val="0"/>
        <w:spacing w:line="288" w:lineRule="auto"/>
        <w:ind w:firstLine="482" w:firstLineChars="200"/>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6</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当气温低于0℃或雨雪天、大雾、早晨露水未干时且无可靠措施确保焊接质量时，不得焊接；</w:t>
      </w:r>
    </w:p>
    <w:p>
      <w:pPr>
        <w:autoSpaceDE w:val="0"/>
        <w:autoSpaceDN w:val="0"/>
        <w:adjustRightInd w:val="0"/>
        <w:spacing w:line="288" w:lineRule="auto"/>
        <w:ind w:firstLine="482" w:firstLineChars="200"/>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7</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每个接头焊接完毕，应冷却1min后方可锤击；</w:t>
      </w:r>
    </w:p>
    <w:p>
      <w:pPr>
        <w:autoSpaceDE w:val="0"/>
        <w:autoSpaceDN w:val="0"/>
        <w:adjustRightInd w:val="0"/>
        <w:spacing w:line="288" w:lineRule="auto"/>
        <w:ind w:firstLine="482" w:firstLineChars="200"/>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8</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每个接头除应按表5F.0.1规定进行外观检查外，还应按接头总数的5%进行超声或2%进行X射线拍片检查，对于同一工程，探伤抽样检验不得少于3个接头。</w:t>
      </w:r>
    </w:p>
    <w:p>
      <w:pPr>
        <w:autoSpaceDE w:val="0"/>
        <w:autoSpaceDN w:val="0"/>
        <w:adjustRightInd w:val="0"/>
        <w:spacing w:line="288" w:lineRule="auto"/>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表5F.0.1  接桩焊缝外观允许偏差</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项目</w:t>
            </w:r>
          </w:p>
        </w:tc>
        <w:tc>
          <w:tcPr>
            <w:tcW w:w="2977"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允许偏差（mm）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上下节桩错口：</w:t>
            </w:r>
          </w:p>
        </w:tc>
        <w:tc>
          <w:tcPr>
            <w:tcW w:w="2977"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fldChar w:fldCharType="begin"/>
            </w:r>
            <w:r>
              <w:rPr>
                <w:rFonts w:ascii="Times New Roman" w:hAnsi="Times New Roman" w:eastAsia="宋体"/>
                <w:strike w:val="0"/>
                <w:dstrike w:val="0"/>
                <w:color w:val="000000" w:themeColor="text1"/>
                <w:kern w:val="0"/>
                <w:szCs w:val="21"/>
                <w14:textFill>
                  <w14:solidFill>
                    <w14:schemeClr w14:val="tx1"/>
                  </w14:solidFill>
                </w14:textFill>
              </w:rPr>
              <w:instrText xml:space="preserve"> = 1 \* GB3 </w:instrText>
            </w:r>
            <w:r>
              <w:rPr>
                <w:rFonts w:ascii="Times New Roman" w:hAnsi="Times New Roman" w:eastAsia="宋体"/>
                <w:strike w:val="0"/>
                <w:dstrike w:val="0"/>
                <w:color w:val="000000" w:themeColor="text1"/>
                <w:kern w:val="0"/>
                <w:szCs w:val="21"/>
                <w14:textFill>
                  <w14:solidFill>
                    <w14:schemeClr w14:val="tx1"/>
                  </w14:solidFill>
                </w14:textFill>
              </w:rPr>
              <w:fldChar w:fldCharType="separate"/>
            </w:r>
            <w:r>
              <w:rPr>
                <w:rFonts w:hint="eastAsia" w:ascii="Times New Roman" w:hAnsi="Times New Roman" w:eastAsia="宋体" w:cs="宋体"/>
                <w:strike w:val="0"/>
                <w:dstrike w:val="0"/>
                <w:color w:val="000000" w:themeColor="text1"/>
                <w:kern w:val="0"/>
                <w:szCs w:val="21"/>
                <w14:textFill>
                  <w14:solidFill>
                    <w14:schemeClr w14:val="tx1"/>
                  </w14:solidFill>
                </w14:textFill>
              </w:rPr>
              <w:t>①</w:t>
            </w:r>
            <w:r>
              <w:rPr>
                <w:rFonts w:ascii="Times New Roman" w:hAnsi="Times New Roman" w:eastAsia="宋体"/>
                <w:strike w:val="0"/>
                <w:dstrike w:val="0"/>
                <w:color w:val="000000" w:themeColor="text1"/>
                <w:kern w:val="0"/>
                <w:szCs w:val="21"/>
                <w14:textFill>
                  <w14:solidFill>
                    <w14:schemeClr w14:val="tx1"/>
                  </w14:solidFill>
                </w14:textFill>
              </w:rPr>
              <w:fldChar w:fldCharType="end"/>
            </w:r>
            <w:r>
              <w:rPr>
                <w:rFonts w:ascii="Times New Roman" w:hAnsi="Times New Roman" w:eastAsia="宋体"/>
                <w:strike w:val="0"/>
                <w:dstrike w:val="0"/>
                <w:color w:val="000000" w:themeColor="text1"/>
                <w:kern w:val="0"/>
                <w:szCs w:val="21"/>
                <w14:textFill>
                  <w14:solidFill>
                    <w14:schemeClr w14:val="tx1"/>
                  </w14:solidFill>
                </w14:textFill>
              </w:rPr>
              <w:t>钢管桩外径≥700mm</w:t>
            </w:r>
          </w:p>
        </w:tc>
        <w:tc>
          <w:tcPr>
            <w:tcW w:w="2977"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fldChar w:fldCharType="begin"/>
            </w:r>
            <w:r>
              <w:rPr>
                <w:rFonts w:ascii="Times New Roman" w:hAnsi="Times New Roman" w:eastAsia="宋体"/>
                <w:strike w:val="0"/>
                <w:dstrike w:val="0"/>
                <w:color w:val="000000" w:themeColor="text1"/>
                <w:kern w:val="0"/>
                <w:szCs w:val="21"/>
                <w14:textFill>
                  <w14:solidFill>
                    <w14:schemeClr w14:val="tx1"/>
                  </w14:solidFill>
                </w14:textFill>
              </w:rPr>
              <w:instrText xml:space="preserve"> = 2 \* GB3 </w:instrText>
            </w:r>
            <w:r>
              <w:rPr>
                <w:rFonts w:ascii="Times New Roman" w:hAnsi="Times New Roman" w:eastAsia="宋体"/>
                <w:strike w:val="0"/>
                <w:dstrike w:val="0"/>
                <w:color w:val="000000" w:themeColor="text1"/>
                <w:kern w:val="0"/>
                <w:szCs w:val="21"/>
                <w14:textFill>
                  <w14:solidFill>
                    <w14:schemeClr w14:val="tx1"/>
                  </w14:solidFill>
                </w14:textFill>
              </w:rPr>
              <w:fldChar w:fldCharType="separate"/>
            </w:r>
            <w:r>
              <w:rPr>
                <w:rFonts w:hint="eastAsia" w:ascii="Times New Roman" w:hAnsi="Times New Roman" w:eastAsia="宋体" w:cs="宋体"/>
                <w:strike w:val="0"/>
                <w:dstrike w:val="0"/>
                <w:color w:val="000000" w:themeColor="text1"/>
                <w:kern w:val="0"/>
                <w:szCs w:val="21"/>
                <w14:textFill>
                  <w14:solidFill>
                    <w14:schemeClr w14:val="tx1"/>
                  </w14:solidFill>
                </w14:textFill>
              </w:rPr>
              <w:t>②</w:t>
            </w:r>
            <w:r>
              <w:rPr>
                <w:rFonts w:ascii="Times New Roman" w:hAnsi="Times New Roman" w:eastAsia="宋体"/>
                <w:strike w:val="0"/>
                <w:dstrike w:val="0"/>
                <w:color w:val="000000" w:themeColor="text1"/>
                <w:kern w:val="0"/>
                <w:szCs w:val="21"/>
                <w14:textFill>
                  <w14:solidFill>
                    <w14:schemeClr w14:val="tx1"/>
                  </w14:solidFill>
                </w14:textFill>
              </w:rPr>
              <w:fldChar w:fldCharType="end"/>
            </w:r>
            <w:r>
              <w:rPr>
                <w:rFonts w:ascii="Times New Roman" w:hAnsi="Times New Roman" w:eastAsia="宋体"/>
                <w:strike w:val="0"/>
                <w:dstrike w:val="0"/>
                <w:color w:val="000000" w:themeColor="text1"/>
                <w:kern w:val="0"/>
                <w:szCs w:val="21"/>
                <w14:textFill>
                  <w14:solidFill>
                    <w14:schemeClr w14:val="tx1"/>
                  </w14:solidFill>
                </w14:textFill>
              </w:rPr>
              <w:t>钢管桩外径&lt;700mm</w:t>
            </w:r>
          </w:p>
        </w:tc>
        <w:tc>
          <w:tcPr>
            <w:tcW w:w="2977"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H型钢桩</w:t>
            </w:r>
          </w:p>
        </w:tc>
        <w:tc>
          <w:tcPr>
            <w:tcW w:w="2977"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咬边深度（焊缝）</w:t>
            </w:r>
          </w:p>
        </w:tc>
        <w:tc>
          <w:tcPr>
            <w:tcW w:w="2977"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加强层高度（焊缝）</w:t>
            </w:r>
          </w:p>
        </w:tc>
        <w:tc>
          <w:tcPr>
            <w:tcW w:w="2977"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加强层厚度（焊缝）</w:t>
            </w:r>
          </w:p>
        </w:tc>
        <w:tc>
          <w:tcPr>
            <w:tcW w:w="2977" w:type="dxa"/>
            <w:vAlign w:val="center"/>
          </w:tcPr>
          <w:p>
            <w:pPr>
              <w:adjustRightInd w:val="0"/>
              <w:snapToGrid w:val="0"/>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0~3</w:t>
            </w:r>
          </w:p>
        </w:tc>
      </w:tr>
    </w:tbl>
    <w:p>
      <w:pPr>
        <w:spacing w:line="288" w:lineRule="auto"/>
        <w:rPr>
          <w:rFonts w:ascii="Times New Roman" w:hAnsi="Times New Roman" w:eastAsia="宋体"/>
          <w:b/>
          <w:strike w:val="0"/>
          <w:dstrike w:val="0"/>
          <w:color w:val="000000" w:themeColor="text1"/>
          <w:szCs w:val="21"/>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5F.0.2</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混凝土预制桩连接应符合下列要求：</w:t>
      </w:r>
    </w:p>
    <w:p>
      <w:pPr>
        <w:spacing w:line="288"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1</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混凝土预制桩可采用端板焊接连接或机械接头连接。</w:t>
      </w:r>
    </w:p>
    <w:p>
      <w:pPr>
        <w:spacing w:line="288"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2</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用作抗拔的预制桩宜采用专门的机械连接接头或经专项设计的焊接接头，接头应保证桩内纵向钢筋与端板等效传力，接头连接强度不应小于预制桩桩身强度的1.2倍。</w:t>
      </w:r>
    </w:p>
    <w:p>
      <w:pPr>
        <w:spacing w:line="288"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3</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在强腐蚀环境中采用机械接头时，所有连接件的保护层厚度不得少于纵向受力钢筋的保护层厚度。</w:t>
      </w:r>
    </w:p>
    <w:p>
      <w:pPr>
        <w:spacing w:line="288"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5F.0.3</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混凝土预制桩焊接接桩应为二级焊缝，并应符合下列规定：</w:t>
      </w:r>
    </w:p>
    <w:p>
      <w:pPr>
        <w:spacing w:line="288"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1</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入土部分桩段的桩头宜高出地面1.0m。</w:t>
      </w:r>
    </w:p>
    <w:p>
      <w:pPr>
        <w:spacing w:line="288"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2</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下节桩的桩头处宜设置导向箍或其他导向措施。接桩时，上、下节桩段应保持顺直，错位不超过2mm；逐节接桩时，节点弯曲矢高不得大于1/1000桩长，且不得大于20mm。</w:t>
      </w:r>
    </w:p>
    <w:p>
      <w:pPr>
        <w:spacing w:line="288"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3</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上、下节桩接头端板坡口应洁净、干燥，且焊接处应刷至露出金属光泽。</w:t>
      </w:r>
    </w:p>
    <w:p>
      <w:pPr>
        <w:spacing w:line="288"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4</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手工焊接时宜先在坡口圆周上对称点焊4点~6点，待上、下节桩固定后拆除导向箍再分层焊接，焊接宜对称进行。</w:t>
      </w:r>
    </w:p>
    <w:p>
      <w:pPr>
        <w:spacing w:line="288"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5</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焊接层数不得少于2层，内层焊渣必须清理干净后方能施焊外层，焊缝应饱满、连续。</w:t>
      </w:r>
    </w:p>
    <w:p>
      <w:pPr>
        <w:spacing w:line="288"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 xml:space="preserve">6  </w:t>
      </w:r>
      <w:r>
        <w:rPr>
          <w:rFonts w:ascii="Times New Roman" w:hAnsi="Times New Roman" w:eastAsia="宋体"/>
          <w:strike w:val="0"/>
          <w:dstrike w:val="0"/>
          <w:color w:val="000000" w:themeColor="text1"/>
          <w:kern w:val="0"/>
          <w:sz w:val="24"/>
          <w:szCs w:val="24"/>
          <w14:textFill>
            <w14:solidFill>
              <w14:schemeClr w14:val="tx1"/>
            </w14:solidFill>
          </w14:textFill>
        </w:rPr>
        <w:t>手工电弧焊接时，第一层宜用ф3.2mm电焊条施焊，保证根部焊透。第二层可用粗焊条，宜采用E43型系列焊条；采用二氧化碳气体保护焊时，焊丝宜采用ER50-6型。</w:t>
      </w:r>
    </w:p>
    <w:p>
      <w:pPr>
        <w:spacing w:line="288"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7</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桩接头焊好后应进行外观检查，检查合格后必须经自然冷却，方可继续沉桩。自然冷却时间不应少于表5F.0.3所列时间，严禁浇水冷却，或不冷却就开始沉桩。</w:t>
      </w:r>
    </w:p>
    <w:p>
      <w:pPr>
        <w:spacing w:line="288" w:lineRule="auto"/>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表5F.0.3  自然冷却时间表（min）</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1"/>
        <w:gridCol w:w="2631"/>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1" w:type="dxa"/>
            <w:vAlign w:val="center"/>
          </w:tcPr>
          <w:p>
            <w:pPr>
              <w:spacing w:line="288"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锤击桩</w:t>
            </w:r>
          </w:p>
        </w:tc>
        <w:tc>
          <w:tcPr>
            <w:tcW w:w="2631" w:type="dxa"/>
            <w:vAlign w:val="center"/>
          </w:tcPr>
          <w:p>
            <w:pPr>
              <w:spacing w:line="288"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静压桩</w:t>
            </w:r>
          </w:p>
        </w:tc>
        <w:tc>
          <w:tcPr>
            <w:tcW w:w="2631" w:type="dxa"/>
            <w:vAlign w:val="center"/>
          </w:tcPr>
          <w:p>
            <w:pPr>
              <w:spacing w:line="288"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采用二氧化碳气体保护焊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1" w:type="dxa"/>
            <w:vAlign w:val="center"/>
          </w:tcPr>
          <w:p>
            <w:pPr>
              <w:spacing w:line="288"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8</w:t>
            </w:r>
          </w:p>
        </w:tc>
        <w:tc>
          <w:tcPr>
            <w:tcW w:w="2631" w:type="dxa"/>
            <w:vAlign w:val="center"/>
          </w:tcPr>
          <w:p>
            <w:pPr>
              <w:spacing w:line="288"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6</w:t>
            </w:r>
          </w:p>
        </w:tc>
        <w:tc>
          <w:tcPr>
            <w:tcW w:w="2631" w:type="dxa"/>
            <w:vAlign w:val="center"/>
          </w:tcPr>
          <w:p>
            <w:pPr>
              <w:spacing w:line="288"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3</w:t>
            </w:r>
          </w:p>
        </w:tc>
      </w:tr>
    </w:tbl>
    <w:p>
      <w:pPr>
        <w:spacing w:line="288"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8</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桩身接头焊接外露部分应作防锈处理。</w:t>
      </w:r>
    </w:p>
    <w:p>
      <w:pPr>
        <w:spacing w:line="312"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9</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雨天焊接时，应采取防雨措施。</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5F.0.4</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混凝土预制桩采用机械连接方式时，其间隙应保证采用密封材料填满，并应符合下列规定：</w:t>
      </w:r>
    </w:p>
    <w:p>
      <w:pPr>
        <w:spacing w:line="312"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1</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采用机械螺纹接头接桩时，应符合下列规定：</w:t>
      </w:r>
    </w:p>
    <w:p>
      <w:pPr>
        <w:spacing w:line="312" w:lineRule="auto"/>
        <w:ind w:left="1077" w:leftChars="341" w:hanging="361" w:hangingChars="15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1）</w:t>
      </w:r>
      <w:r>
        <w:rPr>
          <w:rFonts w:ascii="Times New Roman" w:hAnsi="Times New Roman" w:eastAsia="宋体"/>
          <w:strike w:val="0"/>
          <w:dstrike w:val="0"/>
          <w:color w:val="000000" w:themeColor="text1"/>
          <w:kern w:val="0"/>
          <w:sz w:val="24"/>
          <w:szCs w:val="24"/>
          <w14:textFill>
            <w14:solidFill>
              <w14:schemeClr w14:val="tx1"/>
            </w14:solidFill>
          </w14:textFill>
        </w:rPr>
        <w:t>接桩前检查桩两端制作的尺寸偏差及连接件，无损伤后方可起吊施工，下节桩段的桩头宜高出地面0.8m~1.0m；</w:t>
      </w:r>
    </w:p>
    <w:p>
      <w:pPr>
        <w:spacing w:line="312" w:lineRule="auto"/>
        <w:ind w:left="1077" w:leftChars="341" w:hanging="361" w:hangingChars="15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2）</w:t>
      </w:r>
      <w:r>
        <w:rPr>
          <w:rFonts w:ascii="Times New Roman" w:hAnsi="Times New Roman" w:eastAsia="宋体"/>
          <w:strike w:val="0"/>
          <w:dstrike w:val="0"/>
          <w:color w:val="000000" w:themeColor="text1"/>
          <w:kern w:val="0"/>
          <w:sz w:val="24"/>
          <w:szCs w:val="24"/>
          <w14:textFill>
            <w14:solidFill>
              <w14:schemeClr w14:val="tx1"/>
            </w14:solidFill>
          </w14:textFill>
        </w:rPr>
        <w:t>接桩时，应清理接头残留物，卸下上、下节桩两端的保护装置；</w:t>
      </w:r>
    </w:p>
    <w:p>
      <w:pPr>
        <w:spacing w:line="312" w:lineRule="auto"/>
        <w:ind w:left="1077" w:leftChars="341" w:hanging="361" w:hangingChars="15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3）</w:t>
      </w:r>
      <w:r>
        <w:rPr>
          <w:rFonts w:ascii="Times New Roman" w:hAnsi="Times New Roman" w:eastAsia="宋体"/>
          <w:strike w:val="0"/>
          <w:dstrike w:val="0"/>
          <w:color w:val="000000" w:themeColor="text1"/>
          <w:kern w:val="0"/>
          <w:sz w:val="24"/>
          <w:szCs w:val="24"/>
          <w14:textFill>
            <w14:solidFill>
              <w14:schemeClr w14:val="tx1"/>
            </w14:solidFill>
          </w14:textFill>
        </w:rPr>
        <w:t>采用专用接头锥度对中，对准上下节桩后，旋紧连接；</w:t>
      </w:r>
    </w:p>
    <w:p>
      <w:pPr>
        <w:spacing w:line="312" w:lineRule="auto"/>
        <w:ind w:left="1077" w:leftChars="341" w:hanging="361" w:hangingChars="15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4）</w:t>
      </w:r>
      <w:r>
        <w:rPr>
          <w:rFonts w:ascii="Times New Roman" w:hAnsi="Times New Roman" w:eastAsia="宋体"/>
          <w:strike w:val="0"/>
          <w:dstrike w:val="0"/>
          <w:color w:val="000000" w:themeColor="text1"/>
          <w:kern w:val="0"/>
          <w:sz w:val="24"/>
          <w:szCs w:val="24"/>
          <w14:textFill>
            <w14:solidFill>
              <w14:schemeClr w14:val="tx1"/>
            </w14:solidFill>
          </w14:textFill>
        </w:rPr>
        <w:t>可采用专用链条式扳手旋紧，锁紧后两端板尚应有1mm~2mm的间隙。</w:t>
      </w:r>
    </w:p>
    <w:p>
      <w:pPr>
        <w:spacing w:line="312"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2</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采用机械啮合或机械螺锁式接头接桩时，应符合下列规定：</w:t>
      </w:r>
    </w:p>
    <w:p>
      <w:pPr>
        <w:spacing w:line="312" w:lineRule="auto"/>
        <w:ind w:left="1077" w:leftChars="341" w:hanging="361" w:hangingChars="15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1）</w:t>
      </w:r>
      <w:r>
        <w:rPr>
          <w:rFonts w:ascii="Times New Roman" w:hAnsi="Times New Roman" w:eastAsia="宋体"/>
          <w:strike w:val="0"/>
          <w:dstrike w:val="0"/>
          <w:color w:val="000000" w:themeColor="text1"/>
          <w:kern w:val="0"/>
          <w:sz w:val="24"/>
          <w:szCs w:val="24"/>
          <w14:textFill>
            <w14:solidFill>
              <w14:schemeClr w14:val="tx1"/>
            </w14:solidFill>
          </w14:textFill>
        </w:rPr>
        <w:t>接桩前应检查桩端尺寸偏差和连接件，确定无受损后方可起吊；</w:t>
      </w:r>
    </w:p>
    <w:p>
      <w:pPr>
        <w:spacing w:line="312" w:lineRule="auto"/>
        <w:ind w:left="1077" w:leftChars="341" w:hanging="361" w:hangingChars="15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2）</w:t>
      </w:r>
      <w:r>
        <w:rPr>
          <w:rFonts w:ascii="Times New Roman" w:hAnsi="Times New Roman" w:eastAsia="宋体"/>
          <w:strike w:val="0"/>
          <w:dstrike w:val="0"/>
          <w:color w:val="000000" w:themeColor="text1"/>
          <w:kern w:val="0"/>
          <w:sz w:val="24"/>
          <w:szCs w:val="24"/>
          <w14:textFill>
            <w14:solidFill>
              <w14:schemeClr w14:val="tx1"/>
            </w14:solidFill>
          </w14:textFill>
        </w:rPr>
        <w:t>接桩时，应清理接头残留物，并保持端部和接头清洁、干燥，卸除上下节桩两端的保护装置，然后涂抹专用密封材料；</w:t>
      </w:r>
    </w:p>
    <w:p>
      <w:pPr>
        <w:spacing w:line="312" w:lineRule="auto"/>
        <w:ind w:left="1077" w:leftChars="341" w:hanging="361" w:hangingChars="15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3）</w:t>
      </w:r>
      <w:r>
        <w:rPr>
          <w:rFonts w:ascii="Times New Roman" w:hAnsi="Times New Roman" w:eastAsia="宋体"/>
          <w:strike w:val="0"/>
          <w:dstrike w:val="0"/>
          <w:color w:val="000000" w:themeColor="text1"/>
          <w:kern w:val="0"/>
          <w:sz w:val="24"/>
          <w:szCs w:val="24"/>
          <w14:textFill>
            <w14:solidFill>
              <w14:schemeClr w14:val="tx1"/>
            </w14:solidFill>
          </w14:textFill>
        </w:rPr>
        <w:t>连接后，密封材料宜溢出接口，接口应无缝隙，在确认上下桩完全连接后方可压桩；</w:t>
      </w:r>
    </w:p>
    <w:p>
      <w:pPr>
        <w:spacing w:line="312" w:lineRule="auto"/>
        <w:ind w:left="1077" w:leftChars="341" w:hanging="361" w:hangingChars="15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4）</w:t>
      </w:r>
      <w:r>
        <w:rPr>
          <w:rFonts w:ascii="Times New Roman" w:hAnsi="Times New Roman" w:eastAsia="宋体"/>
          <w:strike w:val="0"/>
          <w:dstrike w:val="0"/>
          <w:color w:val="000000" w:themeColor="text1"/>
          <w:kern w:val="0"/>
          <w:sz w:val="24"/>
          <w:szCs w:val="24"/>
          <w14:textFill>
            <w14:solidFill>
              <w14:schemeClr w14:val="tx1"/>
            </w14:solidFill>
          </w14:textFill>
        </w:rPr>
        <w:t>采用抱压桩机或具有上拔功能的施工设备时，应定期进行接头抗拔试验，当接头处未出现缝隙时方可继续施工。</w:t>
      </w:r>
    </w:p>
    <w:p>
      <w:pPr>
        <w:spacing w:line="312" w:lineRule="auto"/>
        <w:ind w:firstLine="482" w:firstLineChars="200"/>
        <w:rPr>
          <w:rFonts w:ascii="Times New Roman" w:hAnsi="Times New Roman" w:eastAsia="宋体"/>
          <w:strike w:val="0"/>
          <w:dstrike w:val="0"/>
          <w:color w:val="000000" w:themeColor="text1"/>
          <w:sz w:val="30"/>
          <w:szCs w:val="30"/>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3</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采用其他机械方式连接时，应符合相应机械连接方式操作要求与检验标准的规定。</w:t>
      </w:r>
      <w:r>
        <w:rPr>
          <w:rFonts w:ascii="Times New Roman" w:hAnsi="Times New Roman" w:eastAsia="宋体"/>
          <w:strike w:val="0"/>
          <w:dstrike w:val="0"/>
          <w:color w:val="000000" w:themeColor="text1"/>
          <w:sz w:val="30"/>
          <w:szCs w:val="30"/>
          <w14:textFill>
            <w14:solidFill>
              <w14:schemeClr w14:val="tx1"/>
            </w14:solidFill>
          </w14:textFill>
        </w:rPr>
        <w:br w:type="page"/>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72" w:name="_Toc52106131"/>
      <w:r>
        <w:rPr>
          <w:rFonts w:ascii="Times New Roman" w:hAnsi="Times New Roman" w:eastAsia="宋体"/>
          <w:strike w:val="0"/>
          <w:dstrike w:val="0"/>
          <w:color w:val="000000" w:themeColor="text1"/>
          <w:sz w:val="30"/>
          <w:szCs w:val="30"/>
          <w14:textFill>
            <w14:solidFill>
              <w14:schemeClr w14:val="tx1"/>
            </w14:solidFill>
          </w14:textFill>
        </w:rPr>
        <w:t>附则5G  桩基施工组织设计文件</w:t>
      </w:r>
      <w:bookmarkEnd w:id="172"/>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5G.0.1  </w:t>
      </w:r>
      <w:r>
        <w:rPr>
          <w:rFonts w:ascii="Times New Roman" w:hAnsi="Times New Roman" w:eastAsia="宋体"/>
          <w:bCs/>
          <w:strike w:val="0"/>
          <w:dstrike w:val="0"/>
          <w:color w:val="000000" w:themeColor="text1"/>
          <w:sz w:val="24"/>
          <w:szCs w:val="24"/>
          <w14:textFill>
            <w14:solidFill>
              <w14:schemeClr w14:val="tx1"/>
            </w14:solidFill>
          </w14:textFill>
        </w:rPr>
        <w:t>桩基施工组织设计或桩基施工方案应包括工程概况、编制依据、施工安排、施工进度计划、施工准备与资源配置计划、施工方法及工艺要求、质量控制与安全保证措施、绿色施工措施、监测监控要求、验收要求、施工平面图等。</w:t>
      </w:r>
    </w:p>
    <w:p>
      <w:pPr>
        <w:spacing w:line="312" w:lineRule="auto"/>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5G.0.2  </w:t>
      </w:r>
      <w:r>
        <w:rPr>
          <w:rFonts w:ascii="Times New Roman" w:hAnsi="Times New Roman" w:eastAsia="宋体"/>
          <w:strike w:val="0"/>
          <w:dstrike w:val="0"/>
          <w:color w:val="000000" w:themeColor="text1"/>
          <w:sz w:val="24"/>
          <w:szCs w:val="24"/>
          <w14:textFill>
            <w14:solidFill>
              <w14:schemeClr w14:val="tx1"/>
            </w14:solidFill>
          </w14:textFill>
        </w:rPr>
        <w:t>工程概况应符合下列要求：</w:t>
      </w:r>
    </w:p>
    <w:p>
      <w:pPr>
        <w:spacing w:line="312" w:lineRule="auto"/>
        <w:ind w:firstLine="482" w:firstLineChars="200"/>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工程主要情况应包</w:t>
      </w:r>
      <w:r>
        <w:rPr>
          <w:rFonts w:ascii="Times New Roman" w:hAnsi="Times New Roman" w:eastAsia="宋体"/>
          <w:bCs/>
          <w:strike w:val="0"/>
          <w:dstrike w:val="0"/>
          <w:color w:val="000000" w:themeColor="text1"/>
          <w:sz w:val="24"/>
          <w:szCs w:val="24"/>
          <w14:textFill>
            <w14:solidFill>
              <w14:schemeClr w14:val="tx1"/>
            </w14:solidFill>
          </w14:textFill>
        </w:rPr>
        <w:t>括桩基工程名</w:t>
      </w:r>
      <w:r>
        <w:rPr>
          <w:rFonts w:ascii="Times New Roman" w:hAnsi="Times New Roman" w:eastAsia="宋体"/>
          <w:strike w:val="0"/>
          <w:dstrike w:val="0"/>
          <w:color w:val="000000" w:themeColor="text1"/>
          <w:sz w:val="24"/>
          <w:szCs w:val="24"/>
          <w14:textFill>
            <w14:solidFill>
              <w14:schemeClr w14:val="tx1"/>
            </w14:solidFill>
          </w14:textFill>
        </w:rPr>
        <w:t>称，工程参建单位的相关情况，工程的施工范围，施工合同、招标文件或总承包单位对工程施工的重点要求等；</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设计简介应主要介绍施工范围内的工程设计内容和相关要求；</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工程施工条件应重点说明与分部（分项）工程或专项工程相关的内容；</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工程周边环境及场内现状描述、场地内地质条件及水文条件。</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5G.0.3</w:t>
      </w:r>
      <w:r>
        <w:rPr>
          <w:rFonts w:ascii="Times New Roman" w:hAnsi="Times New Roman" w:eastAsia="宋体"/>
          <w:bCs/>
          <w:strike w:val="0"/>
          <w:dstrike w:val="0"/>
          <w:color w:val="000000" w:themeColor="text1"/>
          <w:sz w:val="24"/>
          <w:szCs w:val="24"/>
          <w14:textFill>
            <w14:solidFill>
              <w14:schemeClr w14:val="tx1"/>
            </w14:solidFill>
          </w14:textFill>
        </w:rPr>
        <w:t xml:space="preserve">  编制依据应包括相关法律、法规、规范性文件、标准、规范及施工图设计文件、施工组织总设计或单位工程施工组织设计等。</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5G.0.4  </w:t>
      </w:r>
      <w:r>
        <w:rPr>
          <w:rFonts w:ascii="Times New Roman" w:hAnsi="Times New Roman" w:eastAsia="宋体"/>
          <w:strike w:val="0"/>
          <w:dstrike w:val="0"/>
          <w:color w:val="000000" w:themeColor="text1"/>
          <w:sz w:val="24"/>
          <w:szCs w:val="24"/>
          <w14:textFill>
            <w14:solidFill>
              <w14:schemeClr w14:val="tx1"/>
            </w14:solidFill>
          </w14:textFill>
        </w:rPr>
        <w:t>施工安排应包括工程施工目标、工程施工顺序及施工流水段、针对工程重点和难点的施工安排、工程管理的组织机构及岗位职责等内容。</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5G.0.5  </w:t>
      </w:r>
      <w:r>
        <w:rPr>
          <w:rFonts w:ascii="Times New Roman" w:hAnsi="Times New Roman" w:eastAsia="宋体"/>
          <w:strike w:val="0"/>
          <w:dstrike w:val="0"/>
          <w:color w:val="000000" w:themeColor="text1"/>
          <w:sz w:val="24"/>
          <w:szCs w:val="24"/>
          <w14:textFill>
            <w14:solidFill>
              <w14:schemeClr w14:val="tx1"/>
            </w14:solidFill>
          </w14:textFill>
        </w:rPr>
        <w:t>施工进度计划应结合总承包单位的施工进度计划进行编制，可采用网络图或横道图表示。</w:t>
      </w:r>
    </w:p>
    <w:p>
      <w:pPr>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5G.0.6  </w:t>
      </w:r>
      <w:r>
        <w:rPr>
          <w:rFonts w:ascii="Times New Roman" w:hAnsi="Times New Roman" w:eastAsia="宋体"/>
          <w:strike w:val="0"/>
          <w:dstrike w:val="0"/>
          <w:color w:val="000000" w:themeColor="text1"/>
          <w:sz w:val="24"/>
          <w:szCs w:val="24"/>
          <w14:textFill>
            <w14:solidFill>
              <w14:schemeClr w14:val="tx1"/>
            </w14:solidFill>
          </w14:textFill>
        </w:rPr>
        <w:t>施工准备与资源配置计划应符合下列要求：</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施工准备应包括技术准备、现场准备、施工平面布置、资金准备；</w:t>
      </w:r>
    </w:p>
    <w:p>
      <w:pPr>
        <w:spacing w:line="312" w:lineRule="auto"/>
        <w:ind w:firstLine="482" w:firstLineChars="200"/>
        <w:rPr>
          <w:rFonts w:ascii="Times New Roman" w:hAnsi="Times New Roman" w:eastAsia="宋体"/>
          <w:b/>
          <w:strike w:val="0"/>
          <w:dstrike w:val="0"/>
          <w:color w:val="000000" w:themeColor="text1"/>
          <w:spacing w:val="2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资源配置计划应包括劳动力配置计划、物资配置计划。</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5G</w:t>
      </w:r>
      <w:r>
        <w:rPr>
          <w:rFonts w:ascii="Times New Roman" w:hAnsi="Times New Roman" w:eastAsia="宋体"/>
          <w:b/>
          <w:strike w:val="0"/>
          <w:dstrike w:val="0"/>
          <w:color w:val="000000" w:themeColor="text1"/>
          <w:sz w:val="24"/>
          <w:szCs w:val="28"/>
          <w14:textFill>
            <w14:solidFill>
              <w14:schemeClr w14:val="tx1"/>
            </w14:solidFill>
          </w14:textFill>
        </w:rPr>
        <w:t xml:space="preserve">.0.7   </w:t>
      </w:r>
      <w:r>
        <w:rPr>
          <w:rFonts w:ascii="Times New Roman" w:hAnsi="Times New Roman" w:eastAsia="宋体"/>
          <w:strike w:val="0"/>
          <w:dstrike w:val="0"/>
          <w:color w:val="000000" w:themeColor="text1"/>
          <w:sz w:val="24"/>
          <w:szCs w:val="28"/>
          <w14:textFill>
            <w14:solidFill>
              <w14:schemeClr w14:val="tx1"/>
            </w14:solidFill>
          </w14:textFill>
        </w:rPr>
        <w:t>施工方法及工艺要求应包括桩基施工技术参数、工艺流程、施工方法、操作要求、检查要求等</w:t>
      </w:r>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5G</w:t>
      </w:r>
      <w:r>
        <w:rPr>
          <w:rFonts w:ascii="Times New Roman" w:hAnsi="Times New Roman" w:eastAsia="宋体"/>
          <w:b/>
          <w:strike w:val="0"/>
          <w:dstrike w:val="0"/>
          <w:color w:val="000000" w:themeColor="text1"/>
          <w:sz w:val="24"/>
          <w:szCs w:val="28"/>
          <w14:textFill>
            <w14:solidFill>
              <w14:schemeClr w14:val="tx1"/>
            </w14:solidFill>
          </w14:textFill>
        </w:rPr>
        <w:t xml:space="preserve">.0.8  </w:t>
      </w:r>
      <w:r>
        <w:rPr>
          <w:rFonts w:ascii="Times New Roman" w:hAnsi="Times New Roman" w:eastAsia="宋体"/>
          <w:bCs/>
          <w:strike w:val="0"/>
          <w:dstrike w:val="0"/>
          <w:color w:val="000000" w:themeColor="text1"/>
          <w:sz w:val="24"/>
          <w:szCs w:val="24"/>
          <w14:textFill>
            <w14:solidFill>
              <w14:schemeClr w14:val="tx1"/>
            </w14:solidFill>
          </w14:textFill>
        </w:rPr>
        <w:t>施工质量及安全保证措施应包括如下内容：</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工程质量管理目标、管理重点、质量管理制度的建立、质量保证体系建设（双质保体系）、施工质量管理措施；</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安全生产方针和目标、管理体系、组织措施、技术措施、施工机械安全管理、电气作业安全管理措施、消防安全管理措施；</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文明施工奖励目标、基本内容、管理体系图、管理措施；</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 xml:space="preserve">  环境保护方针、持续改进和污染预防、环境保护管理措施、环保教育工作、降低环境污染的其他措施、水质污染控制措施、大气污染控制措施、防止扰民措施；</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bCs/>
          <w:strike w:val="0"/>
          <w:dstrike w:val="0"/>
          <w:color w:val="000000" w:themeColor="text1"/>
          <w:sz w:val="24"/>
          <w:szCs w:val="24"/>
          <w14:textFill>
            <w14:solidFill>
              <w14:schemeClr w14:val="tx1"/>
            </w14:solidFill>
          </w14:textFill>
        </w:rPr>
        <w:t>应急预案应明确</w:t>
      </w:r>
      <w:r>
        <w:rPr>
          <w:rFonts w:ascii="Times New Roman" w:hAnsi="Times New Roman" w:eastAsia="宋体"/>
          <w:strike w:val="0"/>
          <w:dstrike w:val="0"/>
          <w:color w:val="000000" w:themeColor="text1"/>
          <w:sz w:val="24"/>
          <w:szCs w:val="24"/>
          <w14:textFill>
            <w14:solidFill>
              <w14:schemeClr w14:val="tx1"/>
            </w14:solidFill>
          </w14:textFill>
        </w:rPr>
        <w:t>应急</w:t>
      </w:r>
      <w:r>
        <w:rPr>
          <w:rFonts w:ascii="Times New Roman" w:hAnsi="Times New Roman" w:eastAsia="宋体"/>
          <w:bCs/>
          <w:strike w:val="0"/>
          <w:dstrike w:val="0"/>
          <w:color w:val="000000" w:themeColor="text1"/>
          <w:sz w:val="24"/>
          <w:szCs w:val="24"/>
          <w14:textFill>
            <w14:solidFill>
              <w14:schemeClr w14:val="tx1"/>
            </w14:solidFill>
          </w14:textFill>
        </w:rPr>
        <w:t>处</w:t>
      </w:r>
      <w:r>
        <w:rPr>
          <w:rFonts w:ascii="Times New Roman" w:hAnsi="Times New Roman" w:eastAsia="宋体"/>
          <w:strike w:val="0"/>
          <w:dstrike w:val="0"/>
          <w:color w:val="000000" w:themeColor="text1"/>
          <w:sz w:val="24"/>
          <w:szCs w:val="24"/>
          <w14:textFill>
            <w14:solidFill>
              <w14:schemeClr w14:val="tx1"/>
            </w14:solidFill>
          </w14:textFill>
        </w:rPr>
        <w:t>理小组成员、工作职责、应急材料与人员设备的储备、应急方案启动程序等。</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5G.0.9</w:t>
      </w:r>
      <w:r>
        <w:rPr>
          <w:rFonts w:ascii="Times New Roman" w:hAnsi="Times New Roman" w:eastAsia="宋体"/>
          <w:bCs/>
          <w:strike w:val="0"/>
          <w:dstrike w:val="0"/>
          <w:color w:val="000000" w:themeColor="text1"/>
          <w:sz w:val="24"/>
          <w:szCs w:val="24"/>
          <w14:textFill>
            <w14:solidFill>
              <w14:schemeClr w14:val="tx1"/>
            </w14:solidFill>
          </w14:textFill>
        </w:rPr>
        <w:t xml:space="preserve">  应对项目周边及地下、地上建（构）筑物、管线、古树名木、文物古迹等制定保护措施，并从环境保护、资源节约等方面制定有针对性的绿色施工措施。</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5G.0.10</w:t>
      </w:r>
      <w:r>
        <w:rPr>
          <w:rFonts w:ascii="Times New Roman" w:hAnsi="Times New Roman" w:eastAsia="宋体"/>
          <w:bCs/>
          <w:strike w:val="0"/>
          <w:dstrike w:val="0"/>
          <w:color w:val="000000" w:themeColor="text1"/>
          <w:sz w:val="24"/>
          <w:szCs w:val="24"/>
          <w14:textFill>
            <w14:solidFill>
              <w14:schemeClr w14:val="tx1"/>
            </w14:solidFill>
          </w14:textFill>
        </w:rPr>
        <w:t xml:space="preserve">  桩基工程施工监测监控应符合下列要求：</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bCs/>
          <w:strike w:val="0"/>
          <w:dstrike w:val="0"/>
          <w:color w:val="000000" w:themeColor="text1"/>
          <w:sz w:val="24"/>
          <w:szCs w:val="24"/>
          <w14:textFill>
            <w14:solidFill>
              <w14:schemeClr w14:val="tx1"/>
            </w14:solidFill>
          </w14:textFill>
        </w:rPr>
        <w:t xml:space="preserve">  对于挤土桩，应制定周边地表隆起、深层土体位移的监测措施；</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bCs/>
          <w:strike w:val="0"/>
          <w:dstrike w:val="0"/>
          <w:color w:val="000000" w:themeColor="text1"/>
          <w:sz w:val="24"/>
          <w:szCs w:val="24"/>
          <w14:textFill>
            <w14:solidFill>
              <w14:schemeClr w14:val="tx1"/>
            </w14:solidFill>
          </w14:textFill>
        </w:rPr>
        <w:t xml:space="preserve">  对于锤击桩，应制定打桩振动影响监测措施；</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bCs/>
          <w:strike w:val="0"/>
          <w:dstrike w:val="0"/>
          <w:color w:val="000000" w:themeColor="text1"/>
          <w:sz w:val="24"/>
          <w:szCs w:val="24"/>
          <w14:textFill>
            <w14:solidFill>
              <w14:schemeClr w14:val="tx1"/>
            </w14:solidFill>
          </w14:textFill>
        </w:rPr>
        <w:t xml:space="preserve">  对于人工挖孔桩，应制定桩孔内空气质量监测监控措施。</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5G.0.11</w:t>
      </w:r>
      <w:r>
        <w:rPr>
          <w:rFonts w:ascii="Times New Roman" w:hAnsi="Times New Roman" w:eastAsia="宋体"/>
          <w:bCs/>
          <w:strike w:val="0"/>
          <w:dstrike w:val="0"/>
          <w:color w:val="000000" w:themeColor="text1"/>
          <w:sz w:val="24"/>
          <w:szCs w:val="24"/>
          <w14:textFill>
            <w14:solidFill>
              <w14:schemeClr w14:val="tx1"/>
            </w14:solidFill>
          </w14:textFill>
        </w:rPr>
        <w:t xml:space="preserve">  验收要求应明确桩基工程的验收标准、验收程序、验收内容、验收人员等。</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5G.0.12</w:t>
      </w:r>
      <w:r>
        <w:rPr>
          <w:rFonts w:ascii="Times New Roman" w:hAnsi="Times New Roman" w:eastAsia="宋体"/>
          <w:bCs/>
          <w:strike w:val="0"/>
          <w:dstrike w:val="0"/>
          <w:color w:val="000000" w:themeColor="text1"/>
          <w:sz w:val="24"/>
          <w:szCs w:val="24"/>
          <w14:textFill>
            <w14:solidFill>
              <w14:schemeClr w14:val="tx1"/>
            </w14:solidFill>
          </w14:textFill>
        </w:rPr>
        <w:t xml:space="preserve">  桩基工程施工平面图应标明施工作业面边界、桩位、编号、施工顺序、材料堆场、水电线路和临时设施的位置；采用泥浆护壁成孔时，应标明泥浆制备设施及其循环系统；采用管桩水泥土复合基桩时，应标明水泥浆制备站及输浆系统。</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sectPr>
          <w:footerReference r:id="rId5" w:type="default"/>
          <w:pgSz w:w="11906" w:h="16838"/>
          <w:pgMar w:top="1440" w:right="1800" w:bottom="1440" w:left="1800" w:header="851" w:footer="992" w:gutter="0"/>
          <w:cols w:space="425" w:num="1"/>
          <w:docGrid w:type="lines" w:linePitch="312" w:charSpace="0"/>
        </w:sectPr>
      </w:pPr>
    </w:p>
    <w:p>
      <w:pPr>
        <w:pStyle w:val="2"/>
        <w:spacing w:line="312"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173" w:name="_Toc52106132"/>
      <w:bookmarkStart w:id="174" w:name="_Toc46500574"/>
      <w:bookmarkStart w:id="175" w:name="_Toc50893383"/>
      <w:r>
        <w:rPr>
          <w:rFonts w:ascii="Times New Roman" w:hAnsi="Times New Roman" w:eastAsia="宋体"/>
          <w:strike w:val="0"/>
          <w:dstrike w:val="0"/>
          <w:color w:val="000000" w:themeColor="text1"/>
          <w:sz w:val="36"/>
          <w:szCs w:val="36"/>
          <w14:textFill>
            <w14:solidFill>
              <w14:schemeClr w14:val="tx1"/>
            </w14:solidFill>
          </w14:textFill>
        </w:rPr>
        <w:t>6  基  础</w:t>
      </w:r>
      <w:bookmarkEnd w:id="173"/>
      <w:bookmarkEnd w:id="174"/>
    </w:p>
    <w:bookmarkEnd w:id="175"/>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76" w:name="_Toc52106133"/>
      <w:bookmarkStart w:id="177" w:name="_Toc51830522"/>
      <w:bookmarkStart w:id="178" w:name="_Toc46500575"/>
      <w:bookmarkStart w:id="179" w:name="_Toc50893340"/>
      <w:r>
        <w:rPr>
          <w:rFonts w:ascii="Times New Roman" w:hAnsi="Times New Roman" w:eastAsia="宋体"/>
          <w:strike w:val="0"/>
          <w:dstrike w:val="0"/>
          <w:color w:val="000000" w:themeColor="text1"/>
          <w:sz w:val="30"/>
          <w:szCs w:val="30"/>
          <w14:textFill>
            <w14:solidFill>
              <w14:schemeClr w14:val="tx1"/>
            </w14:solidFill>
          </w14:textFill>
        </w:rPr>
        <w:t>6.1  一般规定</w:t>
      </w:r>
      <w:bookmarkEnd w:id="176"/>
    </w:p>
    <w:p>
      <w:pPr>
        <w:spacing w:line="312" w:lineRule="auto"/>
        <w:rPr>
          <w:rFonts w:ascii="Times New Roman" w:hAnsi="Times New Roman" w:eastAsia="宋体"/>
          <w:b/>
          <w:bCs/>
          <w:strike w:val="0"/>
          <w:dstrike w:val="0"/>
          <w:color w:val="000000" w:themeColor="text1"/>
          <w:kern w:val="0"/>
          <w:sz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6.1.1  </w:t>
      </w:r>
      <w:r>
        <w:rPr>
          <w:rFonts w:ascii="Times New Roman" w:hAnsi="Times New Roman" w:eastAsia="宋体"/>
          <w:b/>
          <w:bCs/>
          <w:strike w:val="0"/>
          <w:dstrike w:val="0"/>
          <w:color w:val="000000" w:themeColor="text1"/>
          <w:kern w:val="0"/>
          <w:sz w:val="24"/>
          <w14:textFill>
            <w14:solidFill>
              <w14:schemeClr w14:val="tx1"/>
            </w14:solidFill>
          </w14:textFill>
        </w:rPr>
        <w:t>基础的埋置深度应满足地基承载力、变形和稳定性要求。位于岩石地基上的工程结构，其基础埋深应满足抗滑稳定性要求。</w:t>
      </w:r>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6.1.2  混凝土基础应进行受冲切承载力、受剪切承载力、受弯承载力和局部受压承载力计算。</w:t>
      </w:r>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6.1.3  受地下水浮力作用的建筑与市政工程应满足抗浮稳定性要求。抗浮结构及构件、抗浮设施的设计工作年限不应低于工程结构的设计工作年限。</w:t>
      </w:r>
    </w:p>
    <w:p>
      <w:pPr>
        <w:spacing w:line="312" w:lineRule="auto"/>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6.1.4  基础的混凝土抗冻性能、抗水渗透性能和抗硫酸盐侵蚀性能，基础中受力钢筋的混凝土保护层厚度、钢筋的锚固与连接应满足基础所处环境类别对其耐久性的要求。</w:t>
      </w:r>
      <w:r>
        <w:rPr>
          <w:rFonts w:ascii="Times New Roman" w:hAnsi="Times New Roman" w:eastAsia="宋体"/>
          <w:b/>
          <w:bCs/>
          <w:strike w:val="0"/>
          <w:dstrike w:val="0"/>
          <w:color w:val="000000" w:themeColor="text1"/>
          <w:sz w:val="24"/>
          <w:szCs w:val="24"/>
          <w14:textFill>
            <w14:solidFill>
              <w14:schemeClr w14:val="tx1"/>
            </w14:solidFill>
          </w14:textFill>
        </w:rPr>
        <w:t>工程抗浮结构及构件的混凝土抗渗等级、压重使用的材料、抗浮构件的变形控制</w:t>
      </w:r>
      <w:r>
        <w:rPr>
          <w:rFonts w:ascii="Times New Roman" w:hAnsi="Times New Roman" w:eastAsia="宋体"/>
          <w:b/>
          <w:bCs/>
          <w:strike w:val="0"/>
          <w:dstrike w:val="0"/>
          <w:color w:val="000000" w:themeColor="text1"/>
          <w:kern w:val="0"/>
          <w:sz w:val="24"/>
          <w:szCs w:val="24"/>
          <w14:textFill>
            <w14:solidFill>
              <w14:schemeClr w14:val="tx1"/>
            </w14:solidFill>
          </w14:textFill>
        </w:rPr>
        <w:t>等应满足建筑场地环境类别对其耐久性的要求。</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 xml:space="preserve">6.1.5  </w:t>
      </w:r>
      <w:r>
        <w:rPr>
          <w:rFonts w:ascii="Times New Roman" w:hAnsi="Times New Roman" w:eastAsia="宋体"/>
          <w:strike w:val="0"/>
          <w:dstrike w:val="0"/>
          <w:color w:val="000000" w:themeColor="text1"/>
          <w:sz w:val="24"/>
          <w:szCs w:val="24"/>
          <w14:textFill>
            <w14:solidFill>
              <w14:schemeClr w14:val="tx1"/>
            </w14:solidFill>
          </w14:textFill>
        </w:rPr>
        <w:t>当进行基础的抗震验算时，应对基础顶面的地震作用效应和基础的受弯、受冲切、受剪承载力进行抗震调整。</w:t>
      </w:r>
    </w:p>
    <w:p>
      <w:pPr>
        <w:pStyle w:val="3"/>
        <w:spacing w:line="312" w:lineRule="auto"/>
        <w:ind w:firstLine="3012" w:firstLineChars="1000"/>
        <w:rPr>
          <w:rFonts w:ascii="Times New Roman" w:hAnsi="Times New Roman" w:eastAsia="宋体"/>
          <w:strike w:val="0"/>
          <w:dstrike w:val="0"/>
          <w:color w:val="000000" w:themeColor="text1"/>
          <w:sz w:val="30"/>
          <w:szCs w:val="30"/>
          <w14:textFill>
            <w14:solidFill>
              <w14:schemeClr w14:val="tx1"/>
            </w14:solidFill>
          </w14:textFill>
        </w:rPr>
      </w:pPr>
      <w:bookmarkStart w:id="180" w:name="_Toc52106134"/>
      <w:r>
        <w:rPr>
          <w:rFonts w:ascii="Times New Roman" w:hAnsi="Times New Roman" w:eastAsia="宋体"/>
          <w:strike w:val="0"/>
          <w:dstrike w:val="0"/>
          <w:color w:val="000000" w:themeColor="text1"/>
          <w:sz w:val="30"/>
          <w:szCs w:val="30"/>
          <w14:textFill>
            <w14:solidFill>
              <w14:schemeClr w14:val="tx1"/>
            </w14:solidFill>
          </w14:textFill>
        </w:rPr>
        <w:t>6. 2  扩展基础</w:t>
      </w:r>
      <w:bookmarkEnd w:id="180"/>
    </w:p>
    <w:p>
      <w:pPr>
        <w:pStyle w:val="25"/>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6.2.1  扩展基础的计算应符合下列规定：</w:t>
      </w:r>
    </w:p>
    <w:p>
      <w:pPr>
        <w:pStyle w:val="25"/>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1  对柱下独立基础，当冲切破坏锥体落在基础底面以内时，应验算柱与基础交接处以及基础变阶处的受冲切承载力；</w:t>
      </w:r>
    </w:p>
    <w:p>
      <w:pPr>
        <w:pStyle w:val="25"/>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柱下独立基础的受冲切承载力应按下列公式验算：</w:t>
      </w:r>
    </w:p>
    <w:p>
      <w:pPr>
        <w:pStyle w:val="25"/>
        <w:spacing w:line="312" w:lineRule="auto"/>
        <w:ind w:firstLine="2625" w:firstLineChars="1250"/>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 xml:space="preserve">    </w:t>
      </w:r>
      <w:r>
        <w:rPr>
          <w:rFonts w:ascii="Times New Roman" w:hAnsi="Times New Roman" w:eastAsia="宋体"/>
          <w:strike w:val="0"/>
          <w:dstrike w:val="0"/>
          <w:color w:val="000000" w:themeColor="text1"/>
          <w:position w:val="-14"/>
          <w14:textFill>
            <w14:solidFill>
              <w14:schemeClr w14:val="tx1"/>
            </w14:solidFill>
          </w14:textFill>
        </w:rPr>
        <w:object>
          <v:shape id="_x0000_i1081" o:spt="75" type="#_x0000_t75" style="height:20pt;width:88pt;" o:ole="t" filled="f" o:preferrelative="t" stroked="f" coordsize="21600,21600">
            <v:path/>
            <v:fill on="f" focussize="0,0"/>
            <v:stroke on="f" joinstyle="miter"/>
            <v:imagedata r:id="rId124" o:title=""/>
            <o:lock v:ext="edit" aspectratio="t"/>
            <w10:wrap type="none"/>
            <w10:anchorlock/>
          </v:shape>
          <o:OLEObject Type="Embed" ProgID="Equation.KSEE3" ShapeID="_x0000_i1081" DrawAspect="Content" ObjectID="_1468075781" r:id="rId123">
            <o:LockedField>false</o:LockedField>
          </o:OLEObject>
        </w:object>
      </w:r>
      <w:r>
        <w:rPr>
          <w:rFonts w:ascii="Times New Roman" w:hAnsi="Times New Roman" w:eastAsia="宋体"/>
          <w:strike w:val="0"/>
          <w:dstrike w:val="0"/>
          <w:color w:val="000000" w:themeColor="text1"/>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 xml:space="preserve"> (6.2.1-1)</w:t>
      </w:r>
    </w:p>
    <w:p>
      <w:pPr>
        <w:pStyle w:val="25"/>
        <w:spacing w:line="312" w:lineRule="auto"/>
        <w:ind w:firstLine="2625" w:firstLineChars="1250"/>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082" o:spt="75" type="#_x0000_t75" style="height:18pt;width:81pt;" o:ole="t" filled="f" o:preferrelative="t" stroked="f" coordsize="21600,21600">
            <v:path/>
            <v:fill on="f" focussize="0,0"/>
            <v:stroke on="f" joinstyle="miter"/>
            <v:imagedata r:id="rId126" o:title=""/>
            <o:lock v:ext="edit" aspectratio="t"/>
            <w10:wrap type="none"/>
            <w10:anchorlock/>
          </v:shape>
          <o:OLEObject Type="Embed" ProgID="Equation.KSEE3" ShapeID="_x0000_i1082" DrawAspect="Content" ObjectID="_1468075782" r:id="rId12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(6.2.1-2)</w:t>
      </w:r>
    </w:p>
    <w:p>
      <w:pPr>
        <w:pStyle w:val="25"/>
        <w:spacing w:line="312" w:lineRule="auto"/>
        <w:ind w:firstLine="2625" w:firstLineChars="12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 xml:space="preserve">     </w:t>
      </w:r>
      <w:r>
        <w:rPr>
          <w:rFonts w:ascii="Times New Roman" w:hAnsi="Times New Roman" w:eastAsia="宋体"/>
          <w:strike w:val="0"/>
          <w:dstrike w:val="0"/>
          <w:color w:val="000000" w:themeColor="text1"/>
          <w:position w:val="-14"/>
          <w14:textFill>
            <w14:solidFill>
              <w14:schemeClr w14:val="tx1"/>
            </w14:solidFill>
          </w14:textFill>
        </w:rPr>
        <w:object>
          <v:shape id="_x0000_i1083" o:spt="75" type="#_x0000_t75" style="height:19pt;width:48pt;" o:ole="t" filled="f" o:preferrelative="t" stroked="f" coordsize="21600,21600">
            <v:path/>
            <v:fill on="f" focussize="0,0"/>
            <v:stroke on="f" joinstyle="miter"/>
            <v:imagedata r:id="rId128" o:title=""/>
            <o:lock v:ext="edit" aspectratio="t"/>
            <w10:wrap type="none"/>
            <w10:anchorlock/>
          </v:shape>
          <o:OLEObject Type="Embed" ProgID="Equation.KSEE3" ShapeID="_x0000_i1083" DrawAspect="Content" ObjectID="_1468075783" r:id="rId127">
            <o:LockedField>false</o:LockedField>
          </o:OLEObject>
        </w:object>
      </w:r>
      <w:r>
        <w:rPr>
          <w:rFonts w:ascii="Times New Roman" w:hAnsi="Times New Roman" w:eastAsia="宋体"/>
          <w:strike w:val="0"/>
          <w:dstrike w:val="0"/>
          <w:color w:val="000000" w:themeColor="text1"/>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(6.2.1-3)</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sym w:font="Symbol" w:char="F062"/>
            </w:r>
            <w:r>
              <w:rPr>
                <w:rFonts w:ascii="Times New Roman" w:hAnsi="Times New Roman" w:eastAsia="宋体"/>
                <w:i/>
                <w:strike w:val="0"/>
                <w:dstrike w:val="0"/>
                <w:color w:val="000000" w:themeColor="text1"/>
                <w:sz w:val="24"/>
                <w:szCs w:val="24"/>
                <w:vertAlign w:val="subscript"/>
                <w14:textFill>
                  <w14:solidFill>
                    <w14:schemeClr w14:val="tx1"/>
                  </w14:solidFill>
                </w14:textFill>
              </w:rPr>
              <w:t>hp</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受冲切承载力截面高度影响系数，当</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不大于800mm时，</w:t>
            </w:r>
            <w:r>
              <w:rPr>
                <w:rFonts w:ascii="Times New Roman" w:hAnsi="Times New Roman" w:eastAsia="宋体"/>
                <w:i/>
                <w:strike w:val="0"/>
                <w:dstrike w:val="0"/>
                <w:color w:val="000000" w:themeColor="text1"/>
                <w:sz w:val="24"/>
                <w:szCs w:val="24"/>
                <w14:textFill>
                  <w14:solidFill>
                    <w14:schemeClr w14:val="tx1"/>
                  </w14:solidFill>
                </w14:textFill>
              </w:rPr>
              <w:sym w:font="Symbol" w:char="F062"/>
            </w:r>
            <w:r>
              <w:rPr>
                <w:rFonts w:ascii="Times New Roman" w:hAnsi="Times New Roman" w:eastAsia="宋体"/>
                <w:i/>
                <w:strike w:val="0"/>
                <w:dstrike w:val="0"/>
                <w:color w:val="000000" w:themeColor="text1"/>
                <w:sz w:val="24"/>
                <w:szCs w:val="24"/>
                <w:vertAlign w:val="subscript"/>
                <w14:textFill>
                  <w14:solidFill>
                    <w14:schemeClr w14:val="tx1"/>
                  </w14:solidFill>
                </w14:textFill>
              </w:rPr>
              <w:t>hp</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取1.0；当</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大于或等于2000mm时，</w:t>
            </w:r>
            <w:r>
              <w:rPr>
                <w:rFonts w:ascii="Times New Roman" w:hAnsi="Times New Roman" w:eastAsia="宋体"/>
                <w:i/>
                <w:strike w:val="0"/>
                <w:dstrike w:val="0"/>
                <w:color w:val="000000" w:themeColor="text1"/>
                <w:sz w:val="24"/>
                <w:szCs w:val="24"/>
                <w14:textFill>
                  <w14:solidFill>
                    <w14:schemeClr w14:val="tx1"/>
                  </w14:solidFill>
                </w14:textFill>
              </w:rPr>
              <w:sym w:font="Symbol" w:char="F062"/>
            </w:r>
            <w:r>
              <w:rPr>
                <w:rFonts w:ascii="Times New Roman" w:hAnsi="Times New Roman" w:eastAsia="宋体"/>
                <w:i/>
                <w:strike w:val="0"/>
                <w:dstrike w:val="0"/>
                <w:color w:val="000000" w:themeColor="text1"/>
                <w:sz w:val="24"/>
                <w:szCs w:val="24"/>
                <w:vertAlign w:val="subscript"/>
                <w14:textFill>
                  <w14:solidFill>
                    <w14:schemeClr w14:val="tx1"/>
                  </w14:solidFill>
                </w14:textFill>
              </w:rPr>
              <w:t>hp</w:t>
            </w:r>
            <w:r>
              <w:rPr>
                <w:rFonts w:ascii="Times New Roman" w:hAnsi="Times New Roman" w:eastAsia="宋体"/>
                <w:strike w:val="0"/>
                <w:dstrike w:val="0"/>
                <w:color w:val="000000" w:themeColor="text1"/>
                <w:sz w:val="24"/>
                <w:szCs w:val="24"/>
                <w14:textFill>
                  <w14:solidFill>
                    <w14:schemeClr w14:val="tx1"/>
                  </w14:solidFill>
                </w14:textFill>
              </w:rPr>
              <w:t>取0.9，其间按线性</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内插法取用；</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t</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混凝土轴心抗拉强度设计值(kPa)；</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基础冲切破坏锥体的有效高度(m)；</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m</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冲切破坏锥体最不利一侧计算长度(m)；</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t</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冲切破坏锥体最不利一侧斜截面的上边长(m)，当计算柱与基</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础交接处的受冲切承载力时，取柱宽；当计算基础变阶处的</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pStyle w:val="25"/>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受冲切承载力时，取上阶宽；</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b</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冲切破坏锥体最不利一侧斜截面在基础底面积范围内的下</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边长(m)，当冲切破坏锥体的底面落在基础底面以内(图</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6.2.1-1a、b),计算柱与基础交接处的受冲切承载力时，取柱宽</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加两倍基础有效高度；当计算基础变阶处的受冲切承载力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时，取上阶宽加两倍该处的基础有效高度；</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p</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j</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扣除基础自重及其上土重后相应于作用的基本组合时的地</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基土单位面积净反力(kPa)，对偏心受压基础可取基础边缘处</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最大地基土单位面积净反力；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l</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冲切验算时取用的部分基底面积(m</w:t>
            </w:r>
            <w:r>
              <w:rPr>
                <w:rFonts w:ascii="Times New Roman" w:hAnsi="Times New Roman" w:eastAsia="宋体"/>
                <w:strike w:val="0"/>
                <w:dstrike w:val="0"/>
                <w:color w:val="000000" w:themeColor="text1"/>
                <w:sz w:val="24"/>
                <w:szCs w:val="24"/>
                <w:vertAlign w:val="super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)(图6.2.1a、b中的阴影</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面积</w:t>
            </w:r>
            <w:r>
              <w:rPr>
                <w:rFonts w:ascii="Times New Roman" w:hAnsi="Times New Roman" w:eastAsia="宋体"/>
                <w:i/>
                <w:iCs/>
                <w:strike w:val="0"/>
                <w:dstrike w:val="0"/>
                <w:color w:val="000000" w:themeColor="text1"/>
                <w:sz w:val="24"/>
                <w:szCs w:val="24"/>
                <w14:textFill>
                  <w14:solidFill>
                    <w14:schemeClr w14:val="tx1"/>
                  </w14:solidFill>
                </w14:textFill>
              </w:rPr>
              <w:t>ABCDEF</w:t>
            </w:r>
            <w:r>
              <w:rPr>
                <w:rFonts w:ascii="Times New Roman" w:hAnsi="Times New Roman" w:eastAsia="宋体"/>
                <w:strike w:val="0"/>
                <w:dstrike w:val="0"/>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F</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l</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相应于作用的基本组合时作用在</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l</w:t>
            </w:r>
            <w:r>
              <w:rPr>
                <w:rFonts w:ascii="Times New Roman" w:hAnsi="Times New Roman" w:eastAsia="宋体"/>
                <w:strike w:val="0"/>
                <w:dstrike w:val="0"/>
                <w:color w:val="000000" w:themeColor="text1"/>
                <w:sz w:val="24"/>
                <w:szCs w:val="24"/>
                <w14:textFill>
                  <w14:solidFill>
                    <w14:schemeClr w14:val="tx1"/>
                  </w14:solidFill>
                </w14:textFill>
              </w:rPr>
              <w:t>上的地基土净反力设计</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值。</w:t>
            </w:r>
          </w:p>
        </w:tc>
      </w:tr>
    </w:tbl>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p>
    <w:p>
      <w:pPr>
        <w:pStyle w:val="25"/>
        <w:spacing w:line="312" w:lineRule="auto"/>
        <w:ind w:left="1890" w:hanging="1890" w:hangingChars="9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object>
          <v:shape id="_x0000_i1084" o:spt="75" type="#_x0000_t75" style="height:299.4pt;width:419.4pt;" o:ole="t" filled="f" o:preferrelative="t" stroked="f" coordsize="21600,21600">
            <v:path/>
            <v:fill on="f" focussize="0,0"/>
            <v:stroke on="f" joinstyle="miter"/>
            <v:imagedata r:id="rId130" cropleft="8574f" cropright="8574f" o:title=""/>
            <o:lock v:ext="edit" aspectratio="f"/>
            <w10:wrap type="none"/>
            <w10:anchorlock/>
          </v:shape>
          <o:OLEObject Type="Embed" ProgID="AutoCAD.Drawing.19" ShapeID="_x0000_i1084" DrawAspect="Content" ObjectID="_1468075784" r:id="rId12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图6.2.1-1计算阶形基础的受冲切承载力截面位置</w:t>
      </w:r>
    </w:p>
    <w:p>
      <w:pPr>
        <w:pStyle w:val="25"/>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1-冲切破坏锥体最不利一侧的斜截面  2-冲切破坏锥体的底面线</w:t>
      </w:r>
    </w:p>
    <w:p>
      <w:pPr>
        <w:pStyle w:val="25"/>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2  对基础底面短边尺寸小于或等于柱宽加两倍基础有效高度的柱下独立基础，以及墙下条形基础，应验算柱（墙）与基础交接处的截面受剪切承载力；</w:t>
      </w:r>
    </w:p>
    <w:p>
      <w:pPr>
        <w:pStyle w:val="25"/>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1)当基础底面短边尺寸小于或等于柱宽加两倍基础有效高度时，应按下列公式验算柱与基础交接处截面受剪承载力：</w:t>
      </w:r>
    </w:p>
    <w:p>
      <w:pPr>
        <w:pStyle w:val="25"/>
        <w:spacing w:line="312" w:lineRule="auto"/>
        <w:ind w:firstLine="315"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085" o:spt="75" type="#_x0000_t75" style="height:18pt;width:76pt;" o:ole="t" filled="f" o:preferrelative="t" stroked="f" coordsize="21600,21600">
            <v:path/>
            <v:fill on="f" focussize="0,0"/>
            <v:stroke on="f" joinstyle="miter"/>
            <v:imagedata r:id="rId132" o:title=""/>
            <o:lock v:ext="edit" aspectratio="t"/>
            <w10:wrap type="none"/>
            <w10:anchorlock/>
          </v:shape>
          <o:OLEObject Type="Embed" ProgID="Equation.KSEE3" ShapeID="_x0000_i1085" DrawAspect="Content" ObjectID="_1468075785" r:id="rId13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(6.2.1-4)</w:t>
      </w:r>
    </w:p>
    <w:p>
      <w:pPr>
        <w:pStyle w:val="25"/>
        <w:spacing w:line="312" w:lineRule="auto"/>
        <w:ind w:firstLine="315"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086" o:spt="75" type="#_x0000_t75" style="height:19pt;width:84pt;" o:ole="t" filled="f" o:preferrelative="t" stroked="f" coordsize="21600,21600">
            <v:path/>
            <v:fill on="f" focussize="0,0"/>
            <v:stroke on="f" joinstyle="miter"/>
            <v:imagedata r:id="rId134" o:title=""/>
            <o:lock v:ext="edit" aspectratio="t"/>
            <w10:wrap type="none"/>
            <w10:anchorlock/>
          </v:shape>
          <o:OLEObject Type="Embed" ProgID="Equation.KSEE3" ShapeID="_x0000_i1086" DrawAspect="Content" ObjectID="_1468075786" r:id="rId13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(6.2.1-5)</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V</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s</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相应于作用的基本组合时，柱与基础交接处的剪力设计值</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(kN)，图6.2.1-2中的阴影面积乘以基底平均净反力；</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sym w:font="Symbol" w:char="F062"/>
            </w:r>
            <w:r>
              <w:rPr>
                <w:rFonts w:ascii="Times New Roman" w:hAnsi="Times New Roman" w:eastAsia="宋体"/>
                <w:i/>
                <w:strike w:val="0"/>
                <w:dstrike w:val="0"/>
                <w:color w:val="000000" w:themeColor="text1"/>
                <w:sz w:val="24"/>
                <w:szCs w:val="24"/>
                <w:vertAlign w:val="subscript"/>
                <w14:textFill>
                  <w14:solidFill>
                    <w14:schemeClr w14:val="tx1"/>
                  </w14:solidFill>
                </w14:textFill>
              </w:rPr>
              <w:t>hs</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受剪切承载力截面高度影响系数，当</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&lt;800mm时，取</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=800mm；当</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&gt;2000mm时，取</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=2000mm；</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验算截面处基础的有效截面面积(m</w:t>
            </w:r>
            <w:r>
              <w:rPr>
                <w:rFonts w:ascii="Times New Roman" w:hAnsi="Times New Roman" w:eastAsia="宋体"/>
                <w:strike w:val="0"/>
                <w:dstrike w:val="0"/>
                <w:color w:val="000000" w:themeColor="text1"/>
                <w:sz w:val="24"/>
                <w:szCs w:val="24"/>
                <w:vertAlign w:val="super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)。当验算截面为阶形</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或锥形时，可将其截面折算成矩形截面，截面的折算宽度</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和截面的有效高度按本标准附则6A计算。</w:t>
            </w:r>
          </w:p>
        </w:tc>
      </w:tr>
    </w:tbl>
    <w:p>
      <w:pPr>
        <w:pStyle w:val="25"/>
        <w:spacing w:line="312" w:lineRule="auto"/>
        <w:ind w:left="1890" w:hanging="1890" w:hangingChars="9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object>
          <v:shape id="_x0000_i1087" o:spt="75" type="#_x0000_t75" style="height:282pt;width:405pt;" o:ole="t" filled="f" o:preferrelative="t" stroked="f" coordsize="21600,21600">
            <v:path/>
            <v:fill on="f" focussize="0,0"/>
            <v:stroke on="f" joinstyle="miter"/>
            <v:imagedata r:id="rId136" cropleft="9353f" cropright="9353f" o:title=""/>
            <o:lock v:ext="edit" aspectratio="f"/>
            <w10:wrap type="none"/>
            <w10:anchorlock/>
          </v:shape>
          <o:OLEObject Type="Embed" ProgID="AutoCAD.Drawing.19" ShapeID="_x0000_i1087" DrawAspect="Content" ObjectID="_1468075787" r:id="rId13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图6.2.1-2验算阶形基础受剪切承载力示意</w:t>
      </w:r>
    </w:p>
    <w:p>
      <w:pPr>
        <w:pStyle w:val="25"/>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2)墙下条形基础底板应按公式 (6.2.1-4)验算墙与基础底板交接处截面受剪承载力，其中</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为验算截面处基础底板的单位长度垂直截面有效面积，</w:t>
      </w:r>
      <w:r>
        <w:rPr>
          <w:rFonts w:ascii="Times New Roman" w:hAnsi="Times New Roman" w:eastAsia="宋体"/>
          <w:i/>
          <w:iCs/>
          <w:strike w:val="0"/>
          <w:dstrike w:val="0"/>
          <w:color w:val="000000" w:themeColor="text1"/>
          <w:sz w:val="24"/>
          <w:szCs w:val="24"/>
          <w14:textFill>
            <w14:solidFill>
              <w14:schemeClr w14:val="tx1"/>
            </w14:solidFill>
          </w14:textFill>
        </w:rPr>
        <w:t>V</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为墙与基础交接处由基础平均净反力产生的单位长度剪力设计值。</w:t>
      </w:r>
    </w:p>
    <w:p>
      <w:pPr>
        <w:pStyle w:val="25"/>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基础底板的配筋，应按式（6.2.1-6）抗弯计算确定。计算最小配筋率时对阶形或锥形基础截面，可将其截面折算成矩形截面，截面的折算宽度和截面的有效高度，按附则6A计算。</w:t>
      </w:r>
    </w:p>
    <w:p>
      <w:pPr>
        <w:pStyle w:val="25"/>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32"/>
          <w:sz w:val="24"/>
          <w:szCs w:val="24"/>
          <w14:textFill>
            <w14:solidFill>
              <w14:schemeClr w14:val="tx1"/>
            </w14:solidFill>
          </w14:textFill>
        </w:rPr>
        <w:object>
          <v:shape id="_x0000_i1088" o:spt="75" type="#_x0000_t75" style="height:35pt;width:66pt;" o:ole="t" filled="f" o:preferrelative="t" stroked="f" coordsize="21600,21600">
            <v:path/>
            <v:fill on="f" focussize="0,0"/>
            <v:stroke on="f" joinstyle="miter"/>
            <v:imagedata r:id="rId138" o:title=""/>
            <o:lock v:ext="edit" aspectratio="t"/>
            <w10:wrap type="none"/>
            <w10:anchorlock/>
          </v:shape>
          <o:OLEObject Type="Embed" ProgID="Equation.KSEE3" ShapeID="_x0000_i1088" DrawAspect="Content" ObjectID="_1468075788" r:id="rId13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(6.2.1-6)</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M</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相应于作用的基本组合时，计算截面的弯矩设计值；</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y</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钢筋的抗拉强度设计值。</w:t>
            </w:r>
          </w:p>
        </w:tc>
      </w:tr>
    </w:tbl>
    <w:p>
      <w:pPr>
        <w:pStyle w:val="25"/>
        <w:spacing w:line="312" w:lineRule="auto"/>
        <w:ind w:firstLine="361" w:firstLineChars="15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4  当基础混凝土强度等级低于柱或桩的混凝土强度等级时，应验算柱下或桩上承台的局部受压承载力。</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局部受压面为素混凝土时，柱对独立基础、基础梁、承台、筏板以及桩对承台应按下式进行局部受压验算：</w:t>
      </w:r>
    </w:p>
    <w:p>
      <w:pPr>
        <w:spacing w:line="312" w:lineRule="auto"/>
        <w:ind w:firstLine="3120" w:firstLineChars="13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N</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R</w:t>
      </w:r>
      <w:r>
        <w:rPr>
          <w:rFonts w:ascii="Times New Roman" w:hAnsi="Times New Roman" w:eastAsia="宋体"/>
          <w:i/>
          <w:strike w:val="0"/>
          <w:dstrike w:val="0"/>
          <w:color w:val="000000" w:themeColor="text1"/>
          <w:sz w:val="24"/>
          <w:szCs w:val="24"/>
          <w:vertAlign w:val="subscript"/>
          <w14:textFill>
            <w14:solidFill>
              <w14:schemeClr w14:val="tx1"/>
            </w14:solidFill>
          </w14:textFill>
        </w:rPr>
        <w:t>l</w:t>
      </w:r>
      <w:r>
        <w:rPr>
          <w:rFonts w:ascii="Times New Roman" w:hAnsi="Times New Roman" w:eastAsia="宋体"/>
          <w:strike w:val="0"/>
          <w:dstrike w:val="0"/>
          <w:color w:val="000000" w:themeColor="text1"/>
          <w:sz w:val="24"/>
          <w:szCs w:val="24"/>
          <w14:textFill>
            <w14:solidFill>
              <w14:schemeClr w14:val="tx1"/>
            </w14:solidFill>
          </w14:textFill>
        </w:rPr>
        <w:t xml:space="preserve">                           (6.2.1-7)</w:t>
      </w:r>
    </w:p>
    <w:p>
      <w:pPr>
        <w:tabs>
          <w:tab w:val="left" w:pos="3570"/>
          <w:tab w:val="left" w:pos="3780"/>
        </w:tabs>
        <w:spacing w:line="312" w:lineRule="auto"/>
        <w:ind w:firstLine="2880" w:firstLineChars="1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089" o:spt="75" type="#_x0000_t75" style="height:18pt;width:67pt;" o:ole="t" filled="f" o:preferrelative="t" stroked="f" coordsize="21600,21600">
            <v:path/>
            <v:fill on="f" focussize="0,0"/>
            <v:stroke on="f" joinstyle="miter"/>
            <v:imagedata r:id="rId140" o:title=""/>
            <o:lock v:ext="edit" aspectratio="t"/>
            <w10:wrap type="none"/>
            <w10:anchorlock/>
          </v:shape>
          <o:OLEObject Type="Embed" ProgID="Equation.KSEE3" ShapeID="_x0000_i1089" DrawAspect="Content" ObjectID="_1468075789" r:id="rId13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(6.2.1-8)</w:t>
      </w:r>
    </w:p>
    <w:p>
      <w:pPr>
        <w:tabs>
          <w:tab w:val="left" w:pos="1896"/>
          <w:tab w:val="left" w:pos="3780"/>
        </w:tabs>
        <w:spacing w:line="312" w:lineRule="auto"/>
        <w:ind w:left="210" w:firstLine="240" w:firstLineChars="1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32"/>
          <w:sz w:val="24"/>
          <w:szCs w:val="24"/>
          <w14:textFill>
            <w14:solidFill>
              <w14:schemeClr w14:val="tx1"/>
            </w14:solidFill>
          </w14:textFill>
        </w:rPr>
        <w:object>
          <v:shape id="_x0000_i1090" o:spt="75" type="#_x0000_t75" style="height:38pt;width:49.95pt;" o:ole="t" filled="f" o:preferrelative="t" stroked="f" coordsize="21600,21600">
            <v:path/>
            <v:fill on="f" focussize="0,0"/>
            <v:stroke on="f" joinstyle="miter"/>
            <v:imagedata r:id="rId142" o:title=""/>
            <o:lock v:ext="edit" aspectratio="t"/>
            <w10:wrap type="none"/>
            <w10:anchorlock/>
          </v:shape>
          <o:OLEObject Type="Embed" ProgID="Equation.KSEE3" ShapeID="_x0000_i1090" DrawAspect="Content" ObjectID="_1468075790" r:id="rId14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(6.2.1-9)</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N</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tabs>
                <w:tab w:val="left" w:pos="1896"/>
                <w:tab w:val="left" w:pos="3780"/>
              </w:tabs>
              <w:spacing w:line="312" w:lineRule="auto"/>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相应于作用的基本组合时的压力设计值；</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6"/>
                <w:sz w:val="24"/>
                <w:szCs w:val="24"/>
                <w14:textFill>
                  <w14:solidFill>
                    <w14:schemeClr w14:val="tx1"/>
                  </w14:solidFill>
                </w14:textFill>
              </w:rPr>
              <w:object>
                <v:shape id="_x0000_i1091" o:spt="75" type="#_x0000_t75" style="height:11pt;width:12pt;" o:ole="t" filled="f" o:preferrelative="t" stroked="f" coordsize="21600,21600">
                  <v:path/>
                  <v:fill on="f" focussize="0,0"/>
                  <v:stroke on="f" joinstyle="miter"/>
                  <v:imagedata r:id="rId144" o:title=""/>
                  <o:lock v:ext="edit" aspectratio="t"/>
                  <w10:wrap type="none"/>
                  <w10:anchorlock/>
                </v:shape>
                <o:OLEObject Type="Embed" ProgID="Equation.KSEE3" ShapeID="_x0000_i1091" DrawAspect="Content" ObjectID="_1468075791" r:id="rId143">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荷载分布影响系数：当局部受压面上的荷载为均匀分布时，</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取</w:t>
            </w:r>
            <w:r>
              <w:rPr>
                <w:rFonts w:ascii="Times New Roman" w:hAnsi="Times New Roman" w:eastAsia="宋体"/>
                <w:strike w:val="0"/>
                <w:dstrike w:val="0"/>
                <w:color w:val="000000" w:themeColor="text1"/>
                <w:position w:val="-6"/>
                <w:sz w:val="24"/>
                <w:szCs w:val="24"/>
                <w14:textFill>
                  <w14:solidFill>
                    <w14:schemeClr w14:val="tx1"/>
                  </w14:solidFill>
                </w14:textFill>
              </w:rPr>
              <w:object>
                <v:shape id="_x0000_i1092" o:spt="75" type="#_x0000_t75" style="height:11pt;width:12pt;" o:ole="t" filled="f" o:preferrelative="t" stroked="f" coordsize="21600,21600">
                  <v:path/>
                  <v:fill on="f" focussize="0,0"/>
                  <v:stroke on="f" joinstyle="miter"/>
                  <v:imagedata r:id="rId144" o:title=""/>
                  <o:lock v:ext="edit" aspectratio="t"/>
                  <w10:wrap type="none"/>
                  <w10:anchorlock/>
                </v:shape>
                <o:OLEObject Type="Embed" ProgID="Equation.KSEE3" ShapeID="_x0000_i1092" DrawAspect="Content" ObjectID="_1468075792" r:id="rId14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=1，当局部受压面上的荷载为非均匀分布时，取</w:t>
            </w:r>
            <w:r>
              <w:rPr>
                <w:rFonts w:ascii="Times New Roman" w:hAnsi="Times New Roman" w:eastAsia="宋体"/>
                <w:strike w:val="0"/>
                <w:dstrike w:val="0"/>
                <w:color w:val="000000" w:themeColor="text1"/>
                <w:position w:val="-6"/>
                <w:sz w:val="24"/>
                <w:szCs w:val="24"/>
                <w14:textFill>
                  <w14:solidFill>
                    <w14:schemeClr w14:val="tx1"/>
                  </w14:solidFill>
                </w14:textFill>
              </w:rPr>
              <w:object>
                <v:shape id="_x0000_i1093" o:spt="75" type="#_x0000_t75" style="height:11pt;width:12pt;" o:ole="t" filled="f" o:preferrelative="t" stroked="f" coordsize="21600,21600">
                  <v:path/>
                  <v:fill on="f" focussize="0,0"/>
                  <v:stroke on="f" joinstyle="miter"/>
                  <v:imagedata r:id="rId144" o:title=""/>
                  <o:lock v:ext="edit" aspectratio="t"/>
                  <w10:wrap type="none"/>
                  <w10:anchorlock/>
                </v:shape>
                <o:OLEObject Type="Embed" ProgID="Equation.KSEE3" ShapeID="_x0000_i1093" DrawAspect="Content" ObjectID="_1468075793" r:id="rId146">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=0.75；</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ab/>
            </w: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i/>
                <w:strike w:val="0"/>
                <w:dstrike w:val="0"/>
                <w:color w:val="000000" w:themeColor="text1"/>
                <w:sz w:val="24"/>
                <w:szCs w:val="24"/>
                <w:vertAlign w:val="subscript"/>
                <w14:textFill>
                  <w14:solidFill>
                    <w14:schemeClr w14:val="tx1"/>
                  </w14:solidFill>
                </w14:textFill>
              </w:rPr>
              <w:t>cc</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Cs/>
                <w:strike w:val="0"/>
                <w:dstrike w:val="0"/>
                <w:color w:val="000000" w:themeColor="text1"/>
                <w:sz w:val="24"/>
                <w:szCs w:val="24"/>
                <w14:textFill>
                  <w14:solidFill>
                    <w14:schemeClr w14:val="tx1"/>
                  </w14:solidFill>
                </w14:textFill>
              </w:rPr>
              <w:t>素</w:t>
            </w:r>
            <w:r>
              <w:rPr>
                <w:rFonts w:ascii="Times New Roman" w:hAnsi="Times New Roman" w:eastAsia="宋体"/>
                <w:strike w:val="0"/>
                <w:dstrike w:val="0"/>
                <w:color w:val="000000" w:themeColor="text1"/>
                <w:sz w:val="24"/>
                <w:szCs w:val="24"/>
                <w14:textFill>
                  <w14:solidFill>
                    <w14:schemeClr w14:val="tx1"/>
                  </w14:solidFill>
                </w14:textFill>
              </w:rPr>
              <w:t>混凝土轴心抗压强度设计值，按混凝土轴心抗压强度设计</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值</w:t>
            </w: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i/>
                <w:strike w:val="0"/>
                <w:dstrike w:val="0"/>
                <w:color w:val="000000" w:themeColor="text1"/>
                <w:sz w:val="24"/>
                <w:szCs w:val="24"/>
                <w:vertAlign w:val="subscript"/>
                <w14:textFill>
                  <w14:solidFill>
                    <w14:schemeClr w14:val="tx1"/>
                  </w14:solidFill>
                </w14:textFill>
              </w:rPr>
              <w:t>c</w:t>
            </w:r>
            <w:r>
              <w:rPr>
                <w:rFonts w:ascii="Times New Roman" w:hAnsi="Times New Roman" w:eastAsia="宋体"/>
                <w:strike w:val="0"/>
                <w:dstrike w:val="0"/>
                <w:color w:val="000000" w:themeColor="text1"/>
                <w:sz w:val="24"/>
                <w:szCs w:val="24"/>
                <w14:textFill>
                  <w14:solidFill>
                    <w14:schemeClr w14:val="tx1"/>
                  </w14:solidFill>
                </w14:textFill>
              </w:rPr>
              <w:t xml:space="preserve"> 乘以系数0.85取用；</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b</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局部受压的计算底面积，可由局部受压面积与计算底面积按</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同心、对称的原则确定；</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A</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l</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tabs>
                <w:tab w:val="left" w:pos="936"/>
                <w:tab w:val="left" w:pos="1274"/>
                <w:tab w:val="left" w:pos="3780"/>
              </w:tabs>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混凝土局部受压面积。</w:t>
            </w:r>
          </w:p>
        </w:tc>
      </w:tr>
    </w:tbl>
    <w:p>
      <w:pPr>
        <w:pStyle w:val="25"/>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6.2.2  柱（墙）下桩基承台厚度应满足柱（墙）对承台的冲切和基桩对承台的冲切承载力要求。</w:t>
      </w:r>
    </w:p>
    <w:p>
      <w:pPr>
        <w:pStyle w:val="25"/>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冲切破坏锥体应采用自柱（墙）边或承台变阶处至相应桩顶边缘连线所构成的锥体，锥体斜面与承台底面之夹角不应小于45°（见图6.2.2-1）。</w:t>
      </w:r>
    </w:p>
    <w:p>
      <w:pPr>
        <w:pStyle w:val="25"/>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受柱（墙）冲切承载力可按下列公式计算：</w:t>
      </w:r>
    </w:p>
    <w:p>
      <w:pPr>
        <w:pStyle w:val="25"/>
        <w:spacing w:line="312" w:lineRule="auto"/>
        <w:ind w:firstLine="2400" w:firstLineChars="10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094" o:spt="75" type="#_x0000_t75" style="height:19pt;width:83pt;" o:ole="t" filled="f" o:preferrelative="t" stroked="f" coordsize="21600,21600">
            <v:path/>
            <v:fill on="f" focussize="0,0"/>
            <v:stroke on="f" joinstyle="miter"/>
            <v:imagedata r:id="rId148" o:title=""/>
            <o:lock v:ext="edit" aspectratio="t"/>
            <w10:wrap type="none"/>
            <w10:anchorlock/>
          </v:shape>
          <o:OLEObject Type="Embed" ProgID="Equation.KSEE3" ShapeID="_x0000_i1094" DrawAspect="Content" ObjectID="_1468075794" r:id="rId14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(6.2.2-1)</w:t>
      </w:r>
    </w:p>
    <w:p>
      <w:pPr>
        <w:pStyle w:val="25"/>
        <w:spacing w:line="312" w:lineRule="auto"/>
        <w:ind w:firstLine="2400" w:firstLineChars="10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095" o:spt="75" type="#_x0000_t75" style="height:20pt;width:73pt;" o:ole="t" filled="f" o:preferrelative="t" stroked="f" coordsize="21600,21600">
            <v:path/>
            <v:fill on="f" focussize="0,0"/>
            <v:stroke on="f" joinstyle="miter"/>
            <v:imagedata r:id="rId150" o:title=""/>
            <o:lock v:ext="edit" aspectratio="t"/>
            <w10:wrap type="none"/>
            <w10:anchorlock/>
          </v:shape>
          <o:OLEObject Type="Embed" ProgID="Equation.KSEE3" ShapeID="_x0000_i1095" DrawAspect="Content" ObjectID="_1468075795" r:id="rId14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(6.2.2-2)</w:t>
      </w:r>
    </w:p>
    <w:p>
      <w:pPr>
        <w:pStyle w:val="25"/>
        <w:spacing w:line="312" w:lineRule="auto"/>
        <w:ind w:firstLine="2400" w:firstLineChars="10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096" o:spt="75" type="#_x0000_t75" style="height:31pt;width:63pt;" o:ole="t" filled="f" o:preferrelative="t" stroked="f" coordsize="21600,21600">
            <v:path/>
            <v:fill on="f" focussize="0,0"/>
            <v:stroke on="f" joinstyle="miter"/>
            <v:imagedata r:id="rId152" o:title=""/>
            <o:lock v:ext="edit" aspectratio="t"/>
            <w10:wrap type="none"/>
            <w10:anchorlock/>
          </v:shape>
          <o:OLEObject Type="Embed" ProgID="Equation.KSEE3" ShapeID="_x0000_i1096" DrawAspect="Content" ObjectID="_1468075796" r:id="rId15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(6.2.2-3)</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F</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l</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不计承台及其上土重，在荷载效应基本组合下作用于冲切破</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312" w:lineRule="auto"/>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坏锥体上的冲切力设计值（kN）；</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t</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承台混凝土抗拉强度设计值；</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承台冲切破坏锥体的有效高度（m）；</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hp</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承台受冲切承载力截面高度影响系数，当</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不大于800mm</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时，</w:t>
            </w:r>
            <w:r>
              <w:rPr>
                <w:rFonts w:ascii="Times New Roman" w:hAnsi="Times New Roman" w:eastAsia="宋体"/>
                <w:i/>
                <w:iCs/>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hp</w:t>
            </w:r>
            <w:r>
              <w:rPr>
                <w:rFonts w:ascii="Times New Roman" w:hAnsi="Times New Roman" w:eastAsia="宋体"/>
                <w:strike w:val="0"/>
                <w:dstrike w:val="0"/>
                <w:color w:val="000000" w:themeColor="text1"/>
                <w:sz w:val="24"/>
                <w:szCs w:val="24"/>
                <w14:textFill>
                  <w14:solidFill>
                    <w14:schemeClr w14:val="tx1"/>
                  </w14:solidFill>
                </w14:textFill>
              </w:rPr>
              <w:t>取1.0；当</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大于或等于2000mm时，</w:t>
            </w:r>
            <w:r>
              <w:rPr>
                <w:rFonts w:ascii="Times New Roman" w:hAnsi="Times New Roman" w:eastAsia="宋体"/>
                <w:i/>
                <w:iCs/>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hp</w:t>
            </w:r>
            <w:r>
              <w:rPr>
                <w:rFonts w:ascii="Times New Roman" w:hAnsi="Times New Roman" w:eastAsia="宋体"/>
                <w:strike w:val="0"/>
                <w:dstrike w:val="0"/>
                <w:color w:val="000000" w:themeColor="text1"/>
                <w:sz w:val="24"/>
                <w:szCs w:val="24"/>
                <w14:textFill>
                  <w14:solidFill>
                    <w14:schemeClr w14:val="tx1"/>
                  </w14:solidFill>
                </w14:textFill>
              </w:rPr>
              <w:t>取0.9，其</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间按线性内插法取用；</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u</w:t>
            </w:r>
            <w:r>
              <w:rPr>
                <w:rFonts w:ascii="Times New Roman" w:hAnsi="Times New Roman" w:eastAsia="宋体"/>
                <w:i/>
                <w:strike w:val="0"/>
                <w:dstrike w:val="0"/>
                <w:color w:val="000000" w:themeColor="text1"/>
                <w:sz w:val="24"/>
                <w:szCs w:val="24"/>
                <w:vertAlign w:val="subscript"/>
                <w14:textFill>
                  <w14:solidFill>
                    <w14:schemeClr w14:val="tx1"/>
                  </w14:solidFill>
                </w14:textFill>
              </w:rPr>
              <w:t>m</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承台冲切破坏锥体一半有效高度处的周长；</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i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柱（墙）冲切系数；</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λ</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冲跨比，λ=</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为柱（墙）边或承台变阶处至桩边的水</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平距离；当λ&lt;0.25时，取λ</w:t>
            </w:r>
            <w:r>
              <w:rPr>
                <w:rFonts w:ascii="Times New Roman" w:hAnsi="Times New Roman" w:eastAsia="宋体"/>
                <w:i/>
                <w:iCs/>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0.25；当λ&gt;1时，取λ=1.0；</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不计承台及其上土重，在荷载效应基本组合下柱（墙）底的</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竖向荷载设计值（kN）；</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N</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不计承台及其上土重，在荷载效应基本组合下冲切破坏锥体</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内各基桩或复合基桩的反力设计值之和（kN）。</w:t>
            </w:r>
          </w:p>
        </w:tc>
      </w:tr>
    </w:tbl>
    <w:p>
      <w:pPr>
        <w:pStyle w:val="25"/>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对于柱下矩形独立承台受柱冲切的承载力可按下列公式计算（见图6.2.2-1）：</w:t>
      </w:r>
    </w:p>
    <w:p>
      <w:pPr>
        <w:pStyle w:val="25"/>
        <w:spacing w:line="312" w:lineRule="auto"/>
        <w:ind w:firstLine="1920" w:firstLineChars="8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097" o:spt="75" type="#_x0000_t75" style="height:19pt;width:208pt;" o:ole="t" filled="f" o:preferrelative="t" stroked="f" coordsize="21600,21600">
            <v:path/>
            <v:fill on="f" focussize="0,0"/>
            <v:stroke on="f" joinstyle="miter"/>
            <v:imagedata r:id="rId154" o:title=""/>
            <o:lock v:ext="edit" aspectratio="t"/>
            <w10:wrap type="none"/>
            <w10:anchorlock/>
          </v:shape>
          <o:OLEObject Type="Embed" ProgID="Equation.KSEE3" ShapeID="_x0000_i1097" DrawAspect="Content" ObjectID="_1468075797" r:id="rId15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(6.2.2-4)</w:t>
      </w:r>
    </w:p>
    <w:p>
      <w:pPr>
        <w:pStyle w:val="25"/>
        <w:spacing w:line="312" w:lineRule="auto"/>
        <w:ind w:firstLine="2880" w:firstLineChars="1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30"/>
          <w:sz w:val="24"/>
          <w:szCs w:val="24"/>
          <w14:textFill>
            <w14:solidFill>
              <w14:schemeClr w14:val="tx1"/>
            </w14:solidFill>
          </w14:textFill>
        </w:rPr>
        <w:object>
          <v:shape id="_x0000_i1098" o:spt="75" type="#_x0000_t75" style="height:34pt;width:80pt;" o:ole="t" filled="f" o:preferrelative="t" stroked="f" coordsize="21600,21600">
            <v:path/>
            <v:fill on="f" focussize="0,0"/>
            <v:stroke on="f" joinstyle="miter"/>
            <v:imagedata r:id="rId156" o:title=""/>
            <o:lock v:ext="edit" aspectratio="t"/>
            <w10:wrap type="none"/>
            <w10:anchorlock/>
          </v:shape>
          <o:OLEObject Type="Embed" ProgID="Equation.KSEE3" ShapeID="_x0000_i1098" DrawAspect="Content" ObjectID="_1468075798" r:id="rId15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(6.2.2-5)</w:t>
      </w:r>
    </w:p>
    <w:p>
      <w:pPr>
        <w:pStyle w:val="25"/>
        <w:spacing w:line="312" w:lineRule="auto"/>
        <w:ind w:firstLine="3120" w:firstLineChars="1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32"/>
          <w:sz w:val="24"/>
          <w:szCs w:val="24"/>
          <w14:textFill>
            <w14:solidFill>
              <w14:schemeClr w14:val="tx1"/>
            </w14:solidFill>
          </w14:textFill>
        </w:rPr>
        <w:object>
          <v:shape id="_x0000_i1099" o:spt="75" type="#_x0000_t75" style="height:35pt;width:76pt;" o:ole="t" filled="f" o:preferrelative="t" stroked="f" coordsize="21600,21600">
            <v:path/>
            <v:fill on="f" focussize="0,0"/>
            <v:stroke on="f" joinstyle="miter"/>
            <v:imagedata r:id="rId158" o:title=""/>
            <o:lock v:ext="edit" aspectratio="t"/>
            <w10:wrap type="none"/>
            <w10:anchorlock/>
          </v:shape>
          <o:OLEObject Type="Embed" ProgID="Equation.KSEE3" ShapeID="_x0000_i1099" DrawAspect="Content" ObjectID="_1468075799" r:id="rId15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(6.2.2-6)</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i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strike w:val="0"/>
                <w:dstrike w:val="0"/>
                <w:color w:val="000000" w:themeColor="text1"/>
                <w:sz w:val="24"/>
                <w:szCs w:val="24"/>
                <w:vertAlign w:val="subscript"/>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i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strike w:val="0"/>
                <w:dstrike w:val="0"/>
                <w:color w:val="000000" w:themeColor="text1"/>
                <w:sz w:val="24"/>
                <w:szCs w:val="24"/>
                <w:vertAlign w:val="subscript"/>
                <w14:textFill>
                  <w14:solidFill>
                    <w14:schemeClr w14:val="tx1"/>
                  </w14:solidFill>
                </w14:textFill>
              </w:rPr>
              <w:t>y</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冲切系数；</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λ</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λ</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y</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冲跨比，</w:t>
            </w:r>
            <w:r>
              <w:rPr>
                <w:rFonts w:ascii="Times New Roman" w:hAnsi="Times New Roman" w:eastAsia="宋体"/>
                <w:i/>
                <w:strike w:val="0"/>
                <w:dstrike w:val="0"/>
                <w:color w:val="000000" w:themeColor="text1"/>
                <w:sz w:val="24"/>
                <w:szCs w:val="24"/>
                <w14:textFill>
                  <w14:solidFill>
                    <w14:schemeClr w14:val="tx1"/>
                  </w14:solidFill>
                </w14:textFill>
              </w:rPr>
              <w:t>λ</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λ</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X</w:t>
            </w:r>
            <w:r>
              <w:rPr>
                <w:rFonts w:ascii="Times New Roman" w:hAnsi="Times New Roman" w:eastAsia="宋体"/>
                <w:i/>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为柱边或承台变</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阶处至桩边的水平距离；当</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）&lt;0.25</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时，</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=0.25</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；当</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）&gt;</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时，</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iCs/>
                <w:strike w:val="0"/>
                <w:dstrike w:val="0"/>
                <w:color w:val="000000" w:themeColor="text1"/>
                <w:sz w:val="24"/>
                <w:szCs w:val="24"/>
                <w:vertAlign w:val="subscript"/>
                <w14:textFill>
                  <w14:solidFill>
                    <w14:schemeClr w14:val="tx1"/>
                  </w14:solidFill>
                </w14:textFill>
              </w:rPr>
              <w:t>c</w:t>
            </w: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iCs/>
                <w:strike w:val="0"/>
                <w:dstrike w:val="0"/>
                <w:color w:val="000000" w:themeColor="text1"/>
                <w:sz w:val="24"/>
                <w:szCs w:val="24"/>
                <w:vertAlign w:val="subscript"/>
                <w14:textFill>
                  <w14:solidFill>
                    <w14:schemeClr w14:val="tx1"/>
                  </w14:solidFill>
                </w14:textFill>
              </w:rPr>
              <w:t>c</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分别为</w:t>
            </w:r>
            <w:r>
              <w:rPr>
                <w:rFonts w:ascii="Times New Roman" w:hAnsi="Times New Roman" w:eastAsia="宋体"/>
                <w:i/>
                <w:iCs/>
                <w:strike w:val="0"/>
                <w:dstrike w:val="0"/>
                <w:color w:val="000000" w:themeColor="text1"/>
                <w:sz w:val="24"/>
                <w:szCs w:val="24"/>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方向的柱截面的边长。</w:t>
            </w:r>
          </w:p>
        </w:tc>
      </w:tr>
    </w:tbl>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对于圆柱及圆桩，计算时应其截面换算成方柱及方桩，即取换算柱截面边长</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c</w:t>
      </w:r>
      <w:r>
        <w:rPr>
          <w:rFonts w:ascii="Times New Roman" w:hAnsi="Times New Roman" w:eastAsia="宋体"/>
          <w:strike w:val="0"/>
          <w:dstrike w:val="0"/>
          <w:color w:val="000000" w:themeColor="text1"/>
          <w:sz w:val="24"/>
          <w:szCs w:val="24"/>
          <w14:textFill>
            <w14:solidFill>
              <w14:schemeClr w14:val="tx1"/>
            </w14:solidFill>
          </w14:textFill>
        </w:rPr>
        <w:t>=0.8</w:t>
      </w:r>
      <w:r>
        <w:rPr>
          <w:rFonts w:ascii="Times New Roman" w:hAnsi="Times New Roman" w:eastAsia="宋体"/>
          <w:i/>
          <w:iCs/>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vertAlign w:val="subscript"/>
          <w14:textFill>
            <w14:solidFill>
              <w14:schemeClr w14:val="tx1"/>
            </w14:solidFill>
          </w14:textFill>
        </w:rPr>
        <w:t>c</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vertAlign w:val="subscript"/>
          <w14:textFill>
            <w14:solidFill>
              <w14:schemeClr w14:val="tx1"/>
            </w14:solidFill>
          </w14:textFill>
        </w:rPr>
        <w:t>c</w:t>
      </w:r>
      <w:r>
        <w:rPr>
          <w:rFonts w:ascii="Times New Roman" w:hAnsi="Times New Roman" w:eastAsia="宋体"/>
          <w:strike w:val="0"/>
          <w:dstrike w:val="0"/>
          <w:color w:val="000000" w:themeColor="text1"/>
          <w:sz w:val="24"/>
          <w:szCs w:val="24"/>
          <w14:textFill>
            <w14:solidFill>
              <w14:schemeClr w14:val="tx1"/>
            </w14:solidFill>
          </w14:textFill>
        </w:rPr>
        <w:t>为圆柱直径），换算桩截面边长</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p</w:t>
      </w:r>
      <w:r>
        <w:rPr>
          <w:rFonts w:ascii="Times New Roman" w:hAnsi="Times New Roman" w:eastAsia="宋体"/>
          <w:strike w:val="0"/>
          <w:dstrike w:val="0"/>
          <w:color w:val="000000" w:themeColor="text1"/>
          <w:sz w:val="24"/>
          <w:szCs w:val="24"/>
          <w14:textFill>
            <w14:solidFill>
              <w14:schemeClr w14:val="tx1"/>
            </w14:solidFill>
          </w14:textFill>
        </w:rPr>
        <w:t>=0.8</w:t>
      </w:r>
      <w:r>
        <w:rPr>
          <w:rFonts w:ascii="Times New Roman" w:hAnsi="Times New Roman" w:eastAsia="宋体"/>
          <w:i/>
          <w:iCs/>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为圆桩直径）。</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object>
          <v:shape id="_x0000_i1100" o:spt="75" type="#_x0000_t75" style="height:315pt;width:396pt;" o:ole="t" filled="f" o:preferrelative="t" stroked="f" coordsize="21600,21600">
            <v:path/>
            <v:fill on="f" focussize="0,0"/>
            <v:stroke on="f" joinstyle="miter"/>
            <v:imagedata r:id="rId160" cropleft="10912f" cropright="11691f" o:title=""/>
            <o:lock v:ext="edit" aspectratio="f"/>
            <w10:wrap type="none"/>
            <w10:anchorlock/>
          </v:shape>
          <o:OLEObject Type="Embed" ProgID="AutoCAD.Drawing.19" ShapeID="_x0000_i1100" DrawAspect="Content" ObjectID="_1468075800" r:id="rId159">
            <o:LockedField>false</o:LockedField>
          </o:OLEObject>
        </w:object>
      </w:r>
    </w:p>
    <w:p>
      <w:pPr>
        <w:spacing w:line="312" w:lineRule="auto"/>
        <w:ind w:firstLine="480" w:firstLineChars="200"/>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图6.2.2-1柱对承台的冲切</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角桩对承台的冲切，可按下列公式计算；</w:t>
      </w:r>
    </w:p>
    <w:p>
      <w:pPr>
        <w:numPr>
          <w:ilvl w:val="0"/>
          <w:numId w:val="14"/>
        </w:numPr>
        <w:spacing w:line="312" w:lineRule="auto"/>
        <w:ind w:left="1590" w:leftChars="300" w:hanging="960" w:hangingChars="4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四桩以上（含四桩）矩形承台受角桩冲切的承载力应按下列公式计算（图6.2.2-2）：</w:t>
      </w:r>
    </w:p>
    <w:p>
      <w:pPr>
        <w:spacing w:line="312" w:lineRule="auto"/>
        <w:ind w:left="-210" w:leftChars="-1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32"/>
          <w:sz w:val="24"/>
          <w:szCs w:val="24"/>
          <w14:textFill>
            <w14:solidFill>
              <w14:schemeClr w14:val="tx1"/>
            </w14:solidFill>
          </w14:textFill>
        </w:rPr>
        <w:object>
          <v:shape id="_x0000_i1101" o:spt="75" type="#_x0000_t75" style="height:38pt;width:208pt;" o:ole="t" filled="f" o:preferrelative="t" stroked="f" coordsize="21600,21600">
            <v:path/>
            <v:fill on="f" focussize="0,0"/>
            <v:stroke on="f" joinstyle="miter"/>
            <v:imagedata r:id="rId162" o:title=""/>
            <o:lock v:ext="edit" aspectratio="t"/>
            <w10:wrap type="none"/>
            <w10:anchorlock/>
          </v:shape>
          <o:OLEObject Type="Embed" ProgID="Equation.KSEE3" ShapeID="_x0000_i1101" DrawAspect="Content" ObjectID="_1468075801" r:id="rId16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(6.2.2-7)</w:t>
      </w:r>
    </w:p>
    <w:p>
      <w:pPr>
        <w:spacing w:line="312" w:lineRule="auto"/>
        <w:ind w:left="1680" w:hanging="1680" w:hangingChars="7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30"/>
          <w:sz w:val="24"/>
          <w:szCs w:val="24"/>
          <w14:textFill>
            <w14:solidFill>
              <w14:schemeClr w14:val="tx1"/>
            </w14:solidFill>
          </w14:textFill>
        </w:rPr>
        <w:object>
          <v:shape id="_x0000_i1102" o:spt="75" type="#_x0000_t75" style="height:34pt;width:77pt;" o:ole="t" filled="f" o:preferrelative="t" stroked="f" coordsize="21600,21600">
            <v:path/>
            <v:fill on="f" focussize="0,0"/>
            <v:stroke on="f" joinstyle="miter"/>
            <v:imagedata r:id="rId164" o:title=""/>
            <o:lock v:ext="edit" aspectratio="t"/>
            <w10:wrap type="none"/>
            <w10:anchorlock/>
          </v:shape>
          <o:OLEObject Type="Embed" ProgID="Equation.KSEE3" ShapeID="_x0000_i1102" DrawAspect="Content" ObjectID="_1468075802" r:id="rId16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(6.2.2-8)</w:t>
      </w:r>
    </w:p>
    <w:p>
      <w:pPr>
        <w:spacing w:line="312" w:lineRule="auto"/>
        <w:ind w:left="1680" w:hanging="1680" w:hangingChars="7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32"/>
          <w:sz w:val="24"/>
          <w:szCs w:val="24"/>
          <w14:textFill>
            <w14:solidFill>
              <w14:schemeClr w14:val="tx1"/>
            </w14:solidFill>
          </w14:textFill>
        </w:rPr>
        <w:object>
          <v:shape id="_x0000_i1103" o:spt="75" type="#_x0000_t75" style="height:35pt;width:73pt;" o:ole="t" filled="f" o:preferrelative="t" stroked="f" coordsize="21600,21600">
            <v:path/>
            <v:fill on="f" focussize="0,0"/>
            <v:stroke on="f" joinstyle="miter"/>
            <v:imagedata r:id="rId166" o:title=""/>
            <o:lock v:ext="edit" aspectratio="t"/>
            <w10:wrap type="none"/>
            <w10:anchorlock/>
          </v:shape>
          <o:OLEObject Type="Embed" ProgID="Equation.KSEE3" ShapeID="_x0000_i1103" DrawAspect="Content" ObjectID="_1468075803" r:id="rId16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(6.2.2-9)</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N</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l</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不计承台及其上土重，在荷载效应基本组合下角桩（含复合</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角桩）反力设计值（kN）；</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iCs/>
                <w:strike w:val="0"/>
                <w:dstrike w:val="0"/>
                <w:color w:val="000000" w:themeColor="text1"/>
                <w:sz w:val="24"/>
                <w:szCs w:val="24"/>
                <w:vertAlign w:val="subscript"/>
                <w14:textFill>
                  <w14:solidFill>
                    <w14:schemeClr w14:val="tx1"/>
                  </w14:solidFill>
                </w14:textFill>
              </w:rPr>
              <w:t>1</w:t>
            </w:r>
            <w:r>
              <w:rPr>
                <w:rFonts w:ascii="Times New Roman" w:hAnsi="Times New Roman" w:eastAsia="宋体"/>
                <w:i/>
                <w:strike w:val="0"/>
                <w:dstrike w:val="0"/>
                <w:color w:val="000000" w:themeColor="text1"/>
                <w:sz w:val="24"/>
                <w:szCs w:val="24"/>
                <w:vertAlign w:val="subscript"/>
                <w14:textFill>
                  <w14:solidFill>
                    <w14:schemeClr w14:val="tx1"/>
                  </w14:solidFill>
                </w14:textFill>
              </w:rPr>
              <w:t>X、</w:t>
            </w: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iCs/>
                <w:strike w:val="0"/>
                <w:dstrike w:val="0"/>
                <w:color w:val="000000" w:themeColor="text1"/>
                <w:sz w:val="24"/>
                <w:szCs w:val="24"/>
                <w:vertAlign w:val="subscript"/>
                <w14:textFill>
                  <w14:solidFill>
                    <w14:schemeClr w14:val="tx1"/>
                  </w14:solidFill>
                </w14:textFill>
              </w:rPr>
              <w:t>1</w:t>
            </w:r>
            <w:r>
              <w:rPr>
                <w:rFonts w:ascii="Times New Roman" w:hAnsi="Times New Roman" w:eastAsia="宋体"/>
                <w:i/>
                <w:strike w:val="0"/>
                <w:dstrike w:val="0"/>
                <w:color w:val="000000" w:themeColor="text1"/>
                <w:sz w:val="24"/>
                <w:szCs w:val="24"/>
                <w:vertAlign w:val="subscript"/>
                <w14:textFill>
                  <w14:solidFill>
                    <w14:schemeClr w14:val="tx1"/>
                  </w14:solidFill>
                </w14:textFill>
              </w:rPr>
              <w:t>y</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角桩冲切系数；</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λ</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 xml:space="preserve"> 、λ</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y</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角桩冲跨比，其值满足0.25~1.0，λ</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，λ</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c</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c</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312" w:lineRule="auto"/>
              <w:ind w:left="1680" w:hanging="1680" w:hangingChars="7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从角桩内边缘至承台外边缘的距离（m）；</w:t>
            </w:r>
          </w:p>
        </w:tc>
      </w:tr>
      <w:tr>
        <w:tblPrEx>
          <w:tblCellMar>
            <w:top w:w="0" w:type="dxa"/>
            <w:left w:w="108" w:type="dxa"/>
            <w:bottom w:w="0" w:type="dxa"/>
            <w:right w:w="108" w:type="dxa"/>
          </w:tblCellMar>
        </w:tblPrEx>
        <w:trPr>
          <w:trHeight w:val="464"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1x</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1y</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从承台底角桩顶内边缘引45°冲切线与承台顶面相交点至角</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桩内边缘的水平距离（m）；当柱（墙）边或承台变阶处位</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于该45°线以内时，则取由柱（墙）边或承台变阶处与桩内</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边缘连线为冲切锥体的锥线；</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承台外边缘的有效高度（m）；</w:t>
            </w:r>
          </w:p>
        </w:tc>
      </w:tr>
    </w:tbl>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object>
          <v:shape id="_x0000_i1104" o:spt="75" type="#_x0000_t75" style="height:324pt;width:425.4pt;" o:ole="t" filled="f" o:preferrelative="t" stroked="f" coordsize="21600,21600">
            <v:path/>
            <v:fill on="f" focussize="0,0"/>
            <v:stroke on="f" joinstyle="miter"/>
            <v:imagedata r:id="rId168" cropleft="5456f" croptop="8931f" cropright="21044f" cropbottom="1503f" o:title=""/>
            <o:lock v:ext="edit" aspectratio="f"/>
            <w10:wrap type="none"/>
            <w10:anchorlock/>
          </v:shape>
          <o:OLEObject Type="Embed" ProgID="AutoCAD.Drawing.19" ShapeID="_x0000_i1104" DrawAspect="Content" ObjectID="_1468075804" r:id="rId16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图6.2.2-2矩形承台角桩冲切验算</w:t>
      </w:r>
    </w:p>
    <w:p>
      <w:pPr>
        <w:numPr>
          <w:ilvl w:val="0"/>
          <w:numId w:val="14"/>
        </w:numPr>
        <w:spacing w:line="312" w:lineRule="auto"/>
        <w:ind w:left="1590" w:leftChars="300" w:hanging="960" w:hangingChars="4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三桩三角形承台受角桩冲切的承载力可按下列公式计算（图6.2.2-3）：</w:t>
      </w:r>
    </w:p>
    <w:p>
      <w:pPr>
        <w:spacing w:line="312" w:lineRule="auto"/>
        <w:ind w:left="-210" w:leftChars="-100" w:firstLine="960" w:firstLineChars="4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底部角桩</w:t>
      </w:r>
    </w:p>
    <w:p>
      <w:pPr>
        <w:spacing w:line="312" w:lineRule="auto"/>
        <w:ind w:firstLine="1920" w:firstLineChars="8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105" o:spt="75" type="#_x0000_t75" style="height:31pt;width:155pt;" o:ole="t" filled="f" o:preferrelative="t" stroked="f" coordsize="21600,21600">
            <v:path/>
            <v:fill on="f" focussize="0,0"/>
            <v:stroke on="f" joinstyle="miter"/>
            <v:imagedata r:id="rId170" o:title=""/>
            <o:lock v:ext="edit" aspectratio="t"/>
            <w10:wrap type="none"/>
            <w10:anchorlock/>
          </v:shape>
          <o:OLEObject Type="Embed" ProgID="Equation.KSEE3" ShapeID="_x0000_i1105" DrawAspect="Content" ObjectID="_1468075805" r:id="rId16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(6.2.2-10)</w:t>
      </w:r>
    </w:p>
    <w:p>
      <w:pPr>
        <w:spacing w:line="312" w:lineRule="auto"/>
        <w:ind w:firstLine="2640" w:firstLineChars="11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30"/>
          <w:sz w:val="24"/>
          <w:szCs w:val="24"/>
          <w14:textFill>
            <w14:solidFill>
              <w14:schemeClr w14:val="tx1"/>
            </w14:solidFill>
          </w14:textFill>
        </w:rPr>
        <w:object>
          <v:shape id="_x0000_i1106" o:spt="75" type="#_x0000_t75" style="height:34pt;width:71pt;" o:ole="t" filled="f" o:preferrelative="t" stroked="f" coordsize="21600,21600">
            <v:path/>
            <v:fill on="f" focussize="0,0"/>
            <v:stroke on="f" joinstyle="miter"/>
            <v:imagedata r:id="rId172" o:title=""/>
            <o:lock v:ext="edit" aspectratio="t"/>
            <w10:wrap type="none"/>
            <w10:anchorlock/>
          </v:shape>
          <o:OLEObject Type="Embed" ProgID="Equation.KSEE3" ShapeID="_x0000_i1106" DrawAspect="Content" ObjectID="_1468075806" r:id="rId17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(6.2.2-11)</w:t>
      </w:r>
    </w:p>
    <w:p>
      <w:pPr>
        <w:spacing w:line="312" w:lineRule="auto"/>
        <w:ind w:left="-210" w:leftChars="-100" w:firstLine="960" w:firstLineChars="4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顶部角桩</w:t>
      </w:r>
    </w:p>
    <w:p>
      <w:pPr>
        <w:spacing w:line="312" w:lineRule="auto"/>
        <w:ind w:firstLine="1680" w:firstLineChars="7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107" o:spt="75" type="#_x0000_t75" style="height:31pt;width:159pt;" o:ole="t" filled="f" o:preferrelative="t" stroked="f" coordsize="21600,21600">
            <v:path/>
            <v:fill on="f" focussize="0,0"/>
            <v:stroke on="f" joinstyle="miter"/>
            <v:imagedata r:id="rId174" o:title=""/>
            <o:lock v:ext="edit" aspectratio="t"/>
            <w10:wrap type="none"/>
            <w10:anchorlock/>
          </v:shape>
          <o:OLEObject Type="Embed" ProgID="Equation.KSEE3" ShapeID="_x0000_i1107" DrawAspect="Content" ObjectID="_1468075807" r:id="rId17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(6.2.2-12)</w:t>
      </w:r>
    </w:p>
    <w:p>
      <w:pPr>
        <w:spacing w:line="312" w:lineRule="auto"/>
        <w:ind w:firstLine="2160" w:firstLineChars="9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30"/>
          <w:sz w:val="24"/>
          <w:szCs w:val="24"/>
          <w14:textFill>
            <w14:solidFill>
              <w14:schemeClr w14:val="tx1"/>
            </w14:solidFill>
          </w14:textFill>
        </w:rPr>
        <w:object>
          <v:shape id="_x0000_i1108" o:spt="75" type="#_x0000_t75" style="height:34pt;width:72pt;" o:ole="t" filled="f" o:preferrelative="t" stroked="f" coordsize="21600,21600">
            <v:path/>
            <v:fill on="f" focussize="0,0"/>
            <v:stroke on="f" joinstyle="miter"/>
            <v:imagedata r:id="rId176" o:title=""/>
            <o:lock v:ext="edit" aspectratio="t"/>
            <w10:wrap type="none"/>
            <w10:anchorlock/>
          </v:shape>
          <o:OLEObject Type="Embed" ProgID="Equation.KSEE3" ShapeID="_x0000_i1108" DrawAspect="Content" ObjectID="_1468075808" r:id="rId17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(6.2.2-13)</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λ</w:t>
            </w:r>
            <w:r>
              <w:rPr>
                <w:rFonts w:ascii="Times New Roman" w:hAnsi="Times New Roman" w:eastAsia="宋体"/>
                <w:strike w:val="0"/>
                <w:dstrike w:val="0"/>
                <w:color w:val="000000" w:themeColor="text1"/>
                <w:sz w:val="24"/>
                <w:szCs w:val="24"/>
                <w:vertAlign w:val="subscript"/>
                <w14:textFill>
                  <w14:solidFill>
                    <w14:schemeClr w14:val="tx1"/>
                  </w14:solidFill>
                </w14:textFill>
              </w:rPr>
              <w:t>11</w:t>
            </w:r>
            <w:r>
              <w:rPr>
                <w:rFonts w:ascii="Times New Roman" w:hAnsi="Times New Roman" w:eastAsia="宋体"/>
                <w:strike w:val="0"/>
                <w:dstrike w:val="0"/>
                <w:color w:val="000000" w:themeColor="text1"/>
                <w:sz w:val="24"/>
                <w:szCs w:val="24"/>
                <w14:textFill>
                  <w14:solidFill>
                    <w14:schemeClr w14:val="tx1"/>
                  </w14:solidFill>
                </w14:textFill>
              </w:rPr>
              <w:t>、λ</w:t>
            </w:r>
            <w:r>
              <w:rPr>
                <w:rFonts w:ascii="Times New Roman" w:hAnsi="Times New Roman" w:eastAsia="宋体"/>
                <w:strike w:val="0"/>
                <w:dstrike w:val="0"/>
                <w:color w:val="000000" w:themeColor="text1"/>
                <w:sz w:val="24"/>
                <w:szCs w:val="24"/>
                <w:vertAlign w:val="subscript"/>
                <w14:textFill>
                  <w14:solidFill>
                    <w14:schemeClr w14:val="tx1"/>
                  </w14:solidFill>
                </w14:textFill>
              </w:rPr>
              <w:t>12</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312" w:lineRule="auto"/>
              <w:ind w:left="1680" w:hanging="1680" w:hangingChars="7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角桩冲跨比，其值满足0.25~1.0，λ</w:t>
            </w:r>
            <w:r>
              <w:rPr>
                <w:rFonts w:ascii="Times New Roman" w:hAnsi="Times New Roman" w:eastAsia="宋体"/>
                <w:strike w:val="0"/>
                <w:dstrike w:val="0"/>
                <w:color w:val="000000" w:themeColor="text1"/>
                <w:sz w:val="24"/>
                <w:szCs w:val="24"/>
                <w:vertAlign w:val="subscript"/>
                <w14:textFill>
                  <w14:solidFill>
                    <w14:schemeClr w14:val="tx1"/>
                  </w14:solidFill>
                </w14:textFill>
              </w:rPr>
              <w:t>11</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11</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 xml:space="preserve"> ，λ</w:t>
            </w:r>
            <w:r>
              <w:rPr>
                <w:rFonts w:ascii="Times New Roman" w:hAnsi="Times New Roman" w:eastAsia="宋体"/>
                <w:strike w:val="0"/>
                <w:dstrike w:val="0"/>
                <w:color w:val="000000" w:themeColor="text1"/>
                <w:sz w:val="24"/>
                <w:szCs w:val="24"/>
                <w:vertAlign w:val="subscript"/>
                <w14:textFill>
                  <w14:solidFill>
                    <w14:schemeClr w14:val="tx1"/>
                  </w14:solidFill>
                </w14:textFill>
              </w:rPr>
              <w:t>12</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12</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11</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12</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从承台底角桩顶内边缘向相邻承台边引45°冲切线与承台顶</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面相交点至角桩内边缘的水平距离（m）；当柱位于45°线以</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内时则取柱边与桩内边缘连线为冲切锥体的锥线。</w:t>
            </w:r>
          </w:p>
        </w:tc>
      </w:tr>
    </w:tbl>
    <w:p>
      <w:pPr>
        <w:spacing w:line="312" w:lineRule="auto"/>
        <w:ind w:firstLine="420" w:firstLineChars="20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object>
          <v:shape id="_x0000_i1109" o:spt="75" type="#_x0000_t75" style="height:319.8pt;width:311.4pt;" o:ole="t" filled="f" o:preferrelative="t" stroked="f" coordsize="21600,21600">
            <v:path/>
            <v:fill on="f" focussize="0,0"/>
            <v:stroke on="f" joinstyle="miter"/>
            <v:imagedata r:id="rId178" cropleft="15588f" cropright="15588f" o:title=""/>
            <o:lock v:ext="edit" aspectratio="f"/>
            <w10:wrap type="none"/>
            <w10:anchorlock/>
          </v:shape>
          <o:OLEObject Type="Embed" ProgID="AutoCAD.Drawing.19" ShapeID="_x0000_i1109" DrawAspect="Content" ObjectID="_1468075809" r:id="rId177">
            <o:LockedField>false</o:LockedField>
          </o:OLEObject>
        </w:object>
      </w:r>
    </w:p>
    <w:p>
      <w:pPr>
        <w:spacing w:line="312" w:lineRule="auto"/>
        <w:ind w:firstLine="480" w:firstLineChars="200"/>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图6.2.2-3三角形承台角桩冲切验算</w:t>
      </w:r>
    </w:p>
    <w:p>
      <w:pPr>
        <w:spacing w:line="312" w:lineRule="auto"/>
        <w:rPr>
          <w:rFonts w:ascii="Times New Roman" w:hAnsi="Times New Roman" w:eastAsia="宋体"/>
          <w:b/>
          <w:bCs w:val="0"/>
          <w:strike w:val="0"/>
          <w:dstrike w:val="0"/>
          <w:color w:val="000000" w:themeColor="text1"/>
          <w:sz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6.2.3  柱</w:t>
      </w:r>
      <w:r>
        <w:rPr>
          <w:rFonts w:ascii="Times New Roman" w:hAnsi="Times New Roman" w:eastAsia="宋体"/>
          <w:b/>
          <w:bCs w:val="0"/>
          <w:strike w:val="0"/>
          <w:dstrike w:val="0"/>
          <w:color w:val="000000" w:themeColor="text1"/>
          <w:sz w:val="24"/>
          <w14:textFill>
            <w14:solidFill>
              <w14:schemeClr w14:val="tx1"/>
            </w14:solidFill>
          </w14:textFill>
        </w:rPr>
        <w:t>（墙）</w:t>
      </w:r>
      <w:r>
        <w:rPr>
          <w:rFonts w:ascii="Times New Roman" w:hAnsi="Times New Roman" w:eastAsia="宋体"/>
          <w:b/>
          <w:bCs w:val="0"/>
          <w:strike w:val="0"/>
          <w:dstrike w:val="0"/>
          <w:color w:val="000000" w:themeColor="text1"/>
          <w:sz w:val="24"/>
          <w:szCs w:val="24"/>
          <w14:textFill>
            <w14:solidFill>
              <w14:schemeClr w14:val="tx1"/>
            </w14:solidFill>
          </w14:textFill>
        </w:rPr>
        <w:t>下</w:t>
      </w:r>
      <w:r>
        <w:rPr>
          <w:rFonts w:ascii="Times New Roman" w:hAnsi="Times New Roman" w:eastAsia="宋体"/>
          <w:b/>
          <w:bCs w:val="0"/>
          <w:strike w:val="0"/>
          <w:dstrike w:val="0"/>
          <w:color w:val="000000" w:themeColor="text1"/>
          <w:sz w:val="24"/>
          <w14:textFill>
            <w14:solidFill>
              <w14:schemeClr w14:val="tx1"/>
            </w14:solidFill>
          </w14:textFill>
        </w:rPr>
        <w:t>桩基承台，应分别对柱（墙）边、变阶处和桩边连线形成的贯通承台的斜截面的受剪承载力进行验算。当承台悬挑边有多排基桩形成多个斜截面时，应对每个斜截面的受剪承载力进行验算。</w:t>
      </w:r>
    </w:p>
    <w:p>
      <w:pPr>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柱下桩基独立承台斜截面受剪承载力可按下列公式进行计算（图6.2.3）：</w:t>
      </w:r>
    </w:p>
    <w:p>
      <w:pPr>
        <w:spacing w:line="312" w:lineRule="auto"/>
        <w:ind w:firstLine="3600" w:firstLineChars="15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V≤β</w:t>
      </w:r>
      <w:r>
        <w:rPr>
          <w:rFonts w:ascii="Times New Roman" w:hAnsi="Times New Roman" w:eastAsia="宋体"/>
          <w:strike w:val="0"/>
          <w:dstrike w:val="0"/>
          <w:color w:val="000000" w:themeColor="text1"/>
          <w:sz w:val="24"/>
          <w:szCs w:val="24"/>
          <w:vertAlign w:val="subscript"/>
          <w14:textFill>
            <w14:solidFill>
              <w14:schemeClr w14:val="tx1"/>
            </w14:solidFill>
          </w14:textFill>
        </w:rPr>
        <w:t>hs</w:t>
      </w:r>
      <w:r>
        <w:rPr>
          <w:rFonts w:ascii="Times New Roman" w:hAnsi="Times New Roman" w:eastAsia="宋体"/>
          <w:i/>
          <w:strike w:val="0"/>
          <w:dstrike w:val="0"/>
          <w:color w:val="000000" w:themeColor="text1"/>
          <w:sz w:val="24"/>
          <w:szCs w:val="24"/>
          <w14:textFill>
            <w14:solidFill>
              <w14:schemeClr w14:val="tx1"/>
            </w14:solidFill>
          </w14:textFill>
        </w:rPr>
        <w:sym w:font="Symbol" w:char="F062"/>
      </w:r>
      <w:r>
        <w:rPr>
          <w:rFonts w:ascii="Times New Roman" w:hAnsi="Times New Roman" w:eastAsia="宋体"/>
          <w:i/>
          <w:strike w:val="0"/>
          <w:dstrike w:val="0"/>
          <w:color w:val="000000" w:themeColor="text1"/>
          <w:sz w:val="24"/>
          <w:szCs w:val="24"/>
          <w14:textFill>
            <w14:solidFill>
              <w14:schemeClr w14:val="tx1"/>
            </w14:solidFill>
          </w14:textFill>
        </w:rPr>
        <w:t xml:space="preserve"> f</w:t>
      </w:r>
      <w:r>
        <w:rPr>
          <w:rFonts w:ascii="Times New Roman" w:hAnsi="Times New Roman" w:eastAsia="宋体"/>
          <w:strike w:val="0"/>
          <w:dstrike w:val="0"/>
          <w:color w:val="000000" w:themeColor="text1"/>
          <w:sz w:val="24"/>
          <w:szCs w:val="24"/>
          <w:vertAlign w:val="subscript"/>
          <w14:textFill>
            <w14:solidFill>
              <w14:schemeClr w14:val="tx1"/>
            </w14:solidFill>
          </w14:textFill>
        </w:rPr>
        <w:t>t</w:t>
      </w:r>
      <w:r>
        <w:rPr>
          <w:rFonts w:ascii="Times New Roman" w:hAnsi="Times New Roman" w:eastAsia="宋体"/>
          <w:i/>
          <w:strike w:val="0"/>
          <w:dstrike w:val="0"/>
          <w:color w:val="000000" w:themeColor="text1"/>
          <w:sz w:val="24"/>
          <w:szCs w:val="24"/>
          <w14:textFill>
            <w14:solidFill>
              <w14:schemeClr w14:val="tx1"/>
            </w14:solidFill>
          </w14:textFill>
        </w:rPr>
        <w:t xml:space="preserve"> b</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strike w:val="0"/>
          <w:dstrike w:val="0"/>
          <w:color w:val="000000" w:themeColor="text1"/>
          <w:sz w:val="24"/>
          <w:szCs w:val="24"/>
          <w14:textFill>
            <w14:solidFill>
              <w14:schemeClr w14:val="tx1"/>
            </w14:solidFill>
          </w14:textFill>
        </w:rPr>
        <w:t xml:space="preserve"> 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 xml:space="preserve">                   （6.2.3-1）</w:t>
      </w:r>
    </w:p>
    <w:p>
      <w:pPr>
        <w:spacing w:line="312" w:lineRule="auto"/>
        <w:ind w:firstLine="3600" w:firstLineChars="15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110" o:spt="75" type="#_x0000_t75" style="height:31pt;width:58pt;" o:ole="t" filled="f" o:preferrelative="t" stroked="f" coordsize="21600,21600">
            <v:path/>
            <v:fill on="f" focussize="0,0"/>
            <v:stroke on="f" joinstyle="miter"/>
            <v:imagedata r:id="rId180" o:title=""/>
            <o:lock v:ext="edit" aspectratio="t"/>
            <w10:wrap type="none"/>
            <w10:anchorlock/>
          </v:shape>
          <o:OLEObject Type="Embed" ProgID="Equation.KSEE3" ShapeID="_x0000_i1110" DrawAspect="Content" ObjectID="_1468075810" r:id="rId17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（6.2.3-2）</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V</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扣除承台及其上填土自重后相当于作用的基本组合时的斜</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截面的最大剪力设计值（kN）；</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承台计算截面处的计算宽度（m）；阶梯型承台变截面处的</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计算宽度、锥形承台的计算宽度应按本标准附则6A确定；</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t</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混凝土轴心抗拉强度设计值</w:t>
            </w:r>
            <w:r>
              <w:rPr>
                <w:rFonts w:ascii="Times New Roman" w:hAnsi="Times New Roman" w:eastAsia="宋体"/>
                <w:strike w:val="0"/>
                <w:dstrike w:val="0"/>
                <w:color w:val="000000" w:themeColor="text1"/>
                <w:sz w:val="24"/>
                <w:szCs w:val="24"/>
                <w14:textFill>
                  <w14:solidFill>
                    <w14:schemeClr w14:val="tx1"/>
                  </w14:solidFill>
                </w14:textFill>
              </w:rPr>
              <w:t>（kPa）</w:t>
            </w:r>
            <w:r>
              <w:rPr>
                <w:rFonts w:ascii="Times New Roman" w:hAnsi="Times New Roman" w:eastAsia="宋体"/>
                <w:strike w:val="0"/>
                <w:dstrike w:val="0"/>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计算宽度处的承台有效高度（m）；</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sym w:font="Symbol" w:char="F062"/>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剪切系数；</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hs</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受剪切承载力截面高度影响系数，</w:t>
            </w: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hs</w:t>
            </w:r>
            <w:r>
              <w:rPr>
                <w:rFonts w:ascii="Times New Roman" w:hAnsi="Times New Roman" w:eastAsia="宋体"/>
                <w:strike w:val="0"/>
                <w:dstrike w:val="0"/>
                <w:color w:val="000000" w:themeColor="text1"/>
                <w:sz w:val="24"/>
                <w:szCs w:val="24"/>
                <w14:textFill>
                  <w14:solidFill>
                    <w14:schemeClr w14:val="tx1"/>
                  </w14:solidFill>
                </w14:textFill>
              </w:rPr>
              <w:t xml:space="preserve"> = (800/</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sz w:val="24"/>
                <w:szCs w:val="24"/>
                <w:vertAlign w:val="superscript"/>
                <w14:textFill>
                  <w14:solidFill>
                    <w14:schemeClr w14:val="tx1"/>
                  </w14:solidFill>
                </w14:textFill>
              </w:rPr>
              <w:t>1/4</w:t>
            </w:r>
            <w:r>
              <w:rPr>
                <w:rFonts w:ascii="Times New Roman" w:hAnsi="Times New Roman" w:eastAsia="宋体"/>
                <w:strike w:val="0"/>
                <w:dstrike w:val="0"/>
                <w:color w:val="000000" w:themeColor="text1"/>
                <w:sz w:val="24"/>
                <w:szCs w:val="24"/>
                <w14:textFill>
                  <w14:solidFill>
                    <w14:schemeClr w14:val="tx1"/>
                  </w14:solidFill>
                </w14:textFill>
              </w:rPr>
              <w:t>；当</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800mm时，取</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＝800mm；当</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＞2000mm时，取</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2000mm；</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sym w:font="Symbol" w:char="F06C"/>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计算截面的剪跨比，</w:t>
            </w:r>
            <w:r>
              <w:rPr>
                <w:rFonts w:ascii="Times New Roman" w:hAnsi="Times New Roman" w:eastAsia="宋体"/>
                <w:strike w:val="0"/>
                <w:dstrike w:val="0"/>
                <w:color w:val="000000" w:themeColor="text1"/>
                <w:position w:val="-30"/>
                <w:sz w:val="24"/>
                <w:szCs w:val="24"/>
                <w14:textFill>
                  <w14:solidFill>
                    <w14:schemeClr w14:val="tx1"/>
                  </w14:solidFill>
                </w14:textFill>
              </w:rPr>
              <w:object>
                <v:shape id="_x0000_i1111" o:spt="75" type="#_x0000_t75" style="height:36pt;width:83pt;" o:ole="t" filled="f" o:preferrelative="t" stroked="f" coordsize="21600,21600">
                  <v:path/>
                  <v:fill on="f" focussize="0,0"/>
                  <v:stroke on="f" joinstyle="miter"/>
                  <v:imagedata r:id="rId182" o:title=""/>
                  <o:lock v:ext="edit" aspectratio="t"/>
                  <w10:wrap type="none"/>
                  <w10:anchorlock/>
                </v:shape>
                <o:OLEObject Type="Embed" ProgID="Equation.KSEE3" ShapeID="_x0000_i1111" DrawAspect="Content" ObjectID="_1468075811" r:id="rId18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为柱边或承台</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变阶处至</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x</w:t>
            </w:r>
            <w:r>
              <w:rPr>
                <w:rFonts w:ascii="Times New Roman" w:hAnsi="Times New Roman" w:eastAsia="宋体"/>
                <w:strike w:val="0"/>
                <w:dstrike w:val="0"/>
                <w:color w:val="000000" w:themeColor="text1"/>
                <w:sz w:val="24"/>
                <w:szCs w:val="24"/>
                <w14:textFill>
                  <w14:solidFill>
                    <w14:schemeClr w14:val="tx1"/>
                  </w14:solidFill>
                </w14:textFill>
              </w:rPr>
              <w:t>方向计算一排桩的桩边的水平距离，当</w:t>
            </w:r>
            <w:r>
              <w:rPr>
                <w:rFonts w:ascii="Times New Roman" w:hAnsi="Times New Roman" w:eastAsia="宋体"/>
                <w:i/>
                <w:strike w:val="0"/>
                <w:dstrike w:val="0"/>
                <w:color w:val="000000" w:themeColor="text1"/>
                <w:sz w:val="24"/>
                <w:szCs w:val="24"/>
                <w14:textFill>
                  <w14:solidFill>
                    <w14:schemeClr w14:val="tx1"/>
                  </w14:solidFill>
                </w14:textFill>
              </w:rPr>
              <w:sym w:font="Symbol" w:char="F06C"/>
            </w:r>
            <w:r>
              <w:rPr>
                <w:rFonts w:ascii="Times New Roman" w:hAnsi="Times New Roman" w:eastAsia="宋体"/>
                <w:strike w:val="0"/>
                <w:dstrike w:val="0"/>
                <w:color w:val="000000" w:themeColor="text1"/>
                <w:sz w:val="24"/>
                <w:szCs w:val="24"/>
                <w14:textFill>
                  <w14:solidFill>
                    <w14:schemeClr w14:val="tx1"/>
                  </w14:solidFill>
                </w14:textFill>
              </w:rPr>
              <w:t>&lt;0.25</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时，取</w:t>
            </w:r>
            <w:r>
              <w:rPr>
                <w:rFonts w:ascii="Times New Roman" w:hAnsi="Times New Roman" w:eastAsia="宋体"/>
                <w:i/>
                <w:strike w:val="0"/>
                <w:dstrike w:val="0"/>
                <w:color w:val="000000" w:themeColor="text1"/>
                <w:sz w:val="24"/>
                <w:szCs w:val="24"/>
                <w14:textFill>
                  <w14:solidFill>
                    <w14:schemeClr w14:val="tx1"/>
                  </w14:solidFill>
                </w14:textFill>
              </w:rPr>
              <w:sym w:font="Symbol" w:char="F06C"/>
            </w:r>
            <w:r>
              <w:rPr>
                <w:rFonts w:ascii="Times New Roman" w:hAnsi="Times New Roman" w:eastAsia="宋体"/>
                <w:strike w:val="0"/>
                <w:dstrike w:val="0"/>
                <w:color w:val="000000" w:themeColor="text1"/>
                <w:sz w:val="24"/>
                <w:szCs w:val="24"/>
                <w14:textFill>
                  <w14:solidFill>
                    <w14:schemeClr w14:val="tx1"/>
                  </w14:solidFill>
                </w14:textFill>
              </w:rPr>
              <w:t>=0.25；当</w:t>
            </w:r>
            <w:r>
              <w:rPr>
                <w:rFonts w:ascii="Times New Roman" w:hAnsi="Times New Roman" w:eastAsia="宋体"/>
                <w:i/>
                <w:strike w:val="0"/>
                <w:dstrike w:val="0"/>
                <w:color w:val="000000" w:themeColor="text1"/>
                <w:sz w:val="24"/>
                <w:szCs w:val="24"/>
                <w14:textFill>
                  <w14:solidFill>
                    <w14:schemeClr w14:val="tx1"/>
                  </w14:solidFill>
                </w14:textFill>
              </w:rPr>
              <w:sym w:font="Symbol" w:char="F06C"/>
            </w:r>
            <w:r>
              <w:rPr>
                <w:rFonts w:ascii="Times New Roman" w:hAnsi="Times New Roman" w:eastAsia="宋体"/>
                <w:strike w:val="0"/>
                <w:dstrike w:val="0"/>
                <w:color w:val="000000" w:themeColor="text1"/>
                <w:sz w:val="24"/>
                <w:szCs w:val="24"/>
                <w14:textFill>
                  <w14:solidFill>
                    <w14:schemeClr w14:val="tx1"/>
                  </w14:solidFill>
                </w14:textFill>
              </w:rPr>
              <w:t>&gt;3时，取</w:t>
            </w:r>
            <w:r>
              <w:rPr>
                <w:rFonts w:ascii="Times New Roman" w:hAnsi="Times New Roman" w:eastAsia="宋体"/>
                <w:i/>
                <w:strike w:val="0"/>
                <w:dstrike w:val="0"/>
                <w:color w:val="000000" w:themeColor="text1"/>
                <w:sz w:val="24"/>
                <w:szCs w:val="24"/>
                <w14:textFill>
                  <w14:solidFill>
                    <w14:schemeClr w14:val="tx1"/>
                  </w14:solidFill>
                </w14:textFill>
              </w:rPr>
              <w:sym w:font="Symbol" w:char="F06C"/>
            </w:r>
            <w:r>
              <w:rPr>
                <w:rFonts w:ascii="Times New Roman" w:hAnsi="Times New Roman" w:eastAsia="宋体"/>
                <w:strike w:val="0"/>
                <w:dstrike w:val="0"/>
                <w:color w:val="000000" w:themeColor="text1"/>
                <w:sz w:val="24"/>
                <w:szCs w:val="24"/>
                <w14:textFill>
                  <w14:solidFill>
                    <w14:schemeClr w14:val="tx1"/>
                  </w14:solidFill>
                </w14:textFill>
              </w:rPr>
              <w:t>=3。</w:t>
            </w:r>
          </w:p>
        </w:tc>
      </w:tr>
    </w:tbl>
    <w:p>
      <w:pPr>
        <w:pStyle w:val="25"/>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object>
          <v:shape id="_x0000_i1112" o:spt="75" type="#_x0000_t75" style="height:321.6pt;width:413.4pt;" o:ole="t" filled="f" o:preferrelative="t" stroked="f" coordsize="21600,21600">
            <v:path/>
            <v:fill on="f" focussize="0,0"/>
            <v:stroke on="f" joinstyle="miter"/>
            <v:imagedata r:id="rId184" cropleft="10132f" cropright="10132f" o:title=""/>
            <o:lock v:ext="edit" aspectratio="f"/>
            <w10:wrap type="none"/>
            <w10:anchorlock/>
          </v:shape>
          <o:OLEObject Type="Embed" ProgID="AutoCAD.Drawing.19" ShapeID="_x0000_i1112" DrawAspect="Content" ObjectID="_1468075812" r:id="rId18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图6.2.3斜截面受剪切计算</w:t>
      </w:r>
    </w:p>
    <w:p>
      <w:pPr>
        <w:pStyle w:val="47"/>
        <w:spacing w:line="312" w:lineRule="auto"/>
        <w:rPr>
          <w:rFonts w:ascii="Times New Roman" w:hAnsi="Times New Roman" w:eastAsia="宋体" w:cs="Times New Roman"/>
          <w:b/>
          <w:bCs w:val="0"/>
          <w:strike w:val="0"/>
          <w:dstrike w:val="0"/>
          <w:color w:val="000000" w:themeColor="text1"/>
          <w:kern w:val="2"/>
          <w14:textFill>
            <w14:solidFill>
              <w14:schemeClr w14:val="tx1"/>
            </w14:solidFill>
          </w14:textFill>
        </w:rPr>
      </w:pPr>
      <w:r>
        <w:rPr>
          <w:rFonts w:ascii="Times New Roman" w:hAnsi="Times New Roman" w:eastAsia="宋体" w:cs="Times New Roman"/>
          <w:b/>
          <w:bCs w:val="0"/>
          <w:strike w:val="0"/>
          <w:dstrike w:val="0"/>
          <w:color w:val="000000" w:themeColor="text1"/>
          <w14:textFill>
            <w14:solidFill>
              <w14:schemeClr w14:val="tx1"/>
            </w14:solidFill>
          </w14:textFill>
        </w:rPr>
        <w:t>6.2.4  扩展基础的混凝土强度等级不应低于C20，单侧受力钢筋最小配筋率不应小于0.15%。钢筋混凝土基础设置混凝土垫层时，其纵向受力钢筋的混凝土保护层厚度应从垫层顶面算起，且不应小于40mm；当未设置混凝土垫层时，其纵向受力钢筋的混凝土保护层厚度不应小于70mm。</w:t>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81" w:name="_Toc52106135"/>
      <w:r>
        <w:rPr>
          <w:rFonts w:ascii="Times New Roman" w:hAnsi="Times New Roman" w:eastAsia="宋体"/>
          <w:strike w:val="0"/>
          <w:dstrike w:val="0"/>
          <w:color w:val="000000" w:themeColor="text1"/>
          <w:sz w:val="30"/>
          <w:szCs w:val="30"/>
          <w14:textFill>
            <w14:solidFill>
              <w14:schemeClr w14:val="tx1"/>
            </w14:solidFill>
          </w14:textFill>
        </w:rPr>
        <w:t>6.3</w:t>
      </w:r>
      <w:r>
        <w:rPr>
          <w:rFonts w:ascii="Times New Roman" w:hAnsi="Times New Roman" w:eastAsia="宋体"/>
          <w:b w:val="0"/>
          <w:strike w:val="0"/>
          <w:dstrike w:val="0"/>
          <w:color w:val="000000" w:themeColor="text1"/>
          <w:sz w:val="30"/>
          <w:szCs w:val="30"/>
          <w14:textFill>
            <w14:solidFill>
              <w14:schemeClr w14:val="tx1"/>
            </w14:solidFill>
          </w14:textFill>
        </w:rPr>
        <w:t xml:space="preserve">  </w:t>
      </w:r>
      <w:r>
        <w:rPr>
          <w:rFonts w:ascii="Times New Roman" w:hAnsi="Times New Roman" w:eastAsia="宋体"/>
          <w:strike w:val="0"/>
          <w:dstrike w:val="0"/>
          <w:color w:val="000000" w:themeColor="text1"/>
          <w:sz w:val="30"/>
          <w:szCs w:val="30"/>
          <w14:textFill>
            <w14:solidFill>
              <w14:schemeClr w14:val="tx1"/>
            </w14:solidFill>
          </w14:textFill>
        </w:rPr>
        <w:t>筏形基础</w:t>
      </w:r>
      <w:bookmarkEnd w:id="181"/>
    </w:p>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pacing w:val="5"/>
          <w:sz w:val="24"/>
          <w:szCs w:val="24"/>
          <w14:textFill>
            <w14:solidFill>
              <w14:schemeClr w14:val="tx1"/>
            </w14:solidFill>
          </w14:textFill>
        </w:rPr>
        <w:t xml:space="preserve">6.3.1  </w:t>
      </w:r>
      <w:r>
        <w:rPr>
          <w:rFonts w:ascii="Times New Roman" w:hAnsi="Times New Roman" w:eastAsia="宋体"/>
          <w:b/>
          <w:bCs/>
          <w:strike w:val="0"/>
          <w:dstrike w:val="0"/>
          <w:color w:val="000000" w:themeColor="text1"/>
          <w:sz w:val="24"/>
          <w:szCs w:val="24"/>
          <w14:textFill>
            <w14:solidFill>
              <w14:schemeClr w14:val="tx1"/>
            </w14:solidFill>
          </w14:textFill>
        </w:rPr>
        <w:t>平板式筏基的板厚应满足受冲切承载力的要求。</w:t>
      </w:r>
      <w:r>
        <w:rPr>
          <w:rFonts w:ascii="Times New Roman" w:hAnsi="Times New Roman" w:eastAsia="宋体"/>
          <w:strike w:val="0"/>
          <w:dstrike w:val="0"/>
          <w:color w:val="000000" w:themeColor="text1"/>
          <w:sz w:val="24"/>
          <w:szCs w:val="24"/>
          <w14:textFill>
            <w14:solidFill>
              <w14:schemeClr w14:val="tx1"/>
            </w14:solidFill>
          </w14:textFill>
        </w:rPr>
        <w:t>板的最小厚度不应小于300mm。抗冲切验算应符合下列规定：</w:t>
      </w:r>
    </w:p>
    <w:p>
      <w:pPr>
        <w:pStyle w:val="25"/>
        <w:spacing w:line="312" w:lineRule="auto"/>
        <w:ind w:firstLine="376"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pacing w:val="5"/>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抗冲切验算时应考虑作用在冲切临界面重心上的不平衡弯矩产生的附加剪力；</w:t>
      </w:r>
    </w:p>
    <w:p>
      <w:pPr>
        <w:pStyle w:val="25"/>
        <w:spacing w:line="312" w:lineRule="auto"/>
        <w:ind w:firstLine="361" w:firstLineChars="150"/>
        <w:rPr>
          <w:rFonts w:ascii="Times New Roman" w:hAnsi="Times New Roman" w:eastAsia="宋体"/>
          <w:strike w:val="0"/>
          <w:dstrike w:val="0"/>
          <w:color w:val="000000" w:themeColor="text1"/>
          <w:spacing w:val="5"/>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pacing w:val="5"/>
          <w:sz w:val="24"/>
          <w:szCs w:val="24"/>
          <w14:textFill>
            <w14:solidFill>
              <w14:schemeClr w14:val="tx1"/>
            </w14:solidFill>
          </w14:textFill>
        </w:rPr>
        <w:t>基础的边柱和角柱进行冲切</w:t>
      </w:r>
      <w:r>
        <w:rPr>
          <w:rFonts w:ascii="Times New Roman" w:hAnsi="Times New Roman" w:eastAsia="宋体"/>
          <w:strike w:val="0"/>
          <w:dstrike w:val="0"/>
          <w:color w:val="000000" w:themeColor="text1"/>
          <w:sz w:val="24"/>
          <w:szCs w:val="24"/>
          <w14:textFill>
            <w14:solidFill>
              <w14:schemeClr w14:val="tx1"/>
            </w14:solidFill>
          </w14:textFill>
        </w:rPr>
        <w:t>验</w:t>
      </w:r>
      <w:r>
        <w:rPr>
          <w:rFonts w:ascii="Times New Roman" w:hAnsi="Times New Roman" w:eastAsia="宋体"/>
          <w:strike w:val="0"/>
          <w:dstrike w:val="0"/>
          <w:color w:val="000000" w:themeColor="text1"/>
          <w:spacing w:val="5"/>
          <w:sz w:val="24"/>
          <w:szCs w:val="24"/>
          <w14:textFill>
            <w14:solidFill>
              <w14:schemeClr w14:val="tx1"/>
            </w14:solidFill>
          </w14:textFill>
        </w:rPr>
        <w:t>算时，其冲切力应分别乘以1.1和1.2的增大系数；</w:t>
      </w:r>
    </w:p>
    <w:p>
      <w:pPr>
        <w:pStyle w:val="25"/>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pacing w:val="5"/>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距柱边</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/2处冲切临界截面的最大剪应力</w:t>
      </w:r>
      <w:r>
        <w:rPr>
          <w:rFonts w:ascii="Times New Roman" w:hAnsi="Times New Roman" w:eastAsia="宋体"/>
          <w:i/>
          <w:strike w:val="0"/>
          <w:dstrike w:val="0"/>
          <w:color w:val="000000" w:themeColor="text1"/>
          <w:sz w:val="24"/>
          <w:szCs w:val="24"/>
          <w14:textFill>
            <w14:solidFill>
              <w14:schemeClr w14:val="tx1"/>
            </w14:solidFill>
          </w14:textFill>
        </w:rPr>
        <w:t>τ</w:t>
      </w:r>
      <w:r>
        <w:rPr>
          <w:rFonts w:ascii="Times New Roman" w:hAnsi="Times New Roman" w:eastAsia="宋体"/>
          <w:strike w:val="0"/>
          <w:dstrike w:val="0"/>
          <w:color w:val="000000" w:themeColor="text1"/>
          <w:sz w:val="24"/>
          <w:szCs w:val="24"/>
          <w:vertAlign w:val="subscript"/>
          <w14:textFill>
            <w14:solidFill>
              <w14:schemeClr w14:val="tx1"/>
            </w14:solidFill>
          </w14:textFill>
        </w:rPr>
        <w:t>max</w:t>
      </w:r>
      <w:r>
        <w:rPr>
          <w:rFonts w:ascii="Times New Roman" w:hAnsi="Times New Roman" w:eastAsia="宋体"/>
          <w:strike w:val="0"/>
          <w:dstrike w:val="0"/>
          <w:color w:val="000000" w:themeColor="text1"/>
          <w:sz w:val="24"/>
          <w:szCs w:val="24"/>
          <w14:textFill>
            <w14:solidFill>
              <w14:schemeClr w14:val="tx1"/>
            </w14:solidFill>
          </w14:textFill>
        </w:rPr>
        <w:t>应按公式(6</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-1)、(6</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-2)进行计算（图6</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1-1）。</w:t>
      </w:r>
    </w:p>
    <w:p>
      <w:pPr>
        <w:pStyle w:val="25"/>
        <w:spacing w:line="312" w:lineRule="auto"/>
        <w:ind w:firstLine="1050"/>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34"/>
          <w:sz w:val="24"/>
          <w:szCs w:val="24"/>
          <w14:textFill>
            <w14:solidFill>
              <w14:schemeClr w14:val="tx1"/>
            </w14:solidFill>
          </w14:textFill>
        </w:rPr>
        <w:object>
          <v:shape id="_x0000_i1113" o:spt="75" type="#_x0000_t75" style="height:36pt;width:128pt;" o:ole="t" filled="f" o:preferrelative="t" stroked="f" coordsize="21600,21600">
            <v:path/>
            <v:fill on="f" focussize="0,0"/>
            <v:stroke on="f" joinstyle="miter"/>
            <v:imagedata r:id="rId186" o:title=""/>
            <o:lock v:ext="edit" aspectratio="t"/>
            <w10:wrap type="none"/>
            <w10:anchorlock/>
          </v:shape>
          <o:OLEObject Type="Embed" ProgID="Equation.KSEE3" ShapeID="_x0000_i1113" DrawAspect="Content" ObjectID="_1468075813" r:id="rId18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-1)</w:t>
      </w:r>
    </w:p>
    <w:p>
      <w:pPr>
        <w:pStyle w:val="25"/>
        <w:spacing w:line="312" w:lineRule="auto"/>
        <w:ind w:firstLine="420"/>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τ</w:t>
      </w:r>
      <w:r>
        <w:rPr>
          <w:rFonts w:ascii="Times New Roman" w:hAnsi="Times New Roman" w:eastAsia="宋体"/>
          <w:strike w:val="0"/>
          <w:dstrike w:val="0"/>
          <w:color w:val="000000" w:themeColor="text1"/>
          <w:sz w:val="24"/>
          <w:szCs w:val="24"/>
          <w:vertAlign w:val="subscript"/>
          <w14:textFill>
            <w14:solidFill>
              <w14:schemeClr w14:val="tx1"/>
            </w14:solidFill>
          </w14:textFill>
        </w:rPr>
        <w:t xml:space="preserve">max </w:t>
      </w:r>
      <w:r>
        <w:rPr>
          <w:rFonts w:ascii="Times New Roman" w:hAnsi="Times New Roman" w:eastAsia="宋体"/>
          <w:strike w:val="0"/>
          <w:dstrike w:val="0"/>
          <w:color w:val="000000" w:themeColor="text1"/>
          <w:sz w:val="24"/>
          <w:szCs w:val="24"/>
          <w14:textFill>
            <w14:solidFill>
              <w14:schemeClr w14:val="tx1"/>
            </w14:solidFill>
          </w14:textFill>
        </w:rPr>
        <w:t>≤ 0.7(0.4+1.2/</w:t>
      </w: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hp</w:t>
      </w: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 xml:space="preserve">t </w:t>
      </w:r>
      <w:r>
        <w:rPr>
          <w:rFonts w:ascii="Times New Roman" w:hAnsi="Times New Roman" w:eastAsia="宋体"/>
          <w:strike w:val="0"/>
          <w:dstrike w:val="0"/>
          <w:color w:val="000000" w:themeColor="text1"/>
          <w:sz w:val="24"/>
          <w:szCs w:val="24"/>
          <w14:textFill>
            <w14:solidFill>
              <w14:schemeClr w14:val="tx1"/>
            </w14:solidFill>
          </w14:textFill>
        </w:rPr>
        <w:t xml:space="preserve">                       (6</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-2)</w:t>
      </w:r>
    </w:p>
    <w:p>
      <w:pPr>
        <w:pStyle w:val="25"/>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66"/>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66"/>
          <w:sz w:val="24"/>
          <w:szCs w:val="24"/>
          <w14:textFill>
            <w14:solidFill>
              <w14:schemeClr w14:val="tx1"/>
            </w14:solidFill>
          </w14:textFill>
        </w:rPr>
        <w:object>
          <v:shape id="_x0000_i1114" o:spt="75" type="#_x0000_t75" style="height:52pt;width:96.95pt;" o:ole="t" filled="f" o:preferrelative="t" stroked="f" coordsize="21600,21600">
            <v:path/>
            <v:fill on="f" focussize="0,0"/>
            <v:stroke on="f" joinstyle="miter"/>
            <v:imagedata r:id="rId188" o:title=""/>
            <o:lock v:ext="edit" aspectratio="t"/>
            <w10:wrap type="none"/>
            <w10:anchorlock/>
          </v:shape>
          <o:OLEObject Type="Embed" ProgID="Equation.KSEE3" ShapeID="_x0000_i1114" DrawAspect="Content" ObjectID="_1468075814" r:id="rId18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-3)</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i/>
                <w:strike w:val="0"/>
                <w:dstrike w:val="0"/>
                <w:color w:val="000000" w:themeColor="text1"/>
                <w:sz w:val="24"/>
                <w:szCs w:val="24"/>
                <w:vertAlign w:val="subscript"/>
                <w14:textFill>
                  <w14:solidFill>
                    <w14:schemeClr w14:val="tx1"/>
                  </w14:solidFill>
                </w14:textFill>
              </w:rPr>
              <w:t xml:space="preserve">l </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相应于作用的基本组合时的</w:t>
            </w:r>
            <w:r>
              <w:rPr>
                <w:rFonts w:ascii="Times New Roman" w:hAnsi="Times New Roman" w:eastAsia="宋体"/>
                <w:bCs/>
                <w:strike w:val="0"/>
                <w:dstrike w:val="0"/>
                <w:color w:val="000000" w:themeColor="text1"/>
                <w:kern w:val="0"/>
                <w:sz w:val="24"/>
                <w:szCs w:val="24"/>
                <w:lang w:eastAsia="zh-TW"/>
                <w14:textFill>
                  <w14:solidFill>
                    <w14:schemeClr w14:val="tx1"/>
                  </w14:solidFill>
                </w14:textFill>
              </w:rPr>
              <w:t>冲切力</w:t>
            </w:r>
            <w:r>
              <w:rPr>
                <w:rFonts w:ascii="Times New Roman" w:hAnsi="Times New Roman" w:eastAsia="宋体"/>
                <w:strike w:val="0"/>
                <w:dstrike w:val="0"/>
                <w:color w:val="000000" w:themeColor="text1"/>
                <w:sz w:val="24"/>
                <w:szCs w:val="24"/>
                <w14:textFill>
                  <w14:solidFill>
                    <w14:schemeClr w14:val="tx1"/>
                  </w14:solidFill>
                </w14:textFill>
              </w:rPr>
              <w:t>（kN），对内柱取轴力设</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计值减去筏板冲切破坏锥体内的基底净反力设计值；对边柱</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和角柱，取轴力设计值减去筏板冲切临界截面范围内的基底</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净反力设计值；</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u</w:t>
            </w:r>
            <w:r>
              <w:rPr>
                <w:rFonts w:ascii="Times New Roman" w:hAnsi="Times New Roman" w:eastAsia="宋体"/>
                <w:strike w:val="0"/>
                <w:dstrike w:val="0"/>
                <w:color w:val="000000" w:themeColor="text1"/>
                <w:sz w:val="24"/>
                <w:szCs w:val="24"/>
                <w:vertAlign w:val="subscript"/>
                <w14:textFill>
                  <w14:solidFill>
                    <w14:schemeClr w14:val="tx1"/>
                  </w14:solidFill>
                </w14:textFill>
              </w:rPr>
              <w:t>m</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距柱边</w:t>
            </w:r>
            <w:r>
              <w:rPr>
                <w:rFonts w:ascii="Times New Roman" w:hAnsi="Times New Roman" w:eastAsia="宋体"/>
                <w:strike w:val="0"/>
                <w:dstrike w:val="0"/>
                <w:color w:val="000000" w:themeColor="text1"/>
                <w:spacing w:val="5"/>
                <w:kern w:val="0"/>
                <w:sz w:val="24"/>
                <w:szCs w:val="24"/>
                <w14:textFill>
                  <w14:solidFill>
                    <w14:schemeClr w14:val="tx1"/>
                  </w14:solidFill>
                </w14:textFill>
              </w:rPr>
              <w:t>缘不小于</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/2处冲切临界截面的</w:t>
            </w:r>
            <w:r>
              <w:rPr>
                <w:rFonts w:ascii="Times New Roman" w:hAnsi="Times New Roman" w:eastAsia="宋体"/>
                <w:strike w:val="0"/>
                <w:dstrike w:val="0"/>
                <w:color w:val="000000" w:themeColor="text1"/>
                <w:spacing w:val="5"/>
                <w:kern w:val="0"/>
                <w:sz w:val="24"/>
                <w:szCs w:val="24"/>
                <w14:textFill>
                  <w14:solidFill>
                    <w14:schemeClr w14:val="tx1"/>
                  </w14:solidFill>
                </w14:textFill>
              </w:rPr>
              <w:t>最小</w:t>
            </w:r>
            <w:r>
              <w:rPr>
                <w:rFonts w:ascii="Times New Roman" w:hAnsi="Times New Roman" w:eastAsia="宋体"/>
                <w:strike w:val="0"/>
                <w:dstrike w:val="0"/>
                <w:color w:val="000000" w:themeColor="text1"/>
                <w:sz w:val="24"/>
                <w:szCs w:val="24"/>
                <w14:textFill>
                  <w14:solidFill>
                    <w14:schemeClr w14:val="tx1"/>
                  </w14:solidFill>
                </w14:textFill>
              </w:rPr>
              <w:t>周长（m）按本</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标准附则6B计算；</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pStyle w:val="25"/>
              <w:spacing w:line="312" w:lineRule="auto"/>
              <w:ind w:left="1316" w:hanging="131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筏板的有效高度（m）；</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M</w:t>
            </w:r>
            <w:r>
              <w:rPr>
                <w:rFonts w:ascii="Times New Roman" w:hAnsi="Times New Roman" w:eastAsia="宋体"/>
                <w:strike w:val="0"/>
                <w:dstrike w:val="0"/>
                <w:color w:val="000000" w:themeColor="text1"/>
                <w:sz w:val="24"/>
                <w:szCs w:val="24"/>
                <w:vertAlign w:val="subscript"/>
                <w14:textFill>
                  <w14:solidFill>
                    <w14:schemeClr w14:val="tx1"/>
                  </w14:solidFill>
                </w14:textFill>
              </w:rPr>
              <w:t>unb</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作用在冲切临界截面重心上的不平衡弯矩设计值（kN·m）；</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c</w:t>
            </w:r>
            <w:r>
              <w:rPr>
                <w:rFonts w:ascii="Times New Roman" w:hAnsi="Times New Roman" w:eastAsia="宋体"/>
                <w:strike w:val="0"/>
                <w:dstrike w:val="0"/>
                <w:color w:val="000000" w:themeColor="text1"/>
                <w:sz w:val="24"/>
                <w:szCs w:val="24"/>
                <w:vertAlign w:val="subscript"/>
                <w14:textFill>
                  <w14:solidFill>
                    <w14:schemeClr w14:val="tx1"/>
                  </w14:solidFill>
                </w14:textFill>
              </w:rPr>
              <w:t>AB</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沿弯矩作用方向，冲切临界截面重心至冲切临界截面最大剪</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应力点的距离（m）按本标准附则6B计算；</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冲切临界截面对其重心的极惯性矩（m</w:t>
            </w:r>
            <w:r>
              <w:rPr>
                <w:rFonts w:ascii="Times New Roman" w:hAnsi="Times New Roman" w:eastAsia="宋体"/>
                <w:strike w:val="0"/>
                <w:dstrike w:val="0"/>
                <w:color w:val="000000" w:themeColor="text1"/>
                <w:sz w:val="24"/>
                <w:szCs w:val="24"/>
                <w:vertAlign w:val="superscript"/>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）,按本标准附则6B</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计算；</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柱截面长边与短边的比值，当</w:t>
            </w: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＜2时，</w:t>
            </w: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取2，当</w:t>
            </w: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＞4时，</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取4；</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pacing w:val="5"/>
                <w:kern w:val="0"/>
                <w:sz w:val="24"/>
                <w:szCs w:val="24"/>
                <w14:textFill>
                  <w14:solidFill>
                    <w14:schemeClr w14:val="tx1"/>
                  </w14:solidFill>
                </w14:textFill>
              </w:rPr>
              <w:t>β</w:t>
            </w:r>
            <w:r>
              <w:rPr>
                <w:rFonts w:ascii="Times New Roman" w:hAnsi="Times New Roman" w:eastAsia="宋体"/>
                <w:strike w:val="0"/>
                <w:dstrike w:val="0"/>
                <w:color w:val="000000" w:themeColor="text1"/>
                <w:spacing w:val="5"/>
                <w:kern w:val="0"/>
                <w:sz w:val="24"/>
                <w:szCs w:val="24"/>
                <w:vertAlign w:val="subscript"/>
                <w14:textFill>
                  <w14:solidFill>
                    <w14:schemeClr w14:val="tx1"/>
                  </w14:solidFill>
                </w14:textFill>
              </w:rPr>
              <w:t>hp</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pacing w:val="5"/>
                <w:kern w:val="0"/>
                <w:sz w:val="24"/>
                <w:szCs w:val="24"/>
                <w14:textFill>
                  <w14:solidFill>
                    <w14:schemeClr w14:val="tx1"/>
                  </w14:solidFill>
                </w14:textFill>
              </w:rPr>
              <w:t>受冲切承载力截面高度影响系数，当</w:t>
            </w:r>
            <w:r>
              <w:rPr>
                <w:rFonts w:ascii="Times New Roman" w:hAnsi="Times New Roman" w:eastAsia="宋体"/>
                <w:i/>
                <w:strike w:val="0"/>
                <w:dstrike w:val="0"/>
                <w:color w:val="000000" w:themeColor="text1"/>
                <w:spacing w:val="5"/>
                <w:kern w:val="0"/>
                <w:sz w:val="24"/>
                <w:szCs w:val="24"/>
                <w14:textFill>
                  <w14:solidFill>
                    <w14:schemeClr w14:val="tx1"/>
                  </w14:solidFill>
                </w14:textFill>
              </w:rPr>
              <w:t>h</w:t>
            </w:r>
            <w:r>
              <w:rPr>
                <w:rFonts w:ascii="Times New Roman" w:hAnsi="Times New Roman" w:eastAsia="宋体"/>
                <w:strike w:val="0"/>
                <w:dstrike w:val="0"/>
                <w:color w:val="000000" w:themeColor="text1"/>
                <w:spacing w:val="5"/>
                <w:kern w:val="0"/>
                <w:sz w:val="24"/>
                <w:szCs w:val="24"/>
                <w14:textFill>
                  <w14:solidFill>
                    <w14:schemeClr w14:val="tx1"/>
                  </w14:solidFill>
                </w14:textFill>
              </w:rPr>
              <w:t>≤800mm时，取</w:t>
            </w:r>
            <w:r>
              <w:rPr>
                <w:rFonts w:ascii="Times New Roman" w:hAnsi="Times New Roman" w:eastAsia="宋体"/>
                <w:i/>
                <w:strike w:val="0"/>
                <w:dstrike w:val="0"/>
                <w:color w:val="000000" w:themeColor="text1"/>
                <w:spacing w:val="5"/>
                <w:kern w:val="0"/>
                <w:sz w:val="24"/>
                <w:szCs w:val="24"/>
                <w14:textFill>
                  <w14:solidFill>
                    <w14:schemeClr w14:val="tx1"/>
                  </w14:solidFill>
                </w14:textFill>
              </w:rPr>
              <w:t>β</w:t>
            </w:r>
            <w:r>
              <w:rPr>
                <w:rFonts w:ascii="Times New Roman" w:hAnsi="Times New Roman" w:eastAsia="宋体"/>
                <w:strike w:val="0"/>
                <w:dstrike w:val="0"/>
                <w:color w:val="000000" w:themeColor="text1"/>
                <w:spacing w:val="5"/>
                <w:kern w:val="0"/>
                <w:sz w:val="24"/>
                <w:szCs w:val="24"/>
                <w:vertAlign w:val="subscript"/>
                <w14:textFill>
                  <w14:solidFill>
                    <w14:schemeClr w14:val="tx1"/>
                  </w14:solidFill>
                </w14:textFill>
              </w:rPr>
              <w:t>hp</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pacing w:val="5"/>
                <w:kern w:val="0"/>
                <w:sz w:val="24"/>
                <w:szCs w:val="24"/>
                <w14:textFill>
                  <w14:solidFill>
                    <w14:schemeClr w14:val="tx1"/>
                  </w14:solidFill>
                </w14:textFill>
              </w:rPr>
              <w:t>＝1.0；当</w:t>
            </w:r>
            <w:r>
              <w:rPr>
                <w:rFonts w:ascii="Times New Roman" w:hAnsi="Times New Roman" w:eastAsia="宋体"/>
                <w:i/>
                <w:strike w:val="0"/>
                <w:dstrike w:val="0"/>
                <w:color w:val="000000" w:themeColor="text1"/>
                <w:spacing w:val="5"/>
                <w:kern w:val="0"/>
                <w:sz w:val="24"/>
                <w:szCs w:val="24"/>
                <w14:textFill>
                  <w14:solidFill>
                    <w14:schemeClr w14:val="tx1"/>
                  </w14:solidFill>
                </w14:textFill>
              </w:rPr>
              <w:t>h</w:t>
            </w:r>
            <w:r>
              <w:rPr>
                <w:rFonts w:ascii="Times New Roman" w:hAnsi="Times New Roman" w:eastAsia="宋体"/>
                <w:strike w:val="0"/>
                <w:dstrike w:val="0"/>
                <w:color w:val="000000" w:themeColor="text1"/>
                <w:spacing w:val="5"/>
                <w:kern w:val="0"/>
                <w:sz w:val="24"/>
                <w:szCs w:val="24"/>
                <w14:textFill>
                  <w14:solidFill>
                    <w14:schemeClr w14:val="tx1"/>
                  </w14:solidFill>
                </w14:textFill>
              </w:rPr>
              <w:t>≥2000mm时，取</w:t>
            </w:r>
            <w:r>
              <w:rPr>
                <w:rFonts w:ascii="Times New Roman" w:hAnsi="Times New Roman" w:eastAsia="宋体"/>
                <w:i/>
                <w:strike w:val="0"/>
                <w:dstrike w:val="0"/>
                <w:color w:val="000000" w:themeColor="text1"/>
                <w:spacing w:val="5"/>
                <w:kern w:val="0"/>
                <w:sz w:val="24"/>
                <w:szCs w:val="24"/>
                <w14:textFill>
                  <w14:solidFill>
                    <w14:schemeClr w14:val="tx1"/>
                  </w14:solidFill>
                </w14:textFill>
              </w:rPr>
              <w:t>β</w:t>
            </w:r>
            <w:r>
              <w:rPr>
                <w:rFonts w:ascii="Times New Roman" w:hAnsi="Times New Roman" w:eastAsia="宋体"/>
                <w:strike w:val="0"/>
                <w:dstrike w:val="0"/>
                <w:color w:val="000000" w:themeColor="text1"/>
                <w:spacing w:val="5"/>
                <w:kern w:val="0"/>
                <w:sz w:val="24"/>
                <w:szCs w:val="24"/>
                <w:vertAlign w:val="subscript"/>
                <w14:textFill>
                  <w14:solidFill>
                    <w14:schemeClr w14:val="tx1"/>
                  </w14:solidFill>
                </w14:textFill>
              </w:rPr>
              <w:t>hp</w:t>
            </w:r>
            <w:r>
              <w:rPr>
                <w:rFonts w:ascii="Times New Roman" w:hAnsi="Times New Roman" w:eastAsia="宋体"/>
                <w:strike w:val="0"/>
                <w:dstrike w:val="0"/>
                <w:color w:val="000000" w:themeColor="text1"/>
                <w:spacing w:val="5"/>
                <w:kern w:val="0"/>
                <w:sz w:val="24"/>
                <w:szCs w:val="24"/>
                <w14:textFill>
                  <w14:solidFill>
                    <w14:schemeClr w14:val="tx1"/>
                  </w14:solidFill>
                </w14:textFill>
              </w:rPr>
              <w:t>＝0.9，其间按线性内插法</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pacing w:val="5"/>
                <w:kern w:val="0"/>
                <w:sz w:val="24"/>
                <w:szCs w:val="24"/>
                <w14:textFill>
                  <w14:solidFill>
                    <w14:schemeClr w14:val="tx1"/>
                  </w14:solidFill>
                </w14:textFill>
              </w:rPr>
            </w:pPr>
            <w:r>
              <w:rPr>
                <w:rFonts w:ascii="Times New Roman" w:hAnsi="Times New Roman" w:eastAsia="宋体"/>
                <w:strike w:val="0"/>
                <w:dstrike w:val="0"/>
                <w:color w:val="000000" w:themeColor="text1"/>
                <w:spacing w:val="5"/>
                <w:kern w:val="0"/>
                <w:sz w:val="24"/>
                <w:szCs w:val="24"/>
                <w14:textFill>
                  <w14:solidFill>
                    <w14:schemeClr w14:val="tx1"/>
                  </w14:solidFill>
                </w14:textFill>
              </w:rPr>
              <w:t>取值；</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kern w:val="0"/>
                <w:sz w:val="24"/>
                <w:szCs w:val="24"/>
                <w14:textFill>
                  <w14:solidFill>
                    <w14:schemeClr w14:val="tx1"/>
                  </w14:solidFill>
                </w14:textFill>
              </w:rPr>
              <w:t>f</w:t>
            </w:r>
            <w:r>
              <w:rPr>
                <w:rFonts w:ascii="Times New Roman" w:hAnsi="Times New Roman" w:eastAsia="宋体"/>
                <w:strike w:val="0"/>
                <w:dstrike w:val="0"/>
                <w:color w:val="000000" w:themeColor="text1"/>
                <w:kern w:val="0"/>
                <w:sz w:val="24"/>
                <w:szCs w:val="24"/>
                <w:vertAlign w:val="subscript"/>
                <w14:textFill>
                  <w14:solidFill>
                    <w14:schemeClr w14:val="tx1"/>
                  </w14:solidFill>
                </w14:textFill>
              </w:rPr>
              <w:t>t</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autoSpaceDE w:val="0"/>
              <w:autoSpaceDN w:val="0"/>
              <w:spacing w:line="312" w:lineRule="auto"/>
              <w:jc w:val="left"/>
              <w:rPr>
                <w:rFonts w:ascii="Times New Roman" w:hAnsi="Times New Roman" w:eastAsia="宋体"/>
                <w:strike w:val="0"/>
                <w:dstrike w:val="0"/>
                <w:color w:val="000000" w:themeColor="text1"/>
                <w:spacing w:val="5"/>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混凝土轴心抗拉强度设计值</w:t>
            </w:r>
            <w:r>
              <w:rPr>
                <w:rFonts w:ascii="Times New Roman" w:hAnsi="Times New Roman" w:eastAsia="宋体"/>
                <w:strike w:val="0"/>
                <w:dstrike w:val="0"/>
                <w:color w:val="000000" w:themeColor="text1"/>
                <w:sz w:val="24"/>
                <w:szCs w:val="24"/>
                <w14:textFill>
                  <w14:solidFill>
                    <w14:schemeClr w14:val="tx1"/>
                  </w14:solidFill>
                </w14:textFill>
              </w:rPr>
              <w:t>（kPa）</w:t>
            </w:r>
            <w:r>
              <w:rPr>
                <w:rFonts w:ascii="Times New Roman" w:hAnsi="Times New Roman" w:eastAsia="宋体"/>
                <w:strike w:val="0"/>
                <w:dstrike w:val="0"/>
                <w:color w:val="000000" w:themeColor="text1"/>
                <w:kern w:val="0"/>
                <w:sz w:val="24"/>
                <w:szCs w:val="24"/>
                <w14:textFill>
                  <w14:solidFill>
                    <w14:schemeClr w14:val="tx1"/>
                  </w14:solidFill>
                </w14:textFill>
              </w:rPr>
              <w:t>；</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kern w:val="0"/>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c</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pacing w:val="5"/>
                <w:kern w:val="0"/>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与弯矩作用方向一致的冲切临界截面的边长（m），按本标</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pacing w:val="5"/>
                <w:kern w:val="0"/>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准附则6B计算；</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c</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pacing w:val="5"/>
                <w:kern w:val="0"/>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垂直于</w:t>
            </w:r>
            <w:r>
              <w:rPr>
                <w:rFonts w:ascii="Times New Roman" w:hAnsi="Times New Roman" w:eastAsia="宋体"/>
                <w:i/>
                <w:strike w:val="0"/>
                <w:dstrike w:val="0"/>
                <w:color w:val="000000" w:themeColor="text1"/>
                <w:sz w:val="24"/>
                <w:szCs w:val="24"/>
                <w14:textFill>
                  <w14:solidFill>
                    <w14:schemeClr w14:val="tx1"/>
                  </w14:solidFill>
                </w14:textFill>
              </w:rPr>
              <w:t>c</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的冲切临界截面的边长（m），按本标准附则6B</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pacing w:val="5"/>
                <w:kern w:val="0"/>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计算；</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α</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不平衡弯矩通过冲切临界截面上的偏心剪力来传递的分配</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系数。</w:t>
            </w:r>
          </w:p>
        </w:tc>
      </w:tr>
    </w:tbl>
    <w:p>
      <w:pPr>
        <w:pStyle w:val="25"/>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object>
          <v:shape id="_x0000_i1115" o:spt="75" type="#_x0000_t75" style="height:283.8pt;width:410.4pt;" o:ole="t" filled="f" o:preferrelative="t" stroked="f" coordsize="21600,21600">
            <v:path/>
            <v:fill on="f" focussize="0,0"/>
            <v:stroke on="f" joinstyle="miter"/>
            <v:imagedata r:id="rId190" cropleft="7794f" cropright="7794f" o:title=""/>
            <o:lock v:ext="edit" aspectratio="f"/>
            <w10:wrap type="none"/>
            <w10:anchorlock/>
          </v:shape>
          <o:OLEObject Type="Embed" ProgID="AutoCAD.Drawing.19" ShapeID="_x0000_i1115" DrawAspect="Content" ObjectID="_1468075815" r:id="rId18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图6.3.1-1 内柱冲切临界截面示意图</w:t>
      </w:r>
    </w:p>
    <w:p>
      <w:pPr>
        <w:pStyle w:val="25"/>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1-筏板  2-柱</w:t>
      </w:r>
    </w:p>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b/>
          <w:bCs/>
          <w:strike w:val="0"/>
          <w:dstrike w:val="0"/>
          <w:color w:val="000000" w:themeColor="text1"/>
          <w:spacing w:val="5"/>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当柱荷载较大，等厚度筏板的受冲切承载力不能满足要求时，可在筏板上面增设柱墩或在筏板下局部增加板厚或采用抗冲切</w:t>
      </w:r>
      <w:r>
        <w:rPr>
          <w:rFonts w:ascii="Times New Roman" w:hAnsi="Times New Roman" w:eastAsia="宋体"/>
          <w:strike w:val="0"/>
          <w:dstrike w:val="0"/>
          <w:color w:val="000000" w:themeColor="text1"/>
          <w:spacing w:val="5"/>
          <w:sz w:val="24"/>
          <w:szCs w:val="24"/>
          <w14:textFill>
            <w14:solidFill>
              <w14:schemeClr w14:val="tx1"/>
            </w14:solidFill>
          </w14:textFill>
        </w:rPr>
        <w:t>钢</w:t>
      </w:r>
      <w:r>
        <w:rPr>
          <w:rFonts w:ascii="Times New Roman" w:hAnsi="Times New Roman" w:eastAsia="宋体"/>
          <w:strike w:val="0"/>
          <w:dstrike w:val="0"/>
          <w:color w:val="000000" w:themeColor="text1"/>
          <w:sz w:val="24"/>
          <w:szCs w:val="24"/>
          <w14:textFill>
            <w14:solidFill>
              <w14:schemeClr w14:val="tx1"/>
            </w14:solidFill>
          </w14:textFill>
        </w:rPr>
        <w:t>筋</w:t>
      </w:r>
      <w:r>
        <w:rPr>
          <w:rFonts w:ascii="Times New Roman" w:hAnsi="Times New Roman" w:eastAsia="宋体"/>
          <w:strike w:val="0"/>
          <w:dstrike w:val="0"/>
          <w:color w:val="000000" w:themeColor="text1"/>
          <w:spacing w:val="5"/>
          <w:sz w:val="24"/>
          <w:szCs w:val="24"/>
          <w14:textFill>
            <w14:solidFill>
              <w14:schemeClr w14:val="tx1"/>
            </w14:solidFill>
          </w14:textFill>
        </w:rPr>
        <w:t>等措施</w:t>
      </w:r>
      <w:r>
        <w:rPr>
          <w:rFonts w:ascii="Times New Roman" w:hAnsi="Times New Roman" w:eastAsia="宋体"/>
          <w:strike w:val="0"/>
          <w:dstrike w:val="0"/>
          <w:color w:val="000000" w:themeColor="text1"/>
          <w:sz w:val="24"/>
          <w:szCs w:val="24"/>
          <w14:textFill>
            <w14:solidFill>
              <w14:schemeClr w14:val="tx1"/>
            </w14:solidFill>
          </w14:textFill>
        </w:rPr>
        <w:t>满足受冲切承载能力要求；</w:t>
      </w:r>
    </w:p>
    <w:p>
      <w:pPr>
        <w:pStyle w:val="25"/>
        <w:spacing w:line="312" w:lineRule="auto"/>
        <w:ind w:firstLine="407" w:firstLineChars="16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pacing w:val="5"/>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 xml:space="preserve">  平板式筏基内筒下的板厚应满足受冲切承载力的要求，并应符合下列规定：</w:t>
      </w:r>
    </w:p>
    <w:p>
      <w:pPr>
        <w:pStyle w:val="25"/>
        <w:spacing w:line="312" w:lineRule="auto"/>
        <w:ind w:firstLine="388" w:firstLineChars="16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5.1受冲切承载力应按下式进行计算：</w:t>
      </w:r>
    </w:p>
    <w:p>
      <w:pPr>
        <w:pStyle w:val="25"/>
        <w:spacing w:line="312" w:lineRule="auto"/>
        <w:ind w:firstLine="2400" w:firstLineChars="10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16" o:spt="75" type="#_x0000_t75" style="height:19pt;width:109pt;" o:ole="t" filled="f" o:preferrelative="t" stroked="f" coordsize="21600,21600">
            <v:path/>
            <v:fill on="f" focussize="0,0"/>
            <v:stroke on="f" joinstyle="miter"/>
            <v:imagedata r:id="rId192" o:title=""/>
            <o:lock v:ext="edit" aspectratio="t"/>
            <w10:wrap type="none"/>
            <w10:anchorlock/>
          </v:shape>
          <o:OLEObject Type="Embed" ProgID="Equation.KSEE3" ShapeID="_x0000_i1116" DrawAspect="Content" ObjectID="_1468075816" r:id="rId19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w:t>
      </w:r>
      <w:r>
        <w:rPr>
          <w:rFonts w:ascii="Times New Roman" w:hAnsi="Times New Roman" w:eastAsia="宋体"/>
          <w:strike w:val="0"/>
          <w:dstrike w:val="0"/>
          <w:color w:val="000000" w:themeColor="text1"/>
          <w:spacing w:val="5"/>
          <w:kern w:val="0"/>
          <w:sz w:val="24"/>
          <w:szCs w:val="24"/>
          <w14:textFill>
            <w14:solidFill>
              <w14:schemeClr w14:val="tx1"/>
            </w14:solidFill>
          </w14:textFill>
        </w:rPr>
        <w:t>.3.1</w:t>
      </w:r>
      <w:r>
        <w:rPr>
          <w:rFonts w:ascii="Times New Roman" w:hAnsi="Times New Roman" w:eastAsia="宋体"/>
          <w:strike w:val="0"/>
          <w:dstrike w:val="0"/>
          <w:color w:val="000000" w:themeColor="text1"/>
          <w:sz w:val="24"/>
          <w:szCs w:val="24"/>
          <w14:textFill>
            <w14:solidFill>
              <w14:schemeClr w14:val="tx1"/>
            </w14:solidFill>
          </w14:textFill>
        </w:rPr>
        <w:t>-4)</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F</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l</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相应于作用的基本组合时，内筒所承受的轴力设计值减去内</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autoSpaceDE w:val="0"/>
              <w:autoSpaceDN w:val="0"/>
              <w:spacing w:line="312" w:lineRule="auto"/>
              <w:ind w:left="1320" w:hanging="1320" w:hangingChars="55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筒下筏板冲切破坏锥体内的基底净反力设计值（kN）；</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u</w:t>
            </w:r>
            <w:r>
              <w:rPr>
                <w:rFonts w:ascii="Times New Roman" w:hAnsi="Times New Roman" w:eastAsia="宋体"/>
                <w:strike w:val="0"/>
                <w:dstrike w:val="0"/>
                <w:color w:val="000000" w:themeColor="text1"/>
                <w:sz w:val="24"/>
                <w:szCs w:val="24"/>
                <w:vertAlign w:val="subscript"/>
                <w14:textFill>
                  <w14:solidFill>
                    <w14:schemeClr w14:val="tx1"/>
                  </w14:solidFill>
                </w14:textFill>
              </w:rPr>
              <w:t>m</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距内筒外表面</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/2处冲切临界截面的周长（m）（图6</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1-2</w:t>
            </w:r>
            <w:r>
              <w:rPr>
                <w:rFonts w:ascii="Times New Roman" w:hAnsi="Times New Roman" w:eastAsia="宋体"/>
                <w:strike w:val="0"/>
                <w:dstrike w:val="0"/>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距内筒外表面</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/2处筏板的截面有效高度（m）；</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η</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内筒冲切临界截面周长影响系数，取1.25。</w:t>
            </w:r>
          </w:p>
        </w:tc>
      </w:tr>
    </w:tbl>
    <w:p>
      <w:pPr>
        <w:pStyle w:val="25"/>
        <w:spacing w:line="312" w:lineRule="auto"/>
        <w:ind w:firstLine="388" w:firstLineChars="16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5.2 当需要考虑内筒根部弯矩的影响时，距内筒外表面</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/2处冲切临界截面的最大剪应力可按公式(6</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-1)计算，此时</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17" o:spt="75" type="#_x0000_t75" style="height:19pt;width:89pt;" o:ole="t" filled="f" o:preferrelative="t" stroked="f" coordsize="21600,21600">
            <v:path/>
            <v:fill on="f" focussize="0,0"/>
            <v:stroke on="f" joinstyle="miter"/>
            <v:imagedata r:id="rId194" o:title=""/>
            <o:lock v:ext="edit" aspectratio="t"/>
            <w10:wrap type="none"/>
            <w10:anchorlock/>
          </v:shape>
          <o:OLEObject Type="Embed" ProgID="Equation.KSEE3" ShapeID="_x0000_i1117" DrawAspect="Content" ObjectID="_1468075817" r:id="rId19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p>
    <w:p>
      <w:pPr>
        <w:pStyle w:val="25"/>
        <w:spacing w:line="312" w:lineRule="auto"/>
        <w:jc w:val="center"/>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object>
          <v:shape id="_x0000_i1118" o:spt="75" type="#_x0000_t75" style="height:354.6pt;width:333pt;" o:ole="t" filled="f" o:preferrelative="t" stroked="f" coordsize="21600,21600">
            <v:path/>
            <v:fill on="f" focussize="0,0"/>
            <v:stroke on="f" joinstyle="miter"/>
            <v:imagedata r:id="rId196" cropleft="17605f" cropright="18960f" o:title=""/>
            <o:lock v:ext="edit" aspectratio="f"/>
            <w10:wrap type="none"/>
            <w10:anchorlock/>
          </v:shape>
          <o:OLEObject Type="Embed" ProgID="AutoCAD.Drawing.19" ShapeID="_x0000_i1118" DrawAspect="Content" ObjectID="_1468075818" r:id="rId195">
            <o:LockedField>false</o:LockedField>
          </o:OLEObject>
        </w:object>
      </w:r>
    </w:p>
    <w:p>
      <w:pPr>
        <w:pStyle w:val="25"/>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图6.3.1-2 筏板受内筒冲切的临界截面位置</w:t>
      </w:r>
    </w:p>
    <w:p>
      <w:pPr>
        <w:pStyle w:val="25"/>
        <w:spacing w:line="312" w:lineRule="auto"/>
        <w:rPr>
          <w:rFonts w:ascii="Times New Roman" w:hAnsi="Times New Roman" w:eastAsia="宋体"/>
          <w:b/>
          <w:bCs/>
          <w:strike w:val="0"/>
          <w:dstrike w:val="0"/>
          <w:color w:val="000000" w:themeColor="text1"/>
          <w:spacing w:val="5"/>
          <w:sz w:val="24"/>
          <w:szCs w:val="24"/>
          <w14:textFill>
            <w14:solidFill>
              <w14:schemeClr w14:val="tx1"/>
            </w14:solidFill>
          </w14:textFill>
        </w:rPr>
      </w:pPr>
      <w:r>
        <w:rPr>
          <w:rFonts w:ascii="Times New Roman" w:hAnsi="Times New Roman" w:eastAsia="宋体"/>
          <w:b/>
          <w:bCs/>
          <w:strike w:val="0"/>
          <w:dstrike w:val="0"/>
          <w:color w:val="000000" w:themeColor="text1"/>
          <w:spacing w:val="5"/>
          <w:sz w:val="24"/>
          <w:szCs w:val="24"/>
          <w14:textFill>
            <w14:solidFill>
              <w14:schemeClr w14:val="tx1"/>
            </w14:solidFill>
          </w14:textFill>
        </w:rPr>
        <w:t>6.3.2  平板式筏基应验算距内筒和柱边缘筏板有效高度处截面的受剪承载力。当筏板变厚度时，应验算变厚度处筏板的受剪承载力。</w:t>
      </w:r>
    </w:p>
    <w:p>
      <w:pPr>
        <w:pStyle w:val="25"/>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 xml:space="preserve"> V</w:t>
      </w:r>
      <w:r>
        <w:rPr>
          <w:rFonts w:ascii="Times New Roman" w:hAnsi="Times New Roman" w:eastAsia="宋体"/>
          <w:strike w:val="0"/>
          <w:dstrike w:val="0"/>
          <w:color w:val="000000" w:themeColor="text1"/>
          <w:sz w:val="24"/>
          <w:szCs w:val="24"/>
          <w:vertAlign w:val="subscript"/>
          <w14:textFill>
            <w14:solidFill>
              <w14:schemeClr w14:val="tx1"/>
            </w14:solidFill>
          </w14:textFill>
        </w:rPr>
        <w:t xml:space="preserve">s </w:t>
      </w:r>
      <w:r>
        <w:rPr>
          <w:rFonts w:ascii="Times New Roman" w:hAnsi="Times New Roman" w:eastAsia="宋体"/>
          <w:strike w:val="0"/>
          <w:dstrike w:val="0"/>
          <w:color w:val="000000" w:themeColor="text1"/>
          <w:sz w:val="24"/>
          <w:szCs w:val="24"/>
          <w14:textFill>
            <w14:solidFill>
              <w14:schemeClr w14:val="tx1"/>
            </w14:solidFill>
          </w14:textFill>
        </w:rPr>
        <w:t>≤0.7</w:t>
      </w: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hs</w:t>
      </w: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t</w:t>
      </w: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w</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 xml:space="preserve">                        (6</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V</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相应于作用的基本组合时，基底净反力平均值产生的距内筒</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或柱边缘</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处筏板单位宽度的剪力设计值（kN）；</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w</w:t>
            </w:r>
            <w:r>
              <w:rPr>
                <w:rFonts w:ascii="Times New Roman" w:hAnsi="Times New Roman" w:eastAsia="宋体"/>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autoSpaceDE w:val="0"/>
              <w:autoSpaceDN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筏板计算截面单位宽度（m）；</w:t>
            </w:r>
          </w:p>
        </w:tc>
      </w:tr>
    </w:tbl>
    <w:p>
      <w:pPr>
        <w:pStyle w:val="25"/>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6.3.3  梁板式筏基底板应计算正截面受弯承载力，其厚度应满足受冲切承载力、受剪切承载力的要求。</w:t>
      </w:r>
    </w:p>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梁板式筏基底板受冲切承载力应按下式进行计算：</w:t>
      </w:r>
    </w:p>
    <w:p>
      <w:pPr>
        <w:pStyle w:val="25"/>
        <w:spacing w:line="312" w:lineRule="auto"/>
        <w:ind w:firstLine="2880" w:firstLineChars="1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19" o:spt="75" type="#_x0000_t75" style="height:19pt;width:87pt;" o:ole="t" filled="f" o:preferrelative="t" stroked="f" coordsize="21600,21600">
            <v:path/>
            <v:fill on="f" focussize="0,0"/>
            <v:stroke on="f" joinstyle="miter"/>
            <v:imagedata r:id="rId198" o:title=""/>
            <o:lock v:ext="edit" aspectratio="t"/>
            <w10:wrap type="none"/>
            <w10:anchorlock/>
          </v:shape>
          <o:OLEObject Type="Embed" ProgID="Equation.KSEE3" ShapeID="_x0000_i1119" DrawAspect="Content" ObjectID="_1468075819" r:id="rId19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3-1</w:t>
      </w:r>
      <w:r>
        <w:rPr>
          <w:rFonts w:ascii="Times New Roman" w:hAnsi="Times New Roman" w:eastAsia="宋体"/>
          <w:strike w:val="0"/>
          <w:dstrike w:val="0"/>
          <w:color w:val="000000" w:themeColor="text1"/>
          <w:sz w:val="24"/>
          <w:szCs w:val="24"/>
          <w14:textFill>
            <w14:solidFill>
              <w14:schemeClr w14:val="tx1"/>
            </w14:solidFill>
          </w14:textFill>
        </w:rPr>
        <w:t>)</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F</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l</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作用的基本组合时，图6.3.3-1中阴影部分面积上的基底平均</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净反力设计值（kN）；</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u</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m</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距基础梁边</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/2处冲切临界截面的周长（m）（图6.3.3-1）；</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距内筒或柱边缘</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处筏板的截面有效高度（m）。</w:t>
            </w:r>
          </w:p>
        </w:tc>
      </w:tr>
    </w:tbl>
    <w:p>
      <w:pPr>
        <w:pStyle w:val="25"/>
        <w:spacing w:line="312" w:lineRule="auto"/>
        <w:ind w:firstLine="63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object>
          <v:shape id="_x0000_i1120" o:spt="75" type="#_x0000_t75" style="height:343.8pt;width:291pt;" o:ole="t" filled="f" o:preferrelative="t" stroked="f" coordsize="21600,21600">
            <v:path/>
            <v:fill on="f" focussize="0,0"/>
            <v:stroke on="f" joinstyle="miter"/>
            <v:imagedata r:id="rId200" cropleft="17926f" cropright="18706f" o:title=""/>
            <o:lock v:ext="edit" aspectratio="f"/>
            <w10:wrap type="none"/>
            <w10:anchorlock/>
          </v:shape>
          <o:OLEObject Type="Embed" ProgID="AutoCAD.Drawing.19" ShapeID="_x0000_i1120" DrawAspect="Content" ObjectID="_1468075820" r:id="rId199">
            <o:LockedField>false</o:LockedField>
          </o:OLEObject>
        </w:object>
      </w:r>
    </w:p>
    <w:p>
      <w:pPr>
        <w:pStyle w:val="25"/>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图6.3.3-1 底板的冲切计算示意</w:t>
      </w:r>
    </w:p>
    <w:p>
      <w:pPr>
        <w:pStyle w:val="25"/>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1-冲切破坏锥体的斜截面；2-梁；3-底板</w:t>
      </w:r>
    </w:p>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当底板区格为矩形双向板时，底板受冲切所需的厚度</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应按式(6</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3-2</w:t>
      </w:r>
      <w:r>
        <w:rPr>
          <w:rFonts w:ascii="Times New Roman" w:hAnsi="Times New Roman" w:eastAsia="宋体"/>
          <w:strike w:val="0"/>
          <w:dstrike w:val="0"/>
          <w:color w:val="000000" w:themeColor="text1"/>
          <w:sz w:val="24"/>
          <w:szCs w:val="24"/>
          <w14:textFill>
            <w14:solidFill>
              <w14:schemeClr w14:val="tx1"/>
            </w14:solidFill>
          </w14:textFill>
        </w:rPr>
        <w:t>)进行计算，其底板厚度与最大双向板格的短边净跨之比不应小于1/14,且板厚不应小于300mm。</w:t>
      </w:r>
    </w:p>
    <w:p>
      <w:pPr>
        <w:pStyle w:val="25"/>
        <w:spacing w:line="312" w:lineRule="auto"/>
        <w:ind w:firstLine="960" w:firstLineChars="4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121" o:spt="75" type="#_x0000_t75" style="height:53pt;width:213pt;" o:ole="t" filled="f" o:preferrelative="t" stroked="f" coordsize="21600,21600">
            <v:path/>
            <v:fill on="f" focussize="0,0"/>
            <v:stroke on="f" joinstyle="miter"/>
            <v:imagedata r:id="rId202" o:title=""/>
            <o:lock v:ext="edit" aspectratio="t"/>
            <w10:wrap type="none"/>
            <w10:anchorlock/>
          </v:shape>
          <o:OLEObject Type="Embed" ProgID="Equation.KSEE3" ShapeID="_x0000_i1121" DrawAspect="Content" ObjectID="_1468075821" r:id="rId20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3-2</w:t>
      </w:r>
      <w:r>
        <w:rPr>
          <w:rFonts w:ascii="Times New Roman" w:hAnsi="Times New Roman" w:eastAsia="宋体"/>
          <w:strike w:val="0"/>
          <w:dstrike w:val="0"/>
          <w:color w:val="000000" w:themeColor="text1"/>
          <w:sz w:val="24"/>
          <w:szCs w:val="24"/>
          <w14:textFill>
            <w14:solidFill>
              <w14:schemeClr w14:val="tx1"/>
            </w14:solidFill>
          </w14:textFill>
        </w:rPr>
        <w:t>)</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l</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n1</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l</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n2</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autoSpaceDE w:val="0"/>
              <w:autoSpaceDN w:val="0"/>
              <w:spacing w:line="312" w:lineRule="auto"/>
              <w:ind w:left="1440" w:hanging="1440" w:hangingChars="60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计算板格的短边和长边的净长度（m）；</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p</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n</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扣除底板及其上填土自重后，相应于作用的基本组合时的基</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底平均净反力设计值（kPa）。</w:t>
            </w:r>
          </w:p>
        </w:tc>
      </w:tr>
    </w:tbl>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梁板式筏基双向底板斜截面受剪承载力应按下式进行计算：</w:t>
      </w:r>
    </w:p>
    <w:p>
      <w:pPr>
        <w:pStyle w:val="25"/>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122" o:spt="75" type="#_x0000_t75" style="height:18pt;width:123pt;" o:ole="t" filled="f" o:preferrelative="t" stroked="f" coordsize="21600,21600">
            <v:path/>
            <v:fill on="f" focussize="0,0"/>
            <v:stroke on="f" joinstyle="miter"/>
            <v:imagedata r:id="rId204" o:title=""/>
            <o:lock v:ext="edit" aspectratio="t"/>
            <w10:wrap type="none"/>
            <w10:anchorlock/>
          </v:shape>
          <o:OLEObject Type="Embed" ProgID="Equation.KSEE3" ShapeID="_x0000_i1122" DrawAspect="Content" ObjectID="_1468075822" r:id="rId20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w:t>
      </w:r>
      <w:r>
        <w:rPr>
          <w:rFonts w:ascii="Times New Roman" w:hAnsi="Times New Roman" w:eastAsia="宋体"/>
          <w:strike w:val="0"/>
          <w:dstrike w:val="0"/>
          <w:color w:val="000000" w:themeColor="text1"/>
          <w:spacing w:val="5"/>
          <w:kern w:val="0"/>
          <w:sz w:val="24"/>
          <w:szCs w:val="24"/>
          <w:lang w:val="el-GR"/>
          <w14:textFill>
            <w14:solidFill>
              <w14:schemeClr w14:val="tx1"/>
            </w14:solidFill>
          </w14:textFill>
        </w:rPr>
        <w:t>.</w:t>
      </w:r>
      <w:r>
        <w:rPr>
          <w:rFonts w:ascii="Times New Roman" w:hAnsi="Times New Roman" w:eastAsia="宋体"/>
          <w:strike w:val="0"/>
          <w:dstrike w:val="0"/>
          <w:color w:val="000000" w:themeColor="text1"/>
          <w:spacing w:val="5"/>
          <w:kern w:val="0"/>
          <w:sz w:val="24"/>
          <w:szCs w:val="24"/>
          <w14:textFill>
            <w14:solidFill>
              <w14:schemeClr w14:val="tx1"/>
            </w14:solidFill>
          </w14:textFill>
        </w:rPr>
        <w:t>3-3</w:t>
      </w:r>
      <w:r>
        <w:rPr>
          <w:rFonts w:ascii="Times New Roman" w:hAnsi="Times New Roman" w:eastAsia="宋体"/>
          <w:strike w:val="0"/>
          <w:dstrike w:val="0"/>
          <w:color w:val="000000" w:themeColor="text1"/>
          <w:sz w:val="24"/>
          <w:szCs w:val="24"/>
          <w14:textFill>
            <w14:solidFill>
              <w14:schemeClr w14:val="tx1"/>
            </w14:solidFill>
          </w14:textFill>
        </w:rPr>
        <w:t>)</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V</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s</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距梁边缘</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处，作用在图6.3.3-2中阴影部分面积上的基底</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平均净反力产生的剪力设计值（kN）。</w:t>
            </w:r>
          </w:p>
        </w:tc>
      </w:tr>
    </w:tbl>
    <w:p>
      <w:pPr>
        <w:pStyle w:val="25"/>
        <w:spacing w:line="312"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object>
          <v:shape id="_x0000_i1123" o:spt="75" type="#_x0000_t75" style="height:310.8pt;width:283.8pt;" o:ole="t" filled="f" o:preferrelative="t" stroked="f" coordsize="21600,21600">
            <v:path/>
            <v:fill on="f" focussize="0,0"/>
            <v:stroke on="f" joinstyle="miter"/>
            <v:imagedata r:id="rId206" cropleft="17147f" cropright="17147f" o:title=""/>
            <o:lock v:ext="edit" aspectratio="f"/>
            <w10:wrap type="none"/>
            <w10:anchorlock/>
          </v:shape>
          <o:OLEObject Type="Embed" ProgID="AutoCAD.Drawing.19" ShapeID="_x0000_i1123" DrawAspect="Content" ObjectID="_1468075823" r:id="rId205">
            <o:LockedField>false</o:LockedField>
          </o:OLEObject>
        </w:object>
      </w:r>
    </w:p>
    <w:p>
      <w:pPr>
        <w:pStyle w:val="25"/>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图6.3.3-2 底板剪切计算示意</w:t>
      </w:r>
    </w:p>
    <w:p>
      <w:pPr>
        <w:pStyle w:val="25"/>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  当底板板格为单向板时，其斜截面受剪承载力应按本规范第6.2.1.2条验算，其底板厚度不应小于300mm。</w:t>
      </w:r>
    </w:p>
    <w:p>
      <w:pPr>
        <w:pStyle w:val="25"/>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pacing w:val="5"/>
          <w:sz w:val="24"/>
          <w:szCs w:val="24"/>
          <w14:textFill>
            <w14:solidFill>
              <w14:schemeClr w14:val="tx1"/>
            </w14:solidFill>
          </w14:textFill>
        </w:rPr>
        <w:t xml:space="preserve">6.3.4  </w:t>
      </w:r>
      <w:r>
        <w:rPr>
          <w:rFonts w:ascii="Times New Roman" w:hAnsi="Times New Roman" w:eastAsia="宋体"/>
          <w:b/>
          <w:bCs/>
          <w:strike w:val="0"/>
          <w:dstrike w:val="0"/>
          <w:color w:val="000000" w:themeColor="text1"/>
          <w:sz w:val="24"/>
          <w:szCs w:val="24"/>
          <w14:textFill>
            <w14:solidFill>
              <w14:schemeClr w14:val="tx1"/>
            </w14:solidFill>
          </w14:textFill>
        </w:rPr>
        <w:t>梁板式筏基基础梁和平板式筏基的顶面应满足底层柱下局部受压承载力的要求。对抗震设防烈度为9度的高层建筑，验算柱下基础梁、筏板局部受压承载力时，应计入竖向地震作用对柱轴力的影响。</w:t>
      </w:r>
    </w:p>
    <w:p>
      <w:pPr>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6.3.5  筏形基础、桩筏基础的混凝土强度等级不应低于C30；筏形基础、桩筏基础底板上下贯通钢筋的配筋率不应小于0.15%；筏形基础、桩筏基础设置混凝土垫层时，其纵向受力钢筋的混凝土保护层厚度应从垫层顶面算起，且不应小于40mm；当未设置混凝土垫层时，其纵向受力钢筋的混凝土保护层厚度不应小于70mm。筏形基础、桩筏基础防水混凝土应满足抗渗要求。</w:t>
      </w:r>
      <w:r>
        <w:rPr>
          <w:rFonts w:ascii="Times New Roman" w:hAnsi="Times New Roman" w:eastAsia="宋体"/>
          <w:strike w:val="0"/>
          <w:dstrike w:val="0"/>
          <w:color w:val="000000" w:themeColor="text1"/>
          <w:sz w:val="24"/>
          <w:szCs w:val="24"/>
          <w14:textFill>
            <w14:solidFill>
              <w14:schemeClr w14:val="tx1"/>
            </w14:solidFill>
          </w14:textFill>
        </w:rPr>
        <w:t>防水混凝土的抗渗等级应按表6.3.5选用。对重要建筑，宜采用自防水并设置架空排水层。</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Style w:val="54"/>
          <w:rFonts w:ascii="Times New Roman" w:hAnsi="Times New Roman" w:eastAsia="宋体"/>
          <w:strike w:val="0"/>
          <w:dstrike w:val="0"/>
          <w:color w:val="000000" w:themeColor="text1"/>
          <w:sz w:val="24"/>
          <w:szCs w:val="24"/>
          <w14:textFill>
            <w14:solidFill>
              <w14:schemeClr w14:val="tx1"/>
            </w14:solidFill>
          </w14:textFill>
        </w:rPr>
        <w:t>表6.3.5 防水混凝土抗渗等级</w:t>
      </w:r>
    </w:p>
    <w:tbl>
      <w:tblPr>
        <w:tblStyle w:val="51"/>
        <w:tblW w:w="6000" w:type="dxa"/>
        <w:jc w:val="center"/>
        <w:tblLayout w:type="autofit"/>
        <w:tblCellMar>
          <w:top w:w="0" w:type="dxa"/>
          <w:left w:w="0" w:type="dxa"/>
          <w:bottom w:w="0" w:type="dxa"/>
          <w:right w:w="0" w:type="dxa"/>
        </w:tblCellMar>
      </w:tblPr>
      <w:tblGrid>
        <w:gridCol w:w="1435"/>
        <w:gridCol w:w="1548"/>
        <w:gridCol w:w="1581"/>
        <w:gridCol w:w="1436"/>
      </w:tblGrid>
      <w:tr>
        <w:tblPrEx>
          <w:tblCellMar>
            <w:top w:w="0" w:type="dxa"/>
            <w:left w:w="0" w:type="dxa"/>
            <w:bottom w:w="0" w:type="dxa"/>
            <w:right w:w="0" w:type="dxa"/>
          </w:tblCellMar>
        </w:tblPrEx>
        <w:trPr>
          <w:jc w:val="center"/>
        </w:trPr>
        <w:tc>
          <w:tcPr>
            <w:tcW w:w="1335" w:type="dxa"/>
            <w:tcBorders>
              <w:top w:val="single" w:color="333333" w:sz="8" w:space="0"/>
              <w:left w:val="single" w:color="333333" w:sz="8" w:space="0"/>
              <w:bottom w:val="single" w:color="333333" w:sz="8" w:space="0"/>
              <w:right w:val="single" w:color="333333" w:sz="8" w:space="0"/>
            </w:tcBorders>
            <w:shd w:val="clear" w:color="auto" w:fill="auto"/>
            <w:tcMar>
              <w:top w:w="15" w:type="dxa"/>
              <w:left w:w="15" w:type="dxa"/>
              <w:bottom w:w="15" w:type="dxa"/>
              <w:right w:w="15" w:type="dxa"/>
            </w:tcMar>
            <w:vAlign w:val="center"/>
          </w:tcPr>
          <w:p>
            <w:pPr>
              <w:widowControl/>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kern w:val="0"/>
                <w:szCs w:val="21"/>
                <w:lang w:bidi="ar"/>
                <w14:textFill>
                  <w14:solidFill>
                    <w14:schemeClr w14:val="tx1"/>
                  </w14:solidFill>
                </w14:textFill>
              </w:rPr>
              <w:t>埋置深度d(m)</w:t>
            </w:r>
          </w:p>
        </w:tc>
        <w:tc>
          <w:tcPr>
            <w:tcW w:w="1440" w:type="dxa"/>
            <w:tcBorders>
              <w:top w:val="single" w:color="333333" w:sz="8" w:space="0"/>
              <w:left w:val="nil"/>
              <w:bottom w:val="single" w:color="333333" w:sz="8" w:space="0"/>
              <w:right w:val="single" w:color="333333" w:sz="8" w:space="0"/>
            </w:tcBorders>
            <w:shd w:val="clear" w:color="auto" w:fill="auto"/>
            <w:tcMar>
              <w:top w:w="15" w:type="dxa"/>
              <w:left w:w="15" w:type="dxa"/>
              <w:bottom w:w="15" w:type="dxa"/>
              <w:right w:w="15" w:type="dxa"/>
            </w:tcMar>
            <w:vAlign w:val="center"/>
          </w:tcPr>
          <w:p>
            <w:pPr>
              <w:widowControl/>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kern w:val="0"/>
                <w:szCs w:val="21"/>
                <w:lang w:bidi="ar"/>
                <w14:textFill>
                  <w14:solidFill>
                    <w14:schemeClr w14:val="tx1"/>
                  </w14:solidFill>
                </w14:textFill>
              </w:rPr>
              <w:t xml:space="preserve">设计抗渗等级 </w:t>
            </w:r>
          </w:p>
        </w:tc>
        <w:tc>
          <w:tcPr>
            <w:tcW w:w="1470" w:type="dxa"/>
            <w:tcBorders>
              <w:top w:val="single" w:color="333333" w:sz="8" w:space="0"/>
              <w:left w:val="nil"/>
              <w:bottom w:val="single" w:color="333333" w:sz="8" w:space="0"/>
              <w:right w:val="single" w:color="333333" w:sz="8" w:space="0"/>
            </w:tcBorders>
            <w:shd w:val="clear" w:color="auto" w:fill="auto"/>
            <w:tcMar>
              <w:top w:w="15" w:type="dxa"/>
              <w:left w:w="15" w:type="dxa"/>
              <w:bottom w:w="15" w:type="dxa"/>
              <w:right w:w="15" w:type="dxa"/>
            </w:tcMar>
            <w:vAlign w:val="center"/>
          </w:tcPr>
          <w:p>
            <w:pPr>
              <w:widowControl/>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kern w:val="0"/>
                <w:szCs w:val="21"/>
                <w:lang w:bidi="ar"/>
                <w14:textFill>
                  <w14:solidFill>
                    <w14:schemeClr w14:val="tx1"/>
                  </w14:solidFill>
                </w14:textFill>
              </w:rPr>
              <w:t>埋置深度d(m)</w:t>
            </w:r>
          </w:p>
        </w:tc>
        <w:tc>
          <w:tcPr>
            <w:tcW w:w="1335" w:type="dxa"/>
            <w:tcBorders>
              <w:top w:val="single" w:color="333333" w:sz="8" w:space="0"/>
              <w:left w:val="nil"/>
              <w:bottom w:val="single" w:color="333333" w:sz="8" w:space="0"/>
              <w:right w:val="single" w:color="333333" w:sz="8" w:space="0"/>
            </w:tcBorders>
            <w:shd w:val="clear" w:color="auto" w:fill="auto"/>
            <w:tcMar>
              <w:top w:w="15" w:type="dxa"/>
              <w:left w:w="15" w:type="dxa"/>
              <w:bottom w:w="15" w:type="dxa"/>
              <w:right w:w="15" w:type="dxa"/>
            </w:tcMar>
            <w:vAlign w:val="center"/>
          </w:tcPr>
          <w:p>
            <w:pPr>
              <w:widowControl/>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kern w:val="0"/>
                <w:szCs w:val="21"/>
                <w:lang w:bidi="ar"/>
                <w14:textFill>
                  <w14:solidFill>
                    <w14:schemeClr w14:val="tx1"/>
                  </w14:solidFill>
                </w14:textFill>
              </w:rPr>
              <w:t xml:space="preserve">设计抗渗等级 </w:t>
            </w:r>
          </w:p>
        </w:tc>
      </w:tr>
      <w:tr>
        <w:tblPrEx>
          <w:tblCellMar>
            <w:top w:w="0" w:type="dxa"/>
            <w:left w:w="0" w:type="dxa"/>
            <w:bottom w:w="0" w:type="dxa"/>
            <w:right w:w="0" w:type="dxa"/>
          </w:tblCellMar>
        </w:tblPrEx>
        <w:trPr>
          <w:jc w:val="center"/>
        </w:trPr>
        <w:tc>
          <w:tcPr>
            <w:tcW w:w="0" w:type="auto"/>
            <w:tcBorders>
              <w:top w:val="nil"/>
              <w:left w:val="single" w:color="333333" w:sz="8" w:space="0"/>
              <w:bottom w:val="single" w:color="333333" w:sz="8" w:space="0"/>
              <w:right w:val="single" w:color="333333" w:sz="8" w:space="0"/>
            </w:tcBorders>
            <w:shd w:val="clear" w:color="auto" w:fill="auto"/>
            <w:tcMar>
              <w:top w:w="15" w:type="dxa"/>
              <w:left w:w="15" w:type="dxa"/>
              <w:bottom w:w="15" w:type="dxa"/>
              <w:right w:w="15" w:type="dxa"/>
            </w:tcMar>
            <w:vAlign w:val="center"/>
          </w:tcPr>
          <w:p>
            <w:pPr>
              <w:widowControl/>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kern w:val="0"/>
                <w:szCs w:val="21"/>
                <w:lang w:bidi="ar"/>
                <w14:textFill>
                  <w14:solidFill>
                    <w14:schemeClr w14:val="tx1"/>
                  </w14:solidFill>
                </w14:textFill>
              </w:rPr>
              <w:t xml:space="preserve">d＜10 </w:t>
            </w:r>
          </w:p>
        </w:tc>
        <w:tc>
          <w:tcPr>
            <w:tcW w:w="0" w:type="auto"/>
            <w:tcBorders>
              <w:top w:val="nil"/>
              <w:left w:val="nil"/>
              <w:bottom w:val="single" w:color="333333" w:sz="8" w:space="0"/>
              <w:right w:val="single" w:color="333333" w:sz="8" w:space="0"/>
            </w:tcBorders>
            <w:shd w:val="clear" w:color="auto" w:fill="auto"/>
            <w:tcMar>
              <w:top w:w="15" w:type="dxa"/>
              <w:left w:w="15" w:type="dxa"/>
              <w:bottom w:w="15" w:type="dxa"/>
              <w:right w:w="15" w:type="dxa"/>
            </w:tcMar>
            <w:vAlign w:val="center"/>
          </w:tcPr>
          <w:p>
            <w:pPr>
              <w:widowControl/>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kern w:val="0"/>
                <w:szCs w:val="21"/>
                <w:lang w:bidi="ar"/>
                <w14:textFill>
                  <w14:solidFill>
                    <w14:schemeClr w14:val="tx1"/>
                  </w14:solidFill>
                </w14:textFill>
              </w:rPr>
              <w:t>P6</w:t>
            </w:r>
          </w:p>
        </w:tc>
        <w:tc>
          <w:tcPr>
            <w:tcW w:w="0" w:type="auto"/>
            <w:tcBorders>
              <w:top w:val="nil"/>
              <w:left w:val="nil"/>
              <w:bottom w:val="single" w:color="333333" w:sz="8" w:space="0"/>
              <w:right w:val="single" w:color="333333" w:sz="8" w:space="0"/>
            </w:tcBorders>
            <w:shd w:val="clear" w:color="auto" w:fill="auto"/>
            <w:tcMar>
              <w:top w:w="15" w:type="dxa"/>
              <w:left w:w="15" w:type="dxa"/>
              <w:bottom w:w="15" w:type="dxa"/>
              <w:right w:w="15" w:type="dxa"/>
            </w:tcMar>
            <w:vAlign w:val="center"/>
          </w:tcPr>
          <w:p>
            <w:pPr>
              <w:widowControl/>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kern w:val="0"/>
                <w:szCs w:val="21"/>
                <w:lang w:bidi="ar"/>
                <w14:textFill>
                  <w14:solidFill>
                    <w14:schemeClr w14:val="tx1"/>
                  </w14:solidFill>
                </w14:textFill>
              </w:rPr>
              <w:t>20≤d＜30</w:t>
            </w:r>
          </w:p>
        </w:tc>
        <w:tc>
          <w:tcPr>
            <w:tcW w:w="0" w:type="auto"/>
            <w:tcBorders>
              <w:top w:val="nil"/>
              <w:left w:val="nil"/>
              <w:bottom w:val="single" w:color="333333" w:sz="8" w:space="0"/>
              <w:right w:val="single" w:color="333333" w:sz="8" w:space="0"/>
            </w:tcBorders>
            <w:shd w:val="clear" w:color="auto" w:fill="auto"/>
            <w:tcMar>
              <w:top w:w="15" w:type="dxa"/>
              <w:left w:w="15" w:type="dxa"/>
              <w:bottom w:w="15" w:type="dxa"/>
              <w:right w:w="15" w:type="dxa"/>
            </w:tcMar>
            <w:vAlign w:val="center"/>
          </w:tcPr>
          <w:p>
            <w:pPr>
              <w:widowControl/>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kern w:val="0"/>
                <w:szCs w:val="21"/>
                <w:lang w:bidi="ar"/>
                <w14:textFill>
                  <w14:solidFill>
                    <w14:schemeClr w14:val="tx1"/>
                  </w14:solidFill>
                </w14:textFill>
              </w:rPr>
              <w:t>P10</w:t>
            </w:r>
          </w:p>
        </w:tc>
      </w:tr>
      <w:tr>
        <w:tblPrEx>
          <w:tblCellMar>
            <w:top w:w="0" w:type="dxa"/>
            <w:left w:w="0" w:type="dxa"/>
            <w:bottom w:w="0" w:type="dxa"/>
            <w:right w:w="0" w:type="dxa"/>
          </w:tblCellMar>
        </w:tblPrEx>
        <w:trPr>
          <w:jc w:val="center"/>
        </w:trPr>
        <w:tc>
          <w:tcPr>
            <w:tcW w:w="0" w:type="auto"/>
            <w:tcBorders>
              <w:top w:val="nil"/>
              <w:left w:val="single" w:color="333333" w:sz="8" w:space="0"/>
              <w:bottom w:val="single" w:color="333333" w:sz="8" w:space="0"/>
              <w:right w:val="single" w:color="333333" w:sz="8" w:space="0"/>
            </w:tcBorders>
            <w:shd w:val="clear" w:color="auto" w:fill="auto"/>
            <w:tcMar>
              <w:top w:w="15" w:type="dxa"/>
              <w:left w:w="15" w:type="dxa"/>
              <w:bottom w:w="15" w:type="dxa"/>
              <w:right w:w="15" w:type="dxa"/>
            </w:tcMar>
            <w:vAlign w:val="center"/>
          </w:tcPr>
          <w:p>
            <w:pPr>
              <w:widowControl/>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kern w:val="0"/>
                <w:szCs w:val="21"/>
                <w:lang w:bidi="ar"/>
                <w14:textFill>
                  <w14:solidFill>
                    <w14:schemeClr w14:val="tx1"/>
                  </w14:solidFill>
                </w14:textFill>
              </w:rPr>
              <w:t>10≤d＜20</w:t>
            </w:r>
          </w:p>
        </w:tc>
        <w:tc>
          <w:tcPr>
            <w:tcW w:w="0" w:type="auto"/>
            <w:tcBorders>
              <w:top w:val="nil"/>
              <w:left w:val="nil"/>
              <w:bottom w:val="single" w:color="333333" w:sz="8" w:space="0"/>
              <w:right w:val="single" w:color="333333" w:sz="8" w:space="0"/>
            </w:tcBorders>
            <w:shd w:val="clear" w:color="auto" w:fill="auto"/>
            <w:tcMar>
              <w:top w:w="15" w:type="dxa"/>
              <w:left w:w="15" w:type="dxa"/>
              <w:bottom w:w="15" w:type="dxa"/>
              <w:right w:w="15" w:type="dxa"/>
            </w:tcMar>
            <w:vAlign w:val="center"/>
          </w:tcPr>
          <w:p>
            <w:pPr>
              <w:widowControl/>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kern w:val="0"/>
                <w:szCs w:val="21"/>
                <w:lang w:bidi="ar"/>
                <w14:textFill>
                  <w14:solidFill>
                    <w14:schemeClr w14:val="tx1"/>
                  </w14:solidFill>
                </w14:textFill>
              </w:rPr>
              <w:t>P8</w:t>
            </w:r>
          </w:p>
        </w:tc>
        <w:tc>
          <w:tcPr>
            <w:tcW w:w="0" w:type="auto"/>
            <w:tcBorders>
              <w:top w:val="nil"/>
              <w:left w:val="nil"/>
              <w:bottom w:val="single" w:color="333333" w:sz="8" w:space="0"/>
              <w:right w:val="single" w:color="333333" w:sz="8" w:space="0"/>
            </w:tcBorders>
            <w:shd w:val="clear" w:color="auto" w:fill="auto"/>
            <w:tcMar>
              <w:top w:w="15" w:type="dxa"/>
              <w:left w:w="15" w:type="dxa"/>
              <w:bottom w:w="15" w:type="dxa"/>
              <w:right w:w="15" w:type="dxa"/>
            </w:tcMar>
            <w:vAlign w:val="center"/>
          </w:tcPr>
          <w:p>
            <w:pPr>
              <w:widowControl/>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kern w:val="0"/>
                <w:szCs w:val="21"/>
                <w:lang w:bidi="ar"/>
                <w14:textFill>
                  <w14:solidFill>
                    <w14:schemeClr w14:val="tx1"/>
                  </w14:solidFill>
                </w14:textFill>
              </w:rPr>
              <w:t>30≤d</w:t>
            </w:r>
          </w:p>
        </w:tc>
        <w:tc>
          <w:tcPr>
            <w:tcW w:w="0" w:type="auto"/>
            <w:tcBorders>
              <w:top w:val="nil"/>
              <w:left w:val="nil"/>
              <w:bottom w:val="single" w:color="333333" w:sz="8" w:space="0"/>
              <w:right w:val="single" w:color="333333" w:sz="8" w:space="0"/>
            </w:tcBorders>
            <w:shd w:val="clear" w:color="auto" w:fill="auto"/>
            <w:tcMar>
              <w:top w:w="15" w:type="dxa"/>
              <w:left w:w="15" w:type="dxa"/>
              <w:bottom w:w="15" w:type="dxa"/>
              <w:right w:w="15" w:type="dxa"/>
            </w:tcMar>
            <w:vAlign w:val="center"/>
          </w:tcPr>
          <w:p>
            <w:pPr>
              <w:widowControl/>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kern w:val="0"/>
                <w:szCs w:val="21"/>
                <w:lang w:bidi="ar"/>
                <w14:textFill>
                  <w14:solidFill>
                    <w14:schemeClr w14:val="tx1"/>
                  </w14:solidFill>
                </w14:textFill>
              </w:rPr>
              <w:t>P12</w:t>
            </w:r>
          </w:p>
        </w:tc>
      </w:tr>
    </w:tbl>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p>
    <w:p>
      <w:pPr>
        <w:pStyle w:val="3"/>
        <w:spacing w:line="312" w:lineRule="auto"/>
        <w:ind w:left="384"/>
        <w:jc w:val="center"/>
        <w:rPr>
          <w:rFonts w:ascii="Times New Roman" w:hAnsi="Times New Roman" w:eastAsia="宋体"/>
          <w:strike w:val="0"/>
          <w:dstrike w:val="0"/>
          <w:color w:val="000000" w:themeColor="text1"/>
          <w:sz w:val="30"/>
          <w:szCs w:val="30"/>
          <w14:textFill>
            <w14:solidFill>
              <w14:schemeClr w14:val="tx1"/>
            </w14:solidFill>
          </w14:textFill>
        </w:rPr>
      </w:pPr>
      <w:bookmarkStart w:id="182" w:name="_Toc52106136"/>
      <w:r>
        <w:rPr>
          <w:rFonts w:ascii="Times New Roman" w:hAnsi="Times New Roman" w:eastAsia="宋体"/>
          <w:strike w:val="0"/>
          <w:dstrike w:val="0"/>
          <w:color w:val="000000" w:themeColor="text1"/>
          <w:sz w:val="30"/>
          <w:szCs w:val="30"/>
          <w14:textFill>
            <w14:solidFill>
              <w14:schemeClr w14:val="tx1"/>
            </w14:solidFill>
          </w14:textFill>
        </w:rPr>
        <w:t>6.4  施工及验收</w:t>
      </w:r>
      <w:bookmarkEnd w:id="182"/>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6.4.1  基础施工应符合下列规定：</w:t>
      </w:r>
    </w:p>
    <w:p>
      <w:pPr>
        <w:spacing w:line="312" w:lineRule="auto"/>
        <w:ind w:firstLine="482" w:firstLineChars="2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1  基础施工前，应编制基础施工组织设计或基础施工方案，其内容应包括：基础施工技术参数、基础施工工艺流程、基础施工方法、基础施工安全技术措施、应急预案、监测监控要求等；</w:t>
      </w:r>
    </w:p>
    <w:p>
      <w:pPr>
        <w:spacing w:line="312" w:lineRule="auto"/>
        <w:ind w:firstLine="482" w:firstLineChars="2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2  基础模板及支架应具有足够的承载力和刚度，并应保证其整体稳固性；</w:t>
      </w:r>
    </w:p>
    <w:p>
      <w:pPr>
        <w:spacing w:line="312" w:lineRule="auto"/>
        <w:ind w:firstLine="482" w:firstLineChars="2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3  钢筋安装应采用定位件固定钢筋的位置，且定位件应具有足够的承载力、刚度和稳定性；</w:t>
      </w:r>
    </w:p>
    <w:p>
      <w:pPr>
        <w:spacing w:line="312" w:lineRule="auto"/>
        <w:ind w:firstLine="482" w:firstLineChars="2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4  筏形基础施工缝和后浇带应采取钢筋防锈或阻锈保护措施;</w:t>
      </w:r>
    </w:p>
    <w:p>
      <w:pPr>
        <w:spacing w:line="312" w:lineRule="auto"/>
        <w:ind w:firstLine="482" w:firstLineChars="2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5  基础大体积混凝土施工，应对混凝土进行温度控制;</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6  基坑开挖前应对边坡支护形式、降水措施、挖土方案、运土路线及堆土位置编制施工方案，若场地因桩基施工引起超孔隙水压力，宜待超孔隙水压力大部分消散后开挖;</w:t>
      </w:r>
      <w:r>
        <w:rPr>
          <w:rFonts w:ascii="Times New Roman" w:hAnsi="Times New Roman" w:eastAsia="宋体"/>
          <w:strike w:val="0"/>
          <w:dstrike w:val="0"/>
          <w:color w:val="000000" w:themeColor="text1"/>
          <w:sz w:val="24"/>
          <w:szCs w:val="24"/>
          <w14:textFill>
            <w14:solidFill>
              <w14:schemeClr w14:val="tx1"/>
            </w14:solidFill>
          </w14:textFill>
        </w:rPr>
        <w:br w:type="textWrapping"/>
      </w:r>
      <w:r>
        <w:rPr>
          <w:rFonts w:ascii="Times New Roman" w:hAnsi="Times New Roman" w:eastAsia="宋体"/>
          <w:strike w:val="0"/>
          <w:dstrike w:val="0"/>
          <w:color w:val="000000" w:themeColor="text1"/>
          <w:sz w:val="24"/>
          <w:szCs w:val="24"/>
          <w14:textFill>
            <w14:solidFill>
              <w14:schemeClr w14:val="tx1"/>
            </w14:solidFill>
          </w14:textFill>
        </w:rPr>
        <w:t xml:space="preserve">    7  基础施工顺序宜先深后浅。当基础埋置较深时，应对邻近建筑物及市政设施采取必要的保护措施，在施工期间应进行监测;</w:t>
      </w:r>
    </w:p>
    <w:p>
      <w:pPr>
        <w:spacing w:line="312" w:lineRule="auto"/>
        <w:ind w:firstLine="480" w:firstLineChars="200"/>
        <w:rPr>
          <w:rFonts w:hint="eastAsia" w:ascii="Times New Roman" w:hAnsi="Times New Roman" w:eastAsia="宋体"/>
          <w:strike w:val="0"/>
          <w:dstrike w:val="0"/>
          <w:color w:val="000000" w:themeColor="text1"/>
          <w:sz w:val="24"/>
          <w:szCs w:val="24"/>
          <w:lang w:eastAsia="zh-CN"/>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8  当地下水位较高需降水时，可根据周围环境情况采用内降水或外降水措施。基坑开挖结束后，应在基坑底做出排水盲沟及集水井，如有降水设施仍应维持运转;</w:t>
      </w:r>
      <w:r>
        <w:rPr>
          <w:rFonts w:ascii="Times New Roman" w:hAnsi="Times New Roman" w:eastAsia="宋体"/>
          <w:strike w:val="0"/>
          <w:dstrike w:val="0"/>
          <w:color w:val="000000" w:themeColor="text1"/>
          <w:sz w:val="24"/>
          <w:szCs w:val="24"/>
          <w14:textFill>
            <w14:solidFill>
              <w14:schemeClr w14:val="tx1"/>
            </w14:solidFill>
          </w14:textFill>
        </w:rPr>
        <w:br w:type="textWrapping"/>
      </w:r>
      <w:r>
        <w:rPr>
          <w:rFonts w:ascii="Times New Roman" w:hAnsi="Times New Roman" w:eastAsia="宋体"/>
          <w:strike w:val="0"/>
          <w:dstrike w:val="0"/>
          <w:color w:val="000000" w:themeColor="text1"/>
          <w:sz w:val="24"/>
          <w:szCs w:val="24"/>
          <w14:textFill>
            <w14:solidFill>
              <w14:schemeClr w14:val="tx1"/>
            </w14:solidFill>
          </w14:textFill>
        </w:rPr>
        <w:t xml:space="preserve">    9  挖土应均衡分层进行，对流塑状软土的基坑开挖，高差不应超过1m;</w:t>
      </w:r>
      <w:r>
        <w:rPr>
          <w:rFonts w:ascii="Times New Roman" w:hAnsi="Times New Roman" w:eastAsia="宋体"/>
          <w:strike w:val="0"/>
          <w:dstrike w:val="0"/>
          <w:color w:val="000000" w:themeColor="text1"/>
          <w:sz w:val="24"/>
          <w:szCs w:val="24"/>
          <w14:textFill>
            <w14:solidFill>
              <w14:schemeClr w14:val="tx1"/>
            </w14:solidFill>
          </w14:textFill>
        </w:rPr>
        <w:br w:type="textWrapping"/>
      </w:r>
      <w:r>
        <w:rPr>
          <w:rFonts w:ascii="Times New Roman" w:hAnsi="Times New Roman" w:eastAsia="宋体"/>
          <w:strike w:val="0"/>
          <w:dstrike w:val="0"/>
          <w:color w:val="000000" w:themeColor="text1"/>
          <w:sz w:val="24"/>
          <w:szCs w:val="24"/>
          <w14:textFill>
            <w14:solidFill>
              <w14:schemeClr w14:val="tx1"/>
            </w14:solidFill>
          </w14:textFill>
        </w:rPr>
        <w:t xml:space="preserve">   10  挖出的土方不得堆置在基坑附近;</w:t>
      </w:r>
      <w:r>
        <w:rPr>
          <w:rFonts w:ascii="Times New Roman" w:hAnsi="Times New Roman" w:eastAsia="宋体"/>
          <w:strike w:val="0"/>
          <w:dstrike w:val="0"/>
          <w:color w:val="000000" w:themeColor="text1"/>
          <w:sz w:val="24"/>
          <w:szCs w:val="24"/>
          <w14:textFill>
            <w14:solidFill>
              <w14:schemeClr w14:val="tx1"/>
            </w14:solidFill>
          </w14:textFill>
        </w:rPr>
        <w:br w:type="textWrapping"/>
      </w:r>
      <w:r>
        <w:rPr>
          <w:rFonts w:ascii="Times New Roman" w:hAnsi="Times New Roman" w:eastAsia="宋体"/>
          <w:strike w:val="0"/>
          <w:dstrike w:val="0"/>
          <w:color w:val="000000" w:themeColor="text1"/>
          <w:sz w:val="24"/>
          <w:szCs w:val="24"/>
          <w14:textFill>
            <w14:solidFill>
              <w14:schemeClr w14:val="tx1"/>
            </w14:solidFill>
          </w14:textFill>
        </w:rPr>
        <w:t xml:space="preserve">   11  机械挖土时必须确保基坑内的地基土不受扰动，桩体不受损坏;</w:t>
      </w:r>
      <w:r>
        <w:rPr>
          <w:rFonts w:ascii="Times New Roman" w:hAnsi="Times New Roman" w:eastAsia="宋体"/>
          <w:strike w:val="0"/>
          <w:dstrike w:val="0"/>
          <w:color w:val="000000" w:themeColor="text1"/>
          <w:sz w:val="24"/>
          <w:szCs w:val="24"/>
          <w14:textFill>
            <w14:solidFill>
              <w14:schemeClr w14:val="tx1"/>
            </w14:solidFill>
          </w14:textFill>
        </w:rPr>
        <w:br w:type="textWrapping"/>
      </w:r>
      <w:r>
        <w:rPr>
          <w:rFonts w:ascii="Times New Roman" w:hAnsi="Times New Roman" w:eastAsia="宋体"/>
          <w:strike w:val="0"/>
          <w:dstrike w:val="0"/>
          <w:color w:val="000000" w:themeColor="text1"/>
          <w:sz w:val="24"/>
          <w:szCs w:val="24"/>
          <w14:textFill>
            <w14:solidFill>
              <w14:schemeClr w14:val="tx1"/>
            </w14:solidFill>
          </w14:textFill>
        </w:rPr>
        <w:t xml:space="preserve">   12  在承台和地下室外墙与基坑侧壁间隙回填土前，应排除积水，清除虚土和建筑垃圾，填土应按设计要求选料，分层夯实，对称进行</w:t>
      </w:r>
      <w:r>
        <w:rPr>
          <w:rFonts w:hint="eastAsia" w:ascii="Times New Roman" w:hAnsi="Times New Roman" w:eastAsia="宋体"/>
          <w:strike w:val="0"/>
          <w:dstrike w:val="0"/>
          <w:color w:val="000000" w:themeColor="text1"/>
          <w:sz w:val="24"/>
          <w:szCs w:val="24"/>
          <w:lang w:eastAsia="zh-CN"/>
          <w14:textFill>
            <w14:solidFill>
              <w14:schemeClr w14:val="tx1"/>
            </w14:solidFill>
          </w14:textFill>
        </w:rPr>
        <w:t>。</w:t>
      </w:r>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6.4.2  </w:t>
      </w:r>
      <w:r>
        <w:rPr>
          <w:rFonts w:ascii="Times New Roman" w:hAnsi="Times New Roman" w:eastAsia="宋体"/>
          <w:b/>
          <w:bCs/>
          <w:strike w:val="0"/>
          <w:dstrike w:val="0"/>
          <w:color w:val="000000" w:themeColor="text1"/>
          <w:kern w:val="0"/>
          <w:sz w:val="24"/>
          <w:szCs w:val="24"/>
          <w14:textFill>
            <w14:solidFill>
              <w14:schemeClr w14:val="tx1"/>
            </w14:solidFill>
          </w14:textFill>
        </w:rPr>
        <w:t>基础工程</w:t>
      </w:r>
      <w:r>
        <w:rPr>
          <w:rFonts w:ascii="Times New Roman" w:hAnsi="Times New Roman" w:eastAsia="宋体"/>
          <w:b/>
          <w:bCs/>
          <w:strike w:val="0"/>
          <w:dstrike w:val="0"/>
          <w:color w:val="000000" w:themeColor="text1"/>
          <w:sz w:val="24"/>
          <w:szCs w:val="24"/>
          <w14:textFill>
            <w14:solidFill>
              <w14:schemeClr w14:val="tx1"/>
            </w14:solidFill>
          </w14:textFill>
        </w:rPr>
        <w:t>施工验收检验，应符合下列规定：</w:t>
      </w:r>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   1  扩展基础应对轴线位置，钢筋、模板、混凝土强度进行检验；</w:t>
      </w:r>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   2  筏形基础应对轴线位置，钢筋、模板与支架、后浇带和施工缝、混凝土强度进行检验；</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3  扩展基础、筏</w:t>
      </w:r>
      <w:r>
        <w:rPr>
          <w:rFonts w:ascii="Times New Roman" w:hAnsi="Times New Roman" w:eastAsia="宋体"/>
          <w:b/>
          <w:bCs/>
          <w:strike w:val="0"/>
          <w:dstrike w:val="0"/>
          <w:color w:val="000000" w:themeColor="text1"/>
          <w:sz w:val="24"/>
          <w:szCs w:val="24"/>
          <w14:textFill>
            <w14:solidFill>
              <w14:schemeClr w14:val="tx1"/>
            </w14:solidFill>
          </w14:textFill>
        </w:rPr>
        <w:t>形基础</w:t>
      </w:r>
      <w:r>
        <w:rPr>
          <w:rFonts w:ascii="Times New Roman" w:hAnsi="Times New Roman" w:eastAsia="宋体"/>
          <w:b/>
          <w:bCs/>
          <w:strike w:val="0"/>
          <w:dstrike w:val="0"/>
          <w:color w:val="000000" w:themeColor="text1"/>
          <w:kern w:val="0"/>
          <w:sz w:val="24"/>
          <w:szCs w:val="24"/>
          <w14:textFill>
            <w14:solidFill>
              <w14:schemeClr w14:val="tx1"/>
            </w14:solidFill>
          </w14:textFill>
        </w:rPr>
        <w:t>的</w:t>
      </w:r>
      <w:r>
        <w:rPr>
          <w:rFonts w:ascii="Times New Roman" w:hAnsi="Times New Roman" w:eastAsia="宋体"/>
          <w:b/>
          <w:bCs/>
          <w:strike w:val="0"/>
          <w:dstrike w:val="0"/>
          <w:color w:val="000000" w:themeColor="text1"/>
          <w:sz w:val="24"/>
          <w:szCs w:val="24"/>
          <w14:textFill>
            <w14:solidFill>
              <w14:schemeClr w14:val="tx1"/>
            </w14:solidFill>
          </w14:textFill>
        </w:rPr>
        <w:t>混凝土强度检验的试件应在浇筑现场随机留取。</w:t>
      </w:r>
      <w:r>
        <w:rPr>
          <w:rFonts w:ascii="Times New Roman" w:hAnsi="Times New Roman" w:eastAsia="宋体"/>
          <w:strike w:val="0"/>
          <w:dstrike w:val="0"/>
          <w:color w:val="000000" w:themeColor="text1"/>
          <w:sz w:val="24"/>
          <w:szCs w:val="24"/>
          <w14:textFill>
            <w14:solidFill>
              <w14:schemeClr w14:val="tx1"/>
            </w14:solidFill>
          </w14:textFill>
        </w:rPr>
        <w:t xml:space="preserve"> 混凝土强度应进行28d试块强度检验，检验报告应合格。灌注桩混凝土强度检验的试件应在施工现场随机抽取。来自同一搅拌站的混凝土，每浇筑50m</w:t>
      </w:r>
      <w:r>
        <w:rPr>
          <w:rFonts w:ascii="Times New Roman" w:hAnsi="Times New Roman" w:eastAsia="宋体"/>
          <w:strike w:val="0"/>
          <w:dstrike w:val="0"/>
          <w:color w:val="000000" w:themeColor="text1"/>
          <w:sz w:val="24"/>
          <w:szCs w:val="24"/>
          <w:vertAlign w:val="superscript"/>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必须至少留置1组试件；当混凝土浇筑量不足50m</w:t>
      </w:r>
      <w:r>
        <w:rPr>
          <w:rFonts w:ascii="Times New Roman" w:hAnsi="Times New Roman" w:eastAsia="宋体"/>
          <w:strike w:val="0"/>
          <w:dstrike w:val="0"/>
          <w:color w:val="000000" w:themeColor="text1"/>
          <w:sz w:val="24"/>
          <w:szCs w:val="24"/>
          <w:vertAlign w:val="superscript"/>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时，每连续浇筑12h必须至少留置1组试件。对单柱单桩，每根桩应至少留置1组试件。</w:t>
      </w:r>
    </w:p>
    <w:p>
      <w:pPr>
        <w:autoSpaceDE w:val="0"/>
        <w:autoSpaceDN w:val="0"/>
        <w:adjustRightIn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spacing w:line="312" w:lineRule="auto"/>
        <w:ind w:left="384"/>
        <w:jc w:val="center"/>
        <w:rPr>
          <w:rFonts w:ascii="Times New Roman" w:hAnsi="Times New Roman" w:eastAsia="宋体"/>
          <w:strike w:val="0"/>
          <w:dstrike w:val="0"/>
          <w:color w:val="000000" w:themeColor="text1"/>
          <w:sz w:val="30"/>
          <w:szCs w:val="30"/>
          <w14:textFill>
            <w14:solidFill>
              <w14:schemeClr w14:val="tx1"/>
            </w14:solidFill>
          </w14:textFill>
        </w:rPr>
      </w:pPr>
      <w:bookmarkStart w:id="183" w:name="_Toc52106137"/>
      <w:r>
        <w:rPr>
          <w:rFonts w:ascii="Times New Roman" w:hAnsi="Times New Roman" w:eastAsia="宋体"/>
          <w:strike w:val="0"/>
          <w:dstrike w:val="0"/>
          <w:color w:val="000000" w:themeColor="text1"/>
          <w:sz w:val="30"/>
          <w:szCs w:val="30"/>
          <w14:textFill>
            <w14:solidFill>
              <w14:schemeClr w14:val="tx1"/>
            </w14:solidFill>
          </w14:textFill>
        </w:rPr>
        <w:t>附则6A  阶梯型承台及锥形承台斜截面受剪的截面宽度</w:t>
      </w:r>
      <w:bookmarkEnd w:id="183"/>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6A.0.1  </w:t>
      </w:r>
      <w:r>
        <w:rPr>
          <w:rFonts w:ascii="Times New Roman" w:hAnsi="Times New Roman" w:eastAsia="宋体"/>
          <w:strike w:val="0"/>
          <w:dstrike w:val="0"/>
          <w:color w:val="000000" w:themeColor="text1"/>
          <w:sz w:val="24"/>
          <w:szCs w:val="24"/>
          <w14:textFill>
            <w14:solidFill>
              <w14:schemeClr w14:val="tx1"/>
            </w14:solidFill>
          </w14:textFill>
        </w:rPr>
        <w:t>对于阶梯型承台应分别在变阶处（</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）及柱边处（</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）进行斜截面受剪计算（图6A.0.1）,并应符合下列规定：</w:t>
      </w:r>
    </w:p>
    <w:p>
      <w:pPr>
        <w:spacing w:line="312" w:lineRule="auto"/>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object>
          <v:shape id="_x0000_i1124" o:spt="75" type="#_x0000_t75" style="height:345.6pt;width:301.8pt;" o:ole="t" filled="f" o:preferrelative="t" stroked="f" coordsize="21600,21600">
            <v:path/>
            <v:fill on="f" focussize="0,0"/>
            <v:stroke on="f" joinstyle="miter"/>
            <v:imagedata r:id="rId208" cropleft="14897f" croptop="1447f" cropright="24377f" o:title=""/>
            <o:lock v:ext="edit" aspectratio="f"/>
            <w10:wrap type="none"/>
            <w10:anchorlock/>
          </v:shape>
          <o:OLEObject Type="Embed" ProgID="AutoCAD.Drawing.19" ShapeID="_x0000_i1124" DrawAspect="Content" ObjectID="_1468075824" r:id="rId207">
            <o:LockedField>false</o:LockedField>
          </o:OLEObject>
        </w:objec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图6A.0.1 阶梯型承台斜截面受剪计算</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 xml:space="preserve"> 计算变阶处截面</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的斜截面受剪承载力时，其截面有效高度均为</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10</w:t>
      </w:r>
      <w:r>
        <w:rPr>
          <w:rFonts w:ascii="Times New Roman" w:hAnsi="Times New Roman" w:eastAsia="宋体"/>
          <w:strike w:val="0"/>
          <w:dstrike w:val="0"/>
          <w:color w:val="000000" w:themeColor="text1"/>
          <w:sz w:val="24"/>
          <w:szCs w:val="24"/>
          <w14:textFill>
            <w14:solidFill>
              <w14:schemeClr w14:val="tx1"/>
            </w14:solidFill>
          </w14:textFill>
        </w:rPr>
        <w:t>，截面计算宽度分别为</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y1</w:t>
      </w:r>
      <w:r>
        <w:rPr>
          <w:rFonts w:ascii="Times New Roman" w:hAnsi="Times New Roman" w:eastAsia="宋体"/>
          <w:strike w:val="0"/>
          <w:dstrike w:val="0"/>
          <w:color w:val="000000" w:themeColor="text1"/>
          <w:sz w:val="24"/>
          <w:szCs w:val="24"/>
          <w14:textFill>
            <w14:solidFill>
              <w14:schemeClr w14:val="tx1"/>
            </w14:solidFill>
          </w14:textFill>
        </w:rPr>
        <w:t>和</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x1</w:t>
      </w:r>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 xml:space="preserve"> 计算柱边截面</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处的斜截面受剪承载力时，其截面有效高度均为</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10</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20</w:t>
      </w:r>
      <w:r>
        <w:rPr>
          <w:rFonts w:ascii="Times New Roman" w:hAnsi="Times New Roman" w:eastAsia="宋体"/>
          <w:strike w:val="0"/>
          <w:dstrike w:val="0"/>
          <w:color w:val="000000" w:themeColor="text1"/>
          <w:sz w:val="24"/>
          <w:szCs w:val="24"/>
          <w14:textFill>
            <w14:solidFill>
              <w14:schemeClr w14:val="tx1"/>
            </w14:solidFill>
          </w14:textFill>
        </w:rPr>
        <w:t>，截面计算宽度分按下式进行计算：</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对</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30"/>
          <w:sz w:val="24"/>
          <w:szCs w:val="24"/>
          <w14:textFill>
            <w14:solidFill>
              <w14:schemeClr w14:val="tx1"/>
            </w14:solidFill>
          </w14:textFill>
        </w:rPr>
        <w:object>
          <v:shape id="_x0000_i1125" o:spt="75" type="#_x0000_t75" style="height:36pt;width:109pt;" o:ole="t" filled="f" o:preferrelative="t" stroked="f" coordsize="21600,21600">
            <v:path/>
            <v:fill on="f" focussize="0,0"/>
            <v:stroke on="f" joinstyle="miter"/>
            <v:imagedata r:id="rId210" o:title=""/>
            <o:lock v:ext="edit" aspectratio="t"/>
            <w10:wrap type="none"/>
            <w10:anchorlock/>
          </v:shape>
          <o:OLEObject Type="Embed" ProgID="Equation.KSEE3" ShapeID="_x0000_i1125" DrawAspect="Content" ObjectID="_1468075825" r:id="rId20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(6A.0.1.-1)</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对</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30"/>
          <w:sz w:val="24"/>
          <w:szCs w:val="24"/>
          <w14:textFill>
            <w14:solidFill>
              <w14:schemeClr w14:val="tx1"/>
            </w14:solidFill>
          </w14:textFill>
        </w:rPr>
        <w:object>
          <v:shape id="_x0000_i1126" o:spt="75" type="#_x0000_t75" style="height:34pt;width:114.95pt;" o:ole="t" filled="f" o:preferrelative="t" stroked="f" coordsize="21600,21600">
            <v:path/>
            <v:fill on="f" focussize="0,0"/>
            <v:stroke on="f" joinstyle="miter"/>
            <v:imagedata r:id="rId212" o:title=""/>
            <o:lock v:ext="edit" aspectratio="t"/>
            <w10:wrap type="none"/>
            <w10:anchorlock/>
          </v:shape>
          <o:OLEObject Type="Embed" ProgID="Equation.KSEE3" ShapeID="_x0000_i1126" DrawAspect="Content" ObjectID="_1468075826" r:id="rId21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(6A.0.1.-2)</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6A.0.2  </w:t>
      </w:r>
      <w:r>
        <w:rPr>
          <w:rFonts w:ascii="Times New Roman" w:hAnsi="Times New Roman" w:eastAsia="宋体"/>
          <w:strike w:val="0"/>
          <w:dstrike w:val="0"/>
          <w:color w:val="000000" w:themeColor="text1"/>
          <w:sz w:val="24"/>
          <w:szCs w:val="24"/>
          <w14:textFill>
            <w14:solidFill>
              <w14:schemeClr w14:val="tx1"/>
            </w14:solidFill>
          </w14:textFill>
        </w:rPr>
        <w:t>对于锥形承台应对</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14:textFill>
            <w14:solidFill>
              <w14:schemeClr w14:val="tx1"/>
            </w14:solidFill>
          </w14:textFill>
        </w:rPr>
        <w:t>及</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14:textFill>
            <w14:solidFill>
              <w14:schemeClr w14:val="tx1"/>
            </w14:solidFill>
          </w14:textFill>
        </w:rPr>
        <w:t>两个截面进行受剪承载力计算（图6A.0.2）,截面有效高度均为</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,截面的计算宽度按下式计算：</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对</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34"/>
          <w:sz w:val="24"/>
          <w:szCs w:val="24"/>
          <w14:textFill>
            <w14:solidFill>
              <w14:schemeClr w14:val="tx1"/>
            </w14:solidFill>
          </w14:textFill>
        </w:rPr>
        <w:object>
          <v:shape id="_x0000_i1127" o:spt="75" type="#_x0000_t75" style="height:40pt;width:136pt;" o:ole="t" filled="f" o:preferrelative="t" stroked="f" coordsize="21600,21600">
            <v:path/>
            <v:fill on="f" focussize="0,0"/>
            <v:stroke on="f" joinstyle="miter"/>
            <v:imagedata r:id="rId214" o:title=""/>
            <o:lock v:ext="edit" aspectratio="t"/>
            <w10:wrap type="none"/>
            <w10:anchorlock/>
          </v:shape>
          <o:OLEObject Type="Embed" ProgID="Equation.KSEE3" ShapeID="_x0000_i1127" DrawAspect="Content" ObjectID="_1468075827" r:id="rId21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(6A.0.1.-3)</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对B-B     </w:t>
      </w:r>
      <w:r>
        <w:rPr>
          <w:rFonts w:ascii="Times New Roman" w:hAnsi="Times New Roman" w:eastAsia="宋体"/>
          <w:strike w:val="0"/>
          <w:dstrike w:val="0"/>
          <w:color w:val="000000" w:themeColor="text1"/>
          <w:position w:val="-32"/>
          <w:sz w:val="24"/>
          <w:szCs w:val="24"/>
          <w14:textFill>
            <w14:solidFill>
              <w14:schemeClr w14:val="tx1"/>
            </w14:solidFill>
          </w14:textFill>
        </w:rPr>
        <w:object>
          <v:shape id="_x0000_i1128" o:spt="75" type="#_x0000_t75" style="height:38pt;width:142pt;" o:ole="t" filled="f" o:preferrelative="t" stroked="f" coordsize="21600,21600">
            <v:path/>
            <v:fill on="f" focussize="0,0"/>
            <v:stroke on="f" joinstyle="miter"/>
            <v:imagedata r:id="rId216" o:title=""/>
            <o:lock v:ext="edit" aspectratio="t"/>
            <w10:wrap type="none"/>
            <w10:anchorlock/>
          </v:shape>
          <o:OLEObject Type="Embed" ProgID="Equation.KSEE3" ShapeID="_x0000_i1128" DrawAspect="Content" ObjectID="_1468075828" r:id="rId21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(6A.0.1.-4)</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object>
          <v:shape id="_x0000_i1129" o:spt="75" type="#_x0000_t75" style="height:324pt;width:295.8pt;" o:ole="t" filled="f" o:preferrelative="t" stroked="f" coordsize="21600,21600">
            <v:path/>
            <v:fill on="f" focussize="0,0"/>
            <v:stroke on="f" joinstyle="miter"/>
            <v:imagedata r:id="rId218" cropleft="16368f" cropright="16368f" o:title=""/>
            <o:lock v:ext="edit" aspectratio="f"/>
            <w10:wrap type="none"/>
            <w10:anchorlock/>
          </v:shape>
          <o:OLEObject Type="Embed" ProgID="AutoCAD.Drawing.19" ShapeID="_x0000_i1129" DrawAspect="Content" ObjectID="_1468075829" r:id="rId217">
            <o:LockedField>false</o:LockedField>
          </o:OLEObject>
        </w:object>
      </w:r>
    </w:p>
    <w:p>
      <w:pPr>
        <w:spacing w:line="312" w:lineRule="auto"/>
        <w:jc w:val="center"/>
        <w:rPr>
          <w:rFonts w:ascii="Times New Roman" w:hAnsi="Times New Roman" w:eastAsia="宋体"/>
          <w:b/>
          <w:bCs/>
          <w:strike w:val="0"/>
          <w:dstrike w:val="0"/>
          <w:color w:val="000000" w:themeColor="text1"/>
          <w14:textFill>
            <w14:solidFill>
              <w14:schemeClr w14:val="tx1"/>
            </w14:solidFill>
          </w14:textFill>
        </w:rPr>
      </w:pP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图6A.0.2 锥形承台受剪计算</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spacing w:line="312" w:lineRule="auto"/>
        <w:ind w:left="384"/>
        <w:jc w:val="center"/>
        <w:rPr>
          <w:rFonts w:ascii="Times New Roman" w:hAnsi="Times New Roman" w:eastAsia="宋体"/>
          <w:strike w:val="0"/>
          <w:dstrike w:val="0"/>
          <w:color w:val="000000" w:themeColor="text1"/>
          <w:sz w:val="30"/>
          <w:szCs w:val="30"/>
          <w14:textFill>
            <w14:solidFill>
              <w14:schemeClr w14:val="tx1"/>
            </w14:solidFill>
          </w14:textFill>
        </w:rPr>
      </w:pPr>
      <w:bookmarkStart w:id="184" w:name="_Toc52106138"/>
      <w:r>
        <w:rPr>
          <w:rFonts w:ascii="Times New Roman" w:hAnsi="Times New Roman" w:eastAsia="宋体"/>
          <w:strike w:val="0"/>
          <w:dstrike w:val="0"/>
          <w:color w:val="000000" w:themeColor="text1"/>
          <w:sz w:val="30"/>
          <w:szCs w:val="30"/>
          <w14:textFill>
            <w14:solidFill>
              <w14:schemeClr w14:val="tx1"/>
            </w14:solidFill>
          </w14:textFill>
        </w:rPr>
        <w:t xml:space="preserve">附则6B  </w:t>
      </w:r>
      <w:r>
        <w:rPr>
          <w:rFonts w:ascii="Times New Roman" w:hAnsi="Times New Roman" w:eastAsia="宋体"/>
          <w:strike w:val="0"/>
          <w:dstrike w:val="0"/>
          <w:color w:val="000000" w:themeColor="text1"/>
          <w:kern w:val="0"/>
          <w:sz w:val="30"/>
          <w:szCs w:val="30"/>
          <w:lang w:bidi="ar"/>
          <w14:textFill>
            <w14:solidFill>
              <w14:schemeClr w14:val="tx1"/>
            </w14:solidFill>
          </w14:textFill>
        </w:rPr>
        <w:t>冲切临界截面周长及极惯性矩计算公式</w:t>
      </w:r>
      <w:bookmarkEnd w:id="184"/>
    </w:p>
    <w:p>
      <w:pPr>
        <w:pStyle w:val="47"/>
        <w:spacing w:before="0" w:beforeAutospacing="0" w:after="0" w:afterAutospacing="0" w:line="312" w:lineRule="auto"/>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6B．0．1 冲切临界截面的周长</w:t>
      </w:r>
      <w:r>
        <w:rPr>
          <w:rFonts w:ascii="Times New Roman" w:hAnsi="Times New Roman" w:eastAsia="宋体" w:cs="Times New Roman"/>
          <w:i/>
          <w:iCs/>
          <w:strike w:val="0"/>
          <w:dstrike w:val="0"/>
          <w:color w:val="000000" w:themeColor="text1"/>
          <w14:textFill>
            <w14:solidFill>
              <w14:schemeClr w14:val="tx1"/>
            </w14:solidFill>
          </w14:textFill>
        </w:rPr>
        <w:t>u</w:t>
      </w:r>
      <w:r>
        <w:rPr>
          <w:rFonts w:ascii="Times New Roman" w:hAnsi="Times New Roman" w:eastAsia="宋体" w:cs="Times New Roman"/>
          <w:strike w:val="0"/>
          <w:dstrike w:val="0"/>
          <w:color w:val="000000" w:themeColor="text1"/>
          <w:vertAlign w:val="subscript"/>
          <w14:textFill>
            <w14:solidFill>
              <w14:schemeClr w14:val="tx1"/>
            </w14:solidFill>
          </w14:textFill>
        </w:rPr>
        <w:t>m</w:t>
      </w:r>
      <w:r>
        <w:rPr>
          <w:rFonts w:ascii="Times New Roman" w:hAnsi="Times New Roman" w:eastAsia="宋体" w:cs="Times New Roman"/>
          <w:strike w:val="0"/>
          <w:dstrike w:val="0"/>
          <w:color w:val="000000" w:themeColor="text1"/>
          <w14:textFill>
            <w14:solidFill>
              <w14:schemeClr w14:val="tx1"/>
            </w14:solidFill>
          </w14:textFill>
        </w:rPr>
        <w:t>以及冲切临界截面对其重心的极惯性矩</w:t>
      </w:r>
      <w:r>
        <w:rPr>
          <w:rFonts w:ascii="Times New Roman" w:hAnsi="Times New Roman" w:eastAsia="宋体" w:cs="Times New Roman"/>
          <w:i/>
          <w:iCs/>
          <w:strike w:val="0"/>
          <w:dstrike w:val="0"/>
          <w:color w:val="000000" w:themeColor="text1"/>
          <w14:textFill>
            <w14:solidFill>
              <w14:schemeClr w14:val="tx1"/>
            </w14:solidFill>
          </w14:textFill>
        </w:rPr>
        <w:t>I</w:t>
      </w:r>
      <w:r>
        <w:rPr>
          <w:rFonts w:ascii="Times New Roman" w:hAnsi="Times New Roman" w:eastAsia="宋体" w:cs="Times New Roman"/>
          <w:strike w:val="0"/>
          <w:dstrike w:val="0"/>
          <w:color w:val="000000" w:themeColor="text1"/>
          <w:vertAlign w:val="subscript"/>
          <w14:textFill>
            <w14:solidFill>
              <w14:schemeClr w14:val="tx1"/>
            </w14:solidFill>
          </w14:textFill>
        </w:rPr>
        <w:t>s</w:t>
      </w:r>
      <w:r>
        <w:rPr>
          <w:rFonts w:ascii="Times New Roman" w:hAnsi="Times New Roman" w:eastAsia="宋体" w:cs="Times New Roman"/>
          <w:strike w:val="0"/>
          <w:dstrike w:val="0"/>
          <w:color w:val="000000" w:themeColor="text1"/>
          <w14:textFill>
            <w14:solidFill>
              <w14:schemeClr w14:val="tx1"/>
            </w14:solidFill>
          </w14:textFill>
        </w:rPr>
        <w:t>，应根据柱所处的部位分别按下列公式进行计算：</w:t>
      </w:r>
    </w:p>
    <w:p>
      <w:pPr>
        <w:pStyle w:val="47"/>
        <w:spacing w:before="0" w:beforeAutospacing="0" w:after="0" w:afterAutospacing="0" w:line="312" w:lineRule="auto"/>
        <w:jc w:val="center"/>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object>
          <v:shape id="_x0000_i1130" o:spt="75" type="#_x0000_t75" style="height:246pt;width:389.4pt;" o:ole="t" filled="f" o:preferrelative="t" stroked="f" coordsize="21600,21600">
            <v:path/>
            <v:fill on="f" focussize="0,0"/>
            <v:stroke on="f" joinstyle="miter"/>
            <v:imagedata r:id="rId220" cropleft="7015f" croptop="2977f" cropright="6235f" o:title=""/>
            <o:lock v:ext="edit" aspectratio="t"/>
            <w10:wrap type="none"/>
            <w10:anchorlock/>
          </v:shape>
          <o:OLEObject Type="Embed" ProgID="AutoCAD.Drawing.19" ShapeID="_x0000_i1130" DrawAspect="Content" ObjectID="_1468075830" r:id="rId219">
            <o:LockedField>false</o:LockedField>
          </o:OLEObject>
        </w:object>
      </w:r>
    </w:p>
    <w:p>
      <w:pPr>
        <w:pStyle w:val="47"/>
        <w:spacing w:before="0" w:beforeAutospacing="0" w:after="0" w:afterAutospacing="0" w:line="312" w:lineRule="auto"/>
        <w:jc w:val="center"/>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图 6B.0.1-1</w:t>
      </w:r>
    </w:p>
    <w:p>
      <w:pPr>
        <w:pStyle w:val="47"/>
        <w:spacing w:before="0" w:beforeAutospacing="0" w:after="0" w:afterAutospacing="0" w:line="312" w:lineRule="auto"/>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1  对于内柱，应按下列公式进行计算：</w:t>
      </w:r>
    </w:p>
    <w:p>
      <w:pPr>
        <w:pStyle w:val="47"/>
        <w:spacing w:before="0" w:beforeAutospacing="0" w:after="0" w:afterAutospacing="0" w:line="312" w:lineRule="auto"/>
        <w:jc w:val="center"/>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i/>
          <w:iCs/>
          <w:strike w:val="0"/>
          <w:dstrike w:val="0"/>
          <w:color w:val="000000" w:themeColor="text1"/>
          <w14:textFill>
            <w14:solidFill>
              <w14:schemeClr w14:val="tx1"/>
            </w14:solidFill>
          </w14:textFill>
        </w:rPr>
        <w:t xml:space="preserve">               u</w:t>
      </w:r>
      <w:r>
        <w:rPr>
          <w:rFonts w:ascii="Times New Roman" w:hAnsi="Times New Roman" w:eastAsia="宋体" w:cs="Times New Roman"/>
          <w:strike w:val="0"/>
          <w:dstrike w:val="0"/>
          <w:color w:val="000000" w:themeColor="text1"/>
          <w:vertAlign w:val="subscript"/>
          <w14:textFill>
            <w14:solidFill>
              <w14:schemeClr w14:val="tx1"/>
            </w14:solidFill>
          </w14:textFill>
        </w:rPr>
        <w:t>m</w:t>
      </w:r>
      <w:r>
        <w:rPr>
          <w:rFonts w:ascii="Times New Roman" w:hAnsi="Times New Roman" w:eastAsia="宋体" w:cs="Times New Roman"/>
          <w:strike w:val="0"/>
          <w:dstrike w:val="0"/>
          <w:color w:val="000000" w:themeColor="text1"/>
          <w14:textFill>
            <w14:solidFill>
              <w14:schemeClr w14:val="tx1"/>
            </w14:solidFill>
          </w14:textFill>
        </w:rPr>
        <w:t>=2</w:t>
      </w:r>
      <w:r>
        <w:rPr>
          <w:rFonts w:ascii="Times New Roman" w:hAnsi="Times New Roman" w:eastAsia="宋体" w:cs="Times New Roman"/>
          <w:i/>
          <w:iCs/>
          <w:strike w:val="0"/>
          <w:dstrike w:val="0"/>
          <w:color w:val="000000" w:themeColor="text1"/>
          <w14:textFill>
            <w14:solidFill>
              <w14:schemeClr w14:val="tx1"/>
            </w14:solidFill>
          </w14:textFill>
        </w:rPr>
        <w:t>c</w:t>
      </w:r>
      <w:r>
        <w:rPr>
          <w:rFonts w:ascii="Times New Roman" w:hAnsi="Times New Roman" w:eastAsia="宋体" w:cs="Times New Roman"/>
          <w:strike w:val="0"/>
          <w:dstrike w:val="0"/>
          <w:color w:val="000000" w:themeColor="text1"/>
          <w:vertAlign w:val="subscript"/>
          <w14:textFill>
            <w14:solidFill>
              <w14:schemeClr w14:val="tx1"/>
            </w14:solidFill>
          </w14:textFill>
        </w:rPr>
        <w:t>1</w:t>
      </w:r>
      <w:r>
        <w:rPr>
          <w:rFonts w:ascii="Times New Roman" w:hAnsi="Times New Roman" w:eastAsia="宋体" w:cs="Times New Roman"/>
          <w:strike w:val="0"/>
          <w:dstrike w:val="0"/>
          <w:color w:val="000000" w:themeColor="text1"/>
          <w14:textFill>
            <w14:solidFill>
              <w14:schemeClr w14:val="tx1"/>
            </w14:solidFill>
          </w14:textFill>
        </w:rPr>
        <w:t>+2</w:t>
      </w:r>
      <w:r>
        <w:rPr>
          <w:rFonts w:ascii="Times New Roman" w:hAnsi="Times New Roman" w:eastAsia="宋体" w:cs="Times New Roman"/>
          <w:i/>
          <w:iCs/>
          <w:strike w:val="0"/>
          <w:dstrike w:val="0"/>
          <w:color w:val="000000" w:themeColor="text1"/>
          <w14:textFill>
            <w14:solidFill>
              <w14:schemeClr w14:val="tx1"/>
            </w14:solidFill>
          </w14:textFill>
        </w:rPr>
        <w:t>c</w:t>
      </w:r>
      <w:r>
        <w:rPr>
          <w:rFonts w:ascii="Times New Roman" w:hAnsi="Times New Roman" w:eastAsia="宋体" w:cs="Times New Roman"/>
          <w:strike w:val="0"/>
          <w:dstrike w:val="0"/>
          <w:color w:val="000000" w:themeColor="text1"/>
          <w:vertAlign w:val="subscript"/>
          <w14:textFill>
            <w14:solidFill>
              <w14:schemeClr w14:val="tx1"/>
            </w14:solidFill>
          </w14:textFill>
        </w:rPr>
        <w:t>2</w:t>
      </w:r>
      <w:r>
        <w:rPr>
          <w:rFonts w:ascii="Times New Roman" w:hAnsi="Times New Roman" w:eastAsia="宋体" w:cs="Times New Roman"/>
          <w:strike w:val="0"/>
          <w:dstrike w:val="0"/>
          <w:color w:val="000000" w:themeColor="text1"/>
          <w14:textFill>
            <w14:solidFill>
              <w14:schemeClr w14:val="tx1"/>
            </w14:solidFill>
          </w14:textFill>
        </w:rPr>
        <w:t xml:space="preserve">                               (6B.0.1-1)</w:t>
      </w:r>
    </w:p>
    <w:p>
      <w:pPr>
        <w:pStyle w:val="47"/>
        <w:spacing w:before="0" w:beforeAutospacing="0" w:after="0" w:afterAutospacing="0" w:line="312" w:lineRule="auto"/>
        <w:jc w:val="center"/>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position w:val="-24"/>
          <w14:textFill>
            <w14:solidFill>
              <w14:schemeClr w14:val="tx1"/>
            </w14:solidFill>
          </w14:textFill>
        </w:rPr>
        <w:t xml:space="preserve">               </w:t>
      </w:r>
      <w:r>
        <w:rPr>
          <w:rFonts w:ascii="Times New Roman" w:hAnsi="Times New Roman" w:eastAsia="宋体" w:cs="Times New Roman"/>
          <w:strike w:val="0"/>
          <w:dstrike w:val="0"/>
          <w:color w:val="000000" w:themeColor="text1"/>
          <w:position w:val="-24"/>
          <w14:textFill>
            <w14:solidFill>
              <w14:schemeClr w14:val="tx1"/>
            </w14:solidFill>
          </w14:textFill>
        </w:rPr>
        <w:object>
          <v:shape id="_x0000_i1131" o:spt="75" type="#_x0000_t75" style="height:34pt;width:129pt;" o:ole="t" filled="f" o:preferrelative="t" stroked="f" coordsize="21600,21600">
            <v:path/>
            <v:fill on="f" focussize="0,0"/>
            <v:stroke on="f" joinstyle="miter"/>
            <v:imagedata r:id="rId222" o:title=""/>
            <o:lock v:ext="edit" aspectratio="t"/>
            <w10:wrap type="none"/>
            <w10:anchorlock/>
          </v:shape>
          <o:OLEObject Type="Embed" ProgID="Equation.KSEE3" ShapeID="_x0000_i1131" DrawAspect="Content" ObjectID="_1468075831" r:id="rId221">
            <o:LockedField>false</o:LockedField>
          </o:OLEObject>
        </w:object>
      </w:r>
      <w:r>
        <w:rPr>
          <w:rFonts w:ascii="Times New Roman" w:hAnsi="Times New Roman" w:eastAsia="宋体" w:cs="Times New Roman"/>
          <w:strike w:val="0"/>
          <w:dstrike w:val="0"/>
          <w:color w:val="000000" w:themeColor="text1"/>
          <w14:textFill>
            <w14:solidFill>
              <w14:schemeClr w14:val="tx1"/>
            </w14:solidFill>
          </w14:textFill>
        </w:rPr>
        <w:t xml:space="preserve">                  （6B.0.1-2）</w:t>
      </w:r>
    </w:p>
    <w:p>
      <w:pPr>
        <w:pStyle w:val="47"/>
        <w:spacing w:before="0" w:beforeAutospacing="0" w:after="0" w:afterAutospacing="0" w:line="312" w:lineRule="auto"/>
        <w:jc w:val="center"/>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i/>
          <w:iCs/>
          <w:strike w:val="0"/>
          <w:dstrike w:val="0"/>
          <w:color w:val="000000" w:themeColor="text1"/>
          <w14:textFill>
            <w14:solidFill>
              <w14:schemeClr w14:val="tx1"/>
            </w14:solidFill>
          </w14:textFill>
        </w:rPr>
        <w:t xml:space="preserve">               c</w:t>
      </w:r>
      <w:r>
        <w:rPr>
          <w:rFonts w:ascii="Times New Roman" w:hAnsi="Times New Roman" w:eastAsia="宋体" w:cs="Times New Roman"/>
          <w:strike w:val="0"/>
          <w:dstrike w:val="0"/>
          <w:color w:val="000000" w:themeColor="text1"/>
          <w:vertAlign w:val="subscript"/>
          <w14:textFill>
            <w14:solidFill>
              <w14:schemeClr w14:val="tx1"/>
            </w14:solidFill>
          </w14:textFill>
        </w:rPr>
        <w:t>1</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c</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0</w:t>
      </w:r>
      <w:r>
        <w:rPr>
          <w:rFonts w:ascii="Times New Roman" w:hAnsi="Times New Roman" w:eastAsia="宋体" w:cs="Times New Roman"/>
          <w:strike w:val="0"/>
          <w:dstrike w:val="0"/>
          <w:color w:val="000000" w:themeColor="text1"/>
          <w14:textFill>
            <w14:solidFill>
              <w14:schemeClr w14:val="tx1"/>
            </w14:solidFill>
          </w14:textFill>
        </w:rPr>
        <w:t xml:space="preserve">                              （6B.0.1-3）</w:t>
      </w:r>
      <w:r>
        <w:rPr>
          <w:rFonts w:ascii="Times New Roman" w:hAnsi="Times New Roman" w:eastAsia="宋体" w:cs="Times New Roman"/>
          <w:strike w:val="0"/>
          <w:dstrike w:val="0"/>
          <w:color w:val="000000" w:themeColor="text1"/>
          <w14:textFill>
            <w14:solidFill>
              <w14:schemeClr w14:val="tx1"/>
            </w14:solidFill>
          </w14:textFill>
        </w:rPr>
        <w:br w:type="textWrapping"/>
      </w:r>
      <w:r>
        <w:rPr>
          <w:rFonts w:ascii="Times New Roman" w:hAnsi="Times New Roman" w:eastAsia="宋体" w:cs="Times New Roman"/>
          <w:strike w:val="0"/>
          <w:dstrike w:val="0"/>
          <w:color w:val="000000" w:themeColor="text1"/>
          <w14:textFill>
            <w14:solidFill>
              <w14:schemeClr w14:val="tx1"/>
            </w14:solidFill>
          </w14:textFill>
        </w:rPr>
        <w:t xml:space="preserve">               </w:t>
      </w:r>
      <w:r>
        <w:rPr>
          <w:rFonts w:ascii="Times New Roman" w:hAnsi="Times New Roman" w:eastAsia="宋体" w:cs="Times New Roman"/>
          <w:i/>
          <w:iCs/>
          <w:strike w:val="0"/>
          <w:dstrike w:val="0"/>
          <w:color w:val="000000" w:themeColor="text1"/>
          <w14:textFill>
            <w14:solidFill>
              <w14:schemeClr w14:val="tx1"/>
            </w14:solidFill>
          </w14:textFill>
        </w:rPr>
        <w:t>c</w:t>
      </w:r>
      <w:r>
        <w:rPr>
          <w:rFonts w:ascii="Times New Roman" w:hAnsi="Times New Roman" w:eastAsia="宋体" w:cs="Times New Roman"/>
          <w:strike w:val="0"/>
          <w:dstrike w:val="0"/>
          <w:color w:val="000000" w:themeColor="text1"/>
          <w:vertAlign w:val="subscript"/>
          <w14:textFill>
            <w14:solidFill>
              <w14:schemeClr w14:val="tx1"/>
            </w14:solidFill>
          </w14:textFill>
        </w:rPr>
        <w:t>2</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b</w:t>
      </w:r>
      <w:r>
        <w:rPr>
          <w:rFonts w:ascii="Times New Roman" w:hAnsi="Times New Roman" w:eastAsia="宋体" w:cs="Times New Roman"/>
          <w:strike w:val="0"/>
          <w:dstrike w:val="0"/>
          <w:color w:val="000000" w:themeColor="text1"/>
          <w:vertAlign w:val="subscript"/>
          <w14:textFill>
            <w14:solidFill>
              <w14:schemeClr w14:val="tx1"/>
            </w14:solidFill>
          </w14:textFill>
        </w:rPr>
        <w:t>c</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0</w:t>
      </w:r>
      <w:r>
        <w:rPr>
          <w:rFonts w:ascii="Times New Roman" w:hAnsi="Times New Roman" w:eastAsia="宋体" w:cs="Times New Roman"/>
          <w:strike w:val="0"/>
          <w:dstrike w:val="0"/>
          <w:color w:val="000000" w:themeColor="text1"/>
          <w14:textFill>
            <w14:solidFill>
              <w14:schemeClr w14:val="tx1"/>
            </w14:solidFill>
          </w14:textFill>
        </w:rPr>
        <w:t xml:space="preserve">                              （6B.0.1-4）</w:t>
      </w:r>
      <w:r>
        <w:rPr>
          <w:rFonts w:ascii="Times New Roman" w:hAnsi="Times New Roman" w:eastAsia="宋体" w:cs="Times New Roman"/>
          <w:strike w:val="0"/>
          <w:dstrike w:val="0"/>
          <w:color w:val="000000" w:themeColor="text1"/>
          <w14:textFill>
            <w14:solidFill>
              <w14:schemeClr w14:val="tx1"/>
            </w14:solidFill>
          </w14:textFill>
        </w:rPr>
        <w:br w:type="textWrapping"/>
      </w:r>
      <w:r>
        <w:rPr>
          <w:rFonts w:ascii="Times New Roman" w:hAnsi="Times New Roman" w:eastAsia="宋体" w:cs="Times New Roman"/>
          <w:strike w:val="0"/>
          <w:dstrike w:val="0"/>
          <w:color w:val="000000" w:themeColor="text1"/>
          <w14:textFill>
            <w14:solidFill>
              <w14:schemeClr w14:val="tx1"/>
            </w14:solidFill>
          </w14:textFill>
        </w:rPr>
        <w:t xml:space="preserve">               </w:t>
      </w:r>
      <w:r>
        <w:rPr>
          <w:rFonts w:ascii="Times New Roman" w:hAnsi="Times New Roman" w:eastAsia="宋体" w:cs="Times New Roman"/>
          <w:i/>
          <w:iCs/>
          <w:strike w:val="0"/>
          <w:dstrike w:val="0"/>
          <w:color w:val="000000" w:themeColor="text1"/>
          <w14:textFill>
            <w14:solidFill>
              <w14:schemeClr w14:val="tx1"/>
            </w14:solidFill>
          </w14:textFill>
        </w:rPr>
        <w:t>c</w:t>
      </w:r>
      <w:r>
        <w:rPr>
          <w:rFonts w:ascii="Times New Roman" w:hAnsi="Times New Roman" w:eastAsia="宋体" w:cs="Times New Roman"/>
          <w:strike w:val="0"/>
          <w:dstrike w:val="0"/>
          <w:color w:val="000000" w:themeColor="text1"/>
          <w:vertAlign w:val="subscript"/>
          <w14:textFill>
            <w14:solidFill>
              <w14:schemeClr w14:val="tx1"/>
            </w14:solidFill>
          </w14:textFill>
        </w:rPr>
        <w:t>AB</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c</w:t>
      </w:r>
      <w:r>
        <w:rPr>
          <w:rFonts w:ascii="Times New Roman" w:hAnsi="Times New Roman" w:eastAsia="宋体" w:cs="Times New Roman"/>
          <w:strike w:val="0"/>
          <w:dstrike w:val="0"/>
          <w:color w:val="000000" w:themeColor="text1"/>
          <w:vertAlign w:val="subscript"/>
          <w14:textFill>
            <w14:solidFill>
              <w14:schemeClr w14:val="tx1"/>
            </w14:solidFill>
          </w14:textFill>
        </w:rPr>
        <w:t>1</w:t>
      </w:r>
      <w:r>
        <w:rPr>
          <w:rFonts w:ascii="Times New Roman" w:hAnsi="Times New Roman" w:eastAsia="宋体" w:cs="Times New Roman"/>
          <w:strike w:val="0"/>
          <w:dstrike w:val="0"/>
          <w:color w:val="000000" w:themeColor="text1"/>
          <w14:textFill>
            <w14:solidFill>
              <w14:schemeClr w14:val="tx1"/>
            </w14:solidFill>
          </w14:textFill>
        </w:rPr>
        <w:t>/2                               （6B.0.1-5）</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14:textFill>
                  <w14:solidFill>
                    <w14:schemeClr w14:val="tx1"/>
                  </w14:solidFill>
                </w14:textFill>
              </w:rPr>
              <w:t>h</w:t>
            </w:r>
            <w:r>
              <w:rPr>
                <w:rFonts w:ascii="Times New Roman" w:hAnsi="Times New Roman" w:eastAsia="宋体"/>
                <w:strike w:val="0"/>
                <w:dstrike w:val="0"/>
                <w:color w:val="000000" w:themeColor="text1"/>
                <w:vertAlign w:val="subscript"/>
                <w14:textFill>
                  <w14:solidFill>
                    <w14:schemeClr w14:val="tx1"/>
                  </w14:solidFill>
                </w14:textFill>
              </w:rPr>
              <w:t>c</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与弯矩作用方向一致的柱截面的边长(m)；</w:t>
            </w:r>
          </w:p>
        </w:tc>
      </w:tr>
      <w:tr>
        <w:tblPrEx>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14:textFill>
                  <w14:solidFill>
                    <w14:schemeClr w14:val="tx1"/>
                  </w14:solidFill>
                </w14:textFill>
              </w:rPr>
              <w:t>b</w:t>
            </w:r>
            <w:r>
              <w:rPr>
                <w:rFonts w:ascii="Times New Roman" w:hAnsi="Times New Roman" w:eastAsia="宋体"/>
                <w:strike w:val="0"/>
                <w:dstrike w:val="0"/>
                <w:color w:val="000000" w:themeColor="text1"/>
                <w:vertAlign w:val="subscript"/>
                <w14:textFill>
                  <w14:solidFill>
                    <w14:schemeClr w14:val="tx1"/>
                  </w14:solidFill>
                </w14:textFill>
              </w:rPr>
              <w:t>c</w: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垂直于</w:t>
            </w:r>
            <w:r>
              <w:rPr>
                <w:rFonts w:ascii="Times New Roman" w:hAnsi="Times New Roman" w:eastAsia="宋体"/>
                <w:i/>
                <w:iCs/>
                <w:strike w:val="0"/>
                <w:dstrike w:val="0"/>
                <w:color w:val="000000" w:themeColor="text1"/>
                <w14:textFill>
                  <w14:solidFill>
                    <w14:schemeClr w14:val="tx1"/>
                  </w14:solidFill>
                </w14:textFill>
              </w:rPr>
              <w:t>h</w:t>
            </w:r>
            <w:r>
              <w:rPr>
                <w:rFonts w:ascii="Times New Roman" w:hAnsi="Times New Roman" w:eastAsia="宋体"/>
                <w:strike w:val="0"/>
                <w:dstrike w:val="0"/>
                <w:color w:val="000000" w:themeColor="text1"/>
                <w:vertAlign w:val="subscript"/>
                <w14:textFill>
                  <w14:solidFill>
                    <w14:schemeClr w14:val="tx1"/>
                  </w14:solidFill>
                </w14:textFill>
              </w:rPr>
              <w:t>c</w:t>
            </w:r>
            <w:r>
              <w:rPr>
                <w:rFonts w:ascii="Times New Roman" w:hAnsi="Times New Roman" w:eastAsia="宋体"/>
                <w:strike w:val="0"/>
                <w:dstrike w:val="0"/>
                <w:color w:val="000000" w:themeColor="text1"/>
                <w14:textFill>
                  <w14:solidFill>
                    <w14:schemeClr w14:val="tx1"/>
                  </w14:solidFill>
                </w14:textFill>
              </w:rPr>
              <w:t>的柱截面边长(m)。</w:t>
            </w:r>
          </w:p>
        </w:tc>
      </w:tr>
    </w:tbl>
    <w:p>
      <w:pPr>
        <w:pStyle w:val="47"/>
        <w:spacing w:before="0" w:beforeAutospacing="0" w:after="0" w:afterAutospacing="0" w:line="312" w:lineRule="auto"/>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2  对于边柱，应按式(6B.0.1-6)～式(6B.0.1-11)进行计算。公式(6B.0.1-6)～式(6B.0.1-11)适用于柱外侧齐筏板边缘的边柱。对外伸式筏板，边柱柱下筏板冲切临界截面的计算模式应根据边柱外侧筏板的悬挑长度和柱子的边长确定。当边柱外侧的悬挑长度小于或等于(</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0</w:t>
      </w:r>
      <w:r>
        <w:rPr>
          <w:rFonts w:ascii="Times New Roman" w:hAnsi="Times New Roman" w:eastAsia="宋体" w:cs="Times New Roman"/>
          <w:strike w:val="0"/>
          <w:dstrike w:val="0"/>
          <w:color w:val="000000" w:themeColor="text1"/>
          <w14:textFill>
            <w14:solidFill>
              <w14:schemeClr w14:val="tx1"/>
            </w14:solidFill>
          </w14:textFill>
        </w:rPr>
        <w:t>＋0.5</w:t>
      </w:r>
      <w:r>
        <w:rPr>
          <w:rFonts w:ascii="Times New Roman" w:hAnsi="Times New Roman" w:eastAsia="宋体" w:cs="Times New Roman"/>
          <w:i/>
          <w:iCs/>
          <w:strike w:val="0"/>
          <w:dstrike w:val="0"/>
          <w:color w:val="000000" w:themeColor="text1"/>
          <w14:textFill>
            <w14:solidFill>
              <w14:schemeClr w14:val="tx1"/>
            </w14:solidFill>
          </w14:textFill>
        </w:rPr>
        <w:t>b</w:t>
      </w:r>
      <w:r>
        <w:rPr>
          <w:rFonts w:ascii="Times New Roman" w:hAnsi="Times New Roman" w:eastAsia="宋体" w:cs="Times New Roman"/>
          <w:strike w:val="0"/>
          <w:dstrike w:val="0"/>
          <w:color w:val="000000" w:themeColor="text1"/>
          <w:vertAlign w:val="subscript"/>
          <w14:textFill>
            <w14:solidFill>
              <w14:schemeClr w14:val="tx1"/>
            </w14:solidFill>
          </w14:textFill>
        </w:rPr>
        <w:t>c</w:t>
      </w:r>
      <w:r>
        <w:rPr>
          <w:rFonts w:ascii="Times New Roman" w:hAnsi="Times New Roman" w:eastAsia="宋体" w:cs="Times New Roman"/>
          <w:strike w:val="0"/>
          <w:dstrike w:val="0"/>
          <w:color w:val="000000" w:themeColor="text1"/>
          <w14:textFill>
            <w14:solidFill>
              <w14:schemeClr w14:val="tx1"/>
            </w14:solidFill>
          </w14:textFill>
        </w:rPr>
        <w:t>)时，冲切临界截面可计算至垂直于自由边的板端，计算</w:t>
      </w:r>
      <w:r>
        <w:rPr>
          <w:rFonts w:ascii="Times New Roman" w:hAnsi="Times New Roman" w:eastAsia="宋体" w:cs="Times New Roman"/>
          <w:i/>
          <w:iCs/>
          <w:strike w:val="0"/>
          <w:dstrike w:val="0"/>
          <w:color w:val="000000" w:themeColor="text1"/>
          <w14:textFill>
            <w14:solidFill>
              <w14:schemeClr w14:val="tx1"/>
            </w14:solidFill>
          </w14:textFill>
        </w:rPr>
        <w:t>c</w:t>
      </w:r>
      <w:r>
        <w:rPr>
          <w:rFonts w:ascii="Times New Roman" w:hAnsi="Times New Roman" w:eastAsia="宋体" w:cs="Times New Roman"/>
          <w:strike w:val="0"/>
          <w:dstrike w:val="0"/>
          <w:color w:val="000000" w:themeColor="text1"/>
          <w:vertAlign w:val="subscript"/>
          <w14:textFill>
            <w14:solidFill>
              <w14:schemeClr w14:val="tx1"/>
            </w14:solidFill>
          </w14:textFill>
        </w:rPr>
        <w:t>1</w:t>
      </w:r>
      <w:r>
        <w:rPr>
          <w:rFonts w:ascii="Times New Roman" w:hAnsi="Times New Roman" w:eastAsia="宋体" w:cs="Times New Roman"/>
          <w:strike w:val="0"/>
          <w:dstrike w:val="0"/>
          <w:color w:val="000000" w:themeColor="text1"/>
          <w14:textFill>
            <w14:solidFill>
              <w14:schemeClr w14:val="tx1"/>
            </w14:solidFill>
          </w14:textFill>
        </w:rPr>
        <w:t>及</w:t>
      </w:r>
      <w:r>
        <w:rPr>
          <w:rFonts w:ascii="Times New Roman" w:hAnsi="Times New Roman" w:eastAsia="宋体" w:cs="Times New Roman"/>
          <w:i/>
          <w:iCs/>
          <w:strike w:val="0"/>
          <w:dstrike w:val="0"/>
          <w:color w:val="000000" w:themeColor="text1"/>
          <w14:textFill>
            <w14:solidFill>
              <w14:schemeClr w14:val="tx1"/>
            </w14:solidFill>
          </w14:textFill>
        </w:rPr>
        <w:t>I</w:t>
      </w:r>
      <w:r>
        <w:rPr>
          <w:rFonts w:ascii="Times New Roman" w:hAnsi="Times New Roman" w:eastAsia="宋体" w:cs="Times New Roman"/>
          <w:strike w:val="0"/>
          <w:dstrike w:val="0"/>
          <w:color w:val="000000" w:themeColor="text1"/>
          <w:vertAlign w:val="subscript"/>
          <w14:textFill>
            <w14:solidFill>
              <w14:schemeClr w14:val="tx1"/>
            </w14:solidFill>
          </w14:textFill>
        </w:rPr>
        <w:t>S</w:t>
      </w:r>
      <w:r>
        <w:rPr>
          <w:rFonts w:ascii="Times New Roman" w:hAnsi="Times New Roman" w:eastAsia="宋体" w:cs="Times New Roman"/>
          <w:strike w:val="0"/>
          <w:dstrike w:val="0"/>
          <w:color w:val="000000" w:themeColor="text1"/>
          <w14:textFill>
            <w14:solidFill>
              <w14:schemeClr w14:val="tx1"/>
            </w14:solidFill>
          </w14:textFill>
        </w:rPr>
        <w:t>值时应计及边柱外侧的悬挑长度；当边柱外侧筏板的悬挑长度大于(</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0</w:t>
      </w:r>
      <w:r>
        <w:rPr>
          <w:rFonts w:ascii="Times New Roman" w:hAnsi="Times New Roman" w:eastAsia="宋体" w:cs="Times New Roman"/>
          <w:strike w:val="0"/>
          <w:dstrike w:val="0"/>
          <w:color w:val="000000" w:themeColor="text1"/>
          <w14:textFill>
            <w14:solidFill>
              <w14:schemeClr w14:val="tx1"/>
            </w14:solidFill>
          </w14:textFill>
        </w:rPr>
        <w:t>＋0.5</w:t>
      </w:r>
      <w:r>
        <w:rPr>
          <w:rFonts w:ascii="Times New Roman" w:hAnsi="Times New Roman" w:eastAsia="宋体" w:cs="Times New Roman"/>
          <w:i/>
          <w:iCs/>
          <w:strike w:val="0"/>
          <w:dstrike w:val="0"/>
          <w:color w:val="000000" w:themeColor="text1"/>
          <w14:textFill>
            <w14:solidFill>
              <w14:schemeClr w14:val="tx1"/>
            </w14:solidFill>
          </w14:textFill>
        </w:rPr>
        <w:t>b</w:t>
      </w:r>
      <w:r>
        <w:rPr>
          <w:rFonts w:ascii="Times New Roman" w:hAnsi="Times New Roman" w:eastAsia="宋体" w:cs="Times New Roman"/>
          <w:strike w:val="0"/>
          <w:dstrike w:val="0"/>
          <w:color w:val="000000" w:themeColor="text1"/>
          <w:vertAlign w:val="subscript"/>
          <w14:textFill>
            <w14:solidFill>
              <w14:schemeClr w14:val="tx1"/>
            </w14:solidFill>
          </w14:textFill>
        </w:rPr>
        <w:t>c</w:t>
      </w:r>
      <w:r>
        <w:rPr>
          <w:rFonts w:ascii="Times New Roman" w:hAnsi="Times New Roman" w:eastAsia="宋体" w:cs="Times New Roman"/>
          <w:strike w:val="0"/>
          <w:dstrike w:val="0"/>
          <w:color w:val="000000" w:themeColor="text1"/>
          <w14:textFill>
            <w14:solidFill>
              <w14:schemeClr w14:val="tx1"/>
            </w14:solidFill>
          </w14:textFill>
        </w:rPr>
        <w:t>)时，边柱柱下筏板冲切临界截面的计算模式同内柱。</w:t>
      </w:r>
    </w:p>
    <w:p>
      <w:pPr>
        <w:pStyle w:val="47"/>
        <w:spacing w:before="0" w:beforeAutospacing="0" w:after="0" w:afterAutospacing="0" w:line="312" w:lineRule="auto"/>
        <w:jc w:val="center"/>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object>
          <v:shape id="_x0000_i1132" o:spt="75" type="#_x0000_t75" style="height:252.6pt;width:400.8pt;" o:ole="t" filled="f" o:preferrelative="t" stroked="f" coordsize="21600,21600">
            <v:path/>
            <v:fill on="f" focussize="0,0"/>
            <v:stroke on="f" joinstyle="miter"/>
            <v:imagedata r:id="rId224" cropleft="7794f" cropright="3118f" o:title=""/>
            <o:lock v:ext="edit" aspectratio="t"/>
            <w10:wrap type="none"/>
            <w10:anchorlock/>
          </v:shape>
          <o:OLEObject Type="Embed" ProgID="AutoCAD.Drawing.19" ShapeID="_x0000_i1132" DrawAspect="Content" ObjectID="_1468075832" r:id="rId223">
            <o:LockedField>false</o:LockedField>
          </o:OLEObject>
        </w:object>
      </w:r>
    </w:p>
    <w:p>
      <w:pPr>
        <w:pStyle w:val="47"/>
        <w:spacing w:before="0" w:beforeAutospacing="0" w:after="0" w:afterAutospacing="0" w:line="312" w:lineRule="auto"/>
        <w:jc w:val="center"/>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图 6B.0.1-2</w:t>
      </w:r>
    </w:p>
    <w:p>
      <w:pPr>
        <w:pStyle w:val="47"/>
        <w:spacing w:before="0" w:beforeAutospacing="0" w:after="0" w:afterAutospacing="0" w:line="312" w:lineRule="auto"/>
        <w:ind w:left="630" w:leftChars="300" w:firstLine="2640" w:firstLineChars="1100"/>
        <w:jc w:val="center"/>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i/>
          <w:iCs/>
          <w:strike w:val="0"/>
          <w:dstrike w:val="0"/>
          <w:color w:val="000000" w:themeColor="text1"/>
          <w14:textFill>
            <w14:solidFill>
              <w14:schemeClr w14:val="tx1"/>
            </w14:solidFill>
          </w14:textFill>
        </w:rPr>
        <w:t>u</w:t>
      </w:r>
      <w:r>
        <w:rPr>
          <w:rFonts w:ascii="Times New Roman" w:hAnsi="Times New Roman" w:eastAsia="宋体" w:cs="Times New Roman"/>
          <w:strike w:val="0"/>
          <w:dstrike w:val="0"/>
          <w:color w:val="000000" w:themeColor="text1"/>
          <w:vertAlign w:val="subscript"/>
          <w14:textFill>
            <w14:solidFill>
              <w14:schemeClr w14:val="tx1"/>
            </w14:solidFill>
          </w14:textFill>
        </w:rPr>
        <w:t>m</w:t>
      </w:r>
      <w:r>
        <w:rPr>
          <w:rFonts w:ascii="Times New Roman" w:hAnsi="Times New Roman" w:eastAsia="宋体" w:cs="Times New Roman"/>
          <w:strike w:val="0"/>
          <w:dstrike w:val="0"/>
          <w:color w:val="000000" w:themeColor="text1"/>
          <w14:textFill>
            <w14:solidFill>
              <w14:schemeClr w14:val="tx1"/>
            </w14:solidFill>
          </w14:textFill>
        </w:rPr>
        <w:t>＝2</w:t>
      </w:r>
      <w:r>
        <w:rPr>
          <w:rFonts w:ascii="Times New Roman" w:hAnsi="Times New Roman" w:eastAsia="宋体" w:cs="Times New Roman"/>
          <w:i/>
          <w:iCs/>
          <w:strike w:val="0"/>
          <w:dstrike w:val="0"/>
          <w:color w:val="000000" w:themeColor="text1"/>
          <w14:textFill>
            <w14:solidFill>
              <w14:schemeClr w14:val="tx1"/>
            </w14:solidFill>
          </w14:textFill>
        </w:rPr>
        <w:t>c</w:t>
      </w:r>
      <w:r>
        <w:rPr>
          <w:rFonts w:ascii="Times New Roman" w:hAnsi="Times New Roman" w:eastAsia="宋体" w:cs="Times New Roman"/>
          <w:strike w:val="0"/>
          <w:dstrike w:val="0"/>
          <w:color w:val="000000" w:themeColor="text1"/>
          <w:vertAlign w:val="subscript"/>
          <w14:textFill>
            <w14:solidFill>
              <w14:schemeClr w14:val="tx1"/>
            </w14:solidFill>
          </w14:textFill>
        </w:rPr>
        <w:t>1</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c</w:t>
      </w:r>
      <w:r>
        <w:rPr>
          <w:rFonts w:ascii="Times New Roman" w:hAnsi="Times New Roman" w:eastAsia="宋体" w:cs="Times New Roman"/>
          <w:strike w:val="0"/>
          <w:dstrike w:val="0"/>
          <w:color w:val="000000" w:themeColor="text1"/>
          <w:vertAlign w:val="subscript"/>
          <w14:textFill>
            <w14:solidFill>
              <w14:schemeClr w14:val="tx1"/>
            </w14:solidFill>
          </w14:textFill>
        </w:rPr>
        <w:t>2</w:t>
      </w:r>
      <w:r>
        <w:rPr>
          <w:rFonts w:ascii="Times New Roman" w:hAnsi="Times New Roman" w:eastAsia="宋体" w:cs="Times New Roman"/>
          <w:strike w:val="0"/>
          <w:dstrike w:val="0"/>
          <w:color w:val="000000" w:themeColor="text1"/>
          <w14:textFill>
            <w14:solidFill>
              <w14:schemeClr w14:val="tx1"/>
            </w14:solidFill>
          </w14:textFill>
        </w:rPr>
        <w:t xml:space="preserve">                  (6B.0.1-6)</w:t>
      </w:r>
      <w:r>
        <w:rPr>
          <w:rFonts w:ascii="Times New Roman" w:hAnsi="Times New Roman" w:eastAsia="宋体" w:cs="Times New Roman"/>
          <w:strike w:val="0"/>
          <w:dstrike w:val="0"/>
          <w:color w:val="000000" w:themeColor="text1"/>
          <w14:textFill>
            <w14:solidFill>
              <w14:schemeClr w14:val="tx1"/>
            </w14:solidFill>
          </w14:textFill>
        </w:rPr>
        <w:br w:type="textWrapping"/>
      </w:r>
      <w:r>
        <w:rPr>
          <w:rFonts w:ascii="Times New Roman" w:hAnsi="Times New Roman" w:eastAsia="宋体" w:cs="Times New Roman"/>
          <w:strike w:val="0"/>
          <w:dstrike w:val="0"/>
          <w:color w:val="000000" w:themeColor="text1"/>
          <w14:textFill>
            <w14:solidFill>
              <w14:schemeClr w14:val="tx1"/>
            </w14:solidFill>
          </w14:textFill>
        </w:rPr>
        <w:t xml:space="preserve"> </w:t>
      </w:r>
      <w:r>
        <w:rPr>
          <w:rFonts w:ascii="Times New Roman" w:hAnsi="Times New Roman" w:eastAsia="宋体" w:cs="Times New Roman"/>
          <w:strike w:val="0"/>
          <w:dstrike w:val="0"/>
          <w:color w:val="000000" w:themeColor="text1"/>
          <w:position w:val="-24"/>
          <w14:textFill>
            <w14:solidFill>
              <w14:schemeClr w14:val="tx1"/>
            </w14:solidFill>
          </w14:textFill>
        </w:rPr>
        <w:object>
          <v:shape id="_x0000_i1133" o:spt="75" type="#_x0000_t75" style="height:34pt;width:210pt;" o:ole="t" filled="f" o:preferrelative="t" stroked="f" coordsize="21600,21600">
            <v:path/>
            <v:fill on="f" focussize="0,0"/>
            <v:stroke on="f" joinstyle="miter"/>
            <v:imagedata r:id="rId226" o:title=""/>
            <o:lock v:ext="edit" aspectratio="t"/>
            <w10:wrap type="none"/>
            <w10:anchorlock/>
          </v:shape>
          <o:OLEObject Type="Embed" ProgID="Equation.KSEE3" ShapeID="_x0000_i1133" DrawAspect="Content" ObjectID="_1468075833" r:id="rId225">
            <o:LockedField>false</o:LockedField>
          </o:OLEObject>
        </w:object>
      </w:r>
      <w:r>
        <w:rPr>
          <w:rFonts w:ascii="Times New Roman" w:hAnsi="Times New Roman" w:eastAsia="宋体" w:cs="Times New Roman"/>
          <w:strike w:val="0"/>
          <w:dstrike w:val="0"/>
          <w:color w:val="000000" w:themeColor="text1"/>
          <w14:textFill>
            <w14:solidFill>
              <w14:schemeClr w14:val="tx1"/>
            </w14:solidFill>
          </w14:textFill>
        </w:rPr>
        <w:t xml:space="preserve">               (6B.0.1-7）</w:t>
      </w:r>
      <w:r>
        <w:rPr>
          <w:rFonts w:ascii="Times New Roman" w:hAnsi="Times New Roman" w:eastAsia="宋体" w:cs="Times New Roman"/>
          <w:strike w:val="0"/>
          <w:dstrike w:val="0"/>
          <w:color w:val="000000" w:themeColor="text1"/>
          <w14:textFill>
            <w14:solidFill>
              <w14:schemeClr w14:val="tx1"/>
            </w14:solidFill>
          </w14:textFill>
        </w:rPr>
        <w:br w:type="textWrapping"/>
      </w:r>
      <w:r>
        <w:rPr>
          <w:rFonts w:ascii="Times New Roman" w:hAnsi="Times New Roman" w:eastAsia="宋体" w:cs="Times New Roman"/>
          <w:i/>
          <w:iCs/>
          <w:strike w:val="0"/>
          <w:dstrike w:val="0"/>
          <w:color w:val="000000" w:themeColor="text1"/>
          <w14:textFill>
            <w14:solidFill>
              <w14:schemeClr w14:val="tx1"/>
            </w14:solidFill>
          </w14:textFill>
        </w:rPr>
        <w:t xml:space="preserve">                      c</w:t>
      </w:r>
      <w:r>
        <w:rPr>
          <w:rFonts w:ascii="Times New Roman" w:hAnsi="Times New Roman" w:eastAsia="宋体" w:cs="Times New Roman"/>
          <w:strike w:val="0"/>
          <w:dstrike w:val="0"/>
          <w:color w:val="000000" w:themeColor="text1"/>
          <w:vertAlign w:val="subscript"/>
          <w14:textFill>
            <w14:solidFill>
              <w14:schemeClr w14:val="tx1"/>
            </w14:solidFill>
          </w14:textFill>
        </w:rPr>
        <w:t>1</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c</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0</w:t>
      </w:r>
      <w:r>
        <w:rPr>
          <w:rFonts w:ascii="Times New Roman" w:hAnsi="Times New Roman" w:eastAsia="宋体" w:cs="Times New Roman"/>
          <w:strike w:val="0"/>
          <w:dstrike w:val="0"/>
          <w:color w:val="000000" w:themeColor="text1"/>
          <w14:textFill>
            <w14:solidFill>
              <w14:schemeClr w14:val="tx1"/>
            </w14:solidFill>
          </w14:textFill>
        </w:rPr>
        <w:t>/2                    (6B.0.1-8）</w:t>
      </w:r>
      <w:r>
        <w:rPr>
          <w:rFonts w:ascii="Times New Roman" w:hAnsi="Times New Roman" w:eastAsia="宋体" w:cs="Times New Roman"/>
          <w:strike w:val="0"/>
          <w:dstrike w:val="0"/>
          <w:color w:val="000000" w:themeColor="text1"/>
          <w14:textFill>
            <w14:solidFill>
              <w14:schemeClr w14:val="tx1"/>
            </w14:solidFill>
          </w14:textFill>
        </w:rPr>
        <w:br w:type="textWrapping"/>
      </w:r>
      <w:r>
        <w:rPr>
          <w:rFonts w:ascii="Times New Roman" w:hAnsi="Times New Roman" w:eastAsia="宋体" w:cs="Times New Roman"/>
          <w:i/>
          <w:iCs/>
          <w:strike w:val="0"/>
          <w:dstrike w:val="0"/>
          <w:color w:val="000000" w:themeColor="text1"/>
          <w14:textFill>
            <w14:solidFill>
              <w14:schemeClr w14:val="tx1"/>
            </w14:solidFill>
          </w14:textFill>
        </w:rPr>
        <w:t xml:space="preserve">                       c</w:t>
      </w:r>
      <w:r>
        <w:rPr>
          <w:rFonts w:ascii="Times New Roman" w:hAnsi="Times New Roman" w:eastAsia="宋体" w:cs="Times New Roman"/>
          <w:strike w:val="0"/>
          <w:dstrike w:val="0"/>
          <w:color w:val="000000" w:themeColor="text1"/>
          <w:vertAlign w:val="subscript"/>
          <w14:textFill>
            <w14:solidFill>
              <w14:schemeClr w14:val="tx1"/>
            </w14:solidFill>
          </w14:textFill>
        </w:rPr>
        <w:t>2</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b</w:t>
      </w:r>
      <w:r>
        <w:rPr>
          <w:rFonts w:ascii="Times New Roman" w:hAnsi="Times New Roman" w:eastAsia="宋体" w:cs="Times New Roman"/>
          <w:strike w:val="0"/>
          <w:dstrike w:val="0"/>
          <w:color w:val="000000" w:themeColor="text1"/>
          <w:vertAlign w:val="subscript"/>
          <w14:textFill>
            <w14:solidFill>
              <w14:schemeClr w14:val="tx1"/>
            </w14:solidFill>
          </w14:textFill>
        </w:rPr>
        <w:t>c</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0</w:t>
      </w:r>
      <w:r>
        <w:rPr>
          <w:rFonts w:ascii="Times New Roman" w:hAnsi="Times New Roman" w:eastAsia="宋体" w:cs="Times New Roman"/>
          <w:strike w:val="0"/>
          <w:dstrike w:val="0"/>
          <w:color w:val="000000" w:themeColor="text1"/>
          <w14:textFill>
            <w14:solidFill>
              <w14:schemeClr w14:val="tx1"/>
            </w14:solidFill>
          </w14:textFill>
        </w:rPr>
        <w:t xml:space="preserve">                     (6B.0.1-9）</w:t>
      </w:r>
    </w:p>
    <w:p>
      <w:pPr>
        <w:pStyle w:val="47"/>
        <w:spacing w:before="0" w:beforeAutospacing="0" w:after="0" w:afterAutospacing="0" w:line="312" w:lineRule="auto"/>
        <w:ind w:left="3180" w:leftChars="1400" w:hanging="240" w:hangingChars="100"/>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 xml:space="preserve">  </w:t>
      </w:r>
      <w:r>
        <w:rPr>
          <w:rFonts w:ascii="Times New Roman" w:hAnsi="Times New Roman" w:eastAsia="宋体" w:cs="Times New Roman"/>
          <w:strike w:val="0"/>
          <w:dstrike w:val="0"/>
          <w:color w:val="000000" w:themeColor="text1"/>
          <w:position w:val="-10"/>
          <w14:textFill>
            <w14:solidFill>
              <w14:schemeClr w14:val="tx1"/>
            </w14:solidFill>
          </w14:textFill>
        </w:rPr>
        <w:object>
          <v:shape id="_x0000_i1134" o:spt="75" type="#_x0000_t75" style="height:19pt;width:60.95pt;" o:ole="t" filled="f" o:preferrelative="t" stroked="f" coordsize="21600,21600">
            <v:path/>
            <v:fill on="f" focussize="0,0"/>
            <v:stroke on="f" joinstyle="miter"/>
            <v:imagedata r:id="rId228" o:title=""/>
            <o:lock v:ext="edit" aspectratio="t"/>
            <w10:wrap type="none"/>
            <w10:anchorlock/>
          </v:shape>
          <o:OLEObject Type="Embed" ProgID="Equation.KSEE3" ShapeID="_x0000_i1134" DrawAspect="Content" ObjectID="_1468075834" r:id="rId227">
            <o:LockedField>false</o:LockedField>
          </o:OLEObject>
        </w:object>
      </w:r>
      <w:r>
        <w:rPr>
          <w:rFonts w:ascii="Times New Roman" w:hAnsi="Times New Roman" w:eastAsia="宋体" w:cs="Times New Roman"/>
          <w:strike w:val="0"/>
          <w:dstrike w:val="0"/>
          <w:color w:val="000000" w:themeColor="text1"/>
          <w14:textFill>
            <w14:solidFill>
              <w14:schemeClr w14:val="tx1"/>
            </w14:solidFill>
          </w14:textFill>
        </w:rPr>
        <w:t xml:space="preserve">                     (6B.0.1-10）</w:t>
      </w:r>
      <w:r>
        <w:rPr>
          <w:rFonts w:ascii="Times New Roman" w:hAnsi="Times New Roman" w:eastAsia="宋体" w:cs="Times New Roman"/>
          <w:strike w:val="0"/>
          <w:dstrike w:val="0"/>
          <w:color w:val="000000" w:themeColor="text1"/>
          <w:position w:val="-30"/>
          <w14:textFill>
            <w14:solidFill>
              <w14:schemeClr w14:val="tx1"/>
            </w14:solidFill>
          </w14:textFill>
        </w:rPr>
        <w:object>
          <v:shape id="_x0000_i1135" o:spt="75" type="#_x0000_t75" style="height:37pt;width:64pt;" o:ole="t" filled="f" o:preferrelative="t" stroked="f" coordsize="21600,21600">
            <v:path/>
            <v:fill on="f" focussize="0,0"/>
            <v:stroke on="f" joinstyle="miter"/>
            <v:imagedata r:id="rId230" o:title=""/>
            <o:lock v:ext="edit" aspectratio="t"/>
            <w10:wrap type="none"/>
            <w10:anchorlock/>
          </v:shape>
          <o:OLEObject Type="Embed" ProgID="Equation.KSEE3" ShapeID="_x0000_i1135" DrawAspect="Content" ObjectID="_1468075835" r:id="rId229">
            <o:LockedField>false</o:LockedField>
          </o:OLEObject>
        </w:object>
      </w:r>
      <w:r>
        <w:rPr>
          <w:rFonts w:ascii="Times New Roman" w:hAnsi="Times New Roman" w:eastAsia="宋体" w:cs="Times New Roman"/>
          <w:strike w:val="0"/>
          <w:dstrike w:val="0"/>
          <w:color w:val="000000" w:themeColor="text1"/>
          <w14:textFill>
            <w14:solidFill>
              <w14:schemeClr w14:val="tx1"/>
            </w14:solidFill>
          </w14:textFill>
        </w:rPr>
        <w:t xml:space="preserve">                     (6B.0.1-11）</w:t>
      </w:r>
    </w:p>
    <w:tbl>
      <w:tblPr>
        <w:tblStyle w:val="51"/>
        <w:tblW w:w="8347" w:type="dxa"/>
        <w:tblInd w:w="-30" w:type="dxa"/>
        <w:tblLayout w:type="autofit"/>
        <w:tblCellMar>
          <w:top w:w="0" w:type="dxa"/>
          <w:left w:w="108" w:type="dxa"/>
          <w:bottom w:w="0" w:type="dxa"/>
          <w:right w:w="108" w:type="dxa"/>
        </w:tblCellMar>
      </w:tblPr>
      <w:tblGrid>
        <w:gridCol w:w="736"/>
        <w:gridCol w:w="1377"/>
        <w:gridCol w:w="6234"/>
      </w:tblGrid>
      <w:tr>
        <w:tblPrEx>
          <w:tblCellMar>
            <w:top w:w="0" w:type="dxa"/>
            <w:left w:w="108" w:type="dxa"/>
            <w:bottom w:w="0" w:type="dxa"/>
            <w:right w:w="108" w:type="dxa"/>
          </w:tblCellMar>
        </w:tblPrEx>
        <w:tc>
          <w:tcPr>
            <w:tcW w:w="736"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position w:val="-4"/>
                <w14:textFill>
                  <w14:solidFill>
                    <w14:schemeClr w14:val="tx1"/>
                  </w14:solidFill>
                </w14:textFill>
              </w:rPr>
              <w:object>
                <v:shape id="_x0000_i1136" o:spt="75" type="#_x0000_t75" style="height:16pt;width:13.95pt;" o:ole="t" filled="f" o:preferrelative="t" stroked="f" coordsize="21600,21600">
                  <v:path/>
                  <v:fill on="f" focussize="0,0"/>
                  <v:stroke on="f" joinstyle="miter"/>
                  <v:imagedata r:id="rId232" o:title=""/>
                  <o:lock v:ext="edit" aspectratio="t"/>
                  <w10:wrap type="none"/>
                  <w10:anchorlock/>
                </v:shape>
                <o:OLEObject Type="Embed" ProgID="Equation.KSEE3" ShapeID="_x0000_i1136" DrawAspect="Content" ObjectID="_1468075836" r:id="rId231">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冲切临界截面重心位置(m)。</w:t>
            </w:r>
          </w:p>
        </w:tc>
      </w:tr>
    </w:tbl>
    <w:p>
      <w:pPr>
        <w:pStyle w:val="47"/>
        <w:spacing w:before="0" w:beforeAutospacing="0" w:after="0" w:afterAutospacing="0" w:line="312" w:lineRule="auto"/>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3  对于角柱，应按式(6B.0.1-12)～式(6B.0.1-17)进行计算。公式(6B.0.1-12)～式(6B.0.1-17)适用于柱两相邻外侧齐筏板边缘的角柱。对外伸式筏板，角柱柱下筏板冲切临界截面的计算模式应根据角柱外侧筏板的悬挑长度和柱子的边长确定。当角柱两相邻外侧筏板的悬挑长度分别小于或等于（</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0</w:t>
      </w:r>
      <w:r>
        <w:rPr>
          <w:rFonts w:ascii="Times New Roman" w:hAnsi="Times New Roman" w:eastAsia="宋体" w:cs="Times New Roman"/>
          <w:strike w:val="0"/>
          <w:dstrike w:val="0"/>
          <w:color w:val="000000" w:themeColor="text1"/>
          <w14:textFill>
            <w14:solidFill>
              <w14:schemeClr w14:val="tx1"/>
            </w14:solidFill>
          </w14:textFill>
        </w:rPr>
        <w:t>＋0.5</w:t>
      </w:r>
      <w:r>
        <w:rPr>
          <w:rFonts w:ascii="Times New Roman" w:hAnsi="Times New Roman" w:eastAsia="宋体" w:cs="Times New Roman"/>
          <w:i/>
          <w:iCs/>
          <w:strike w:val="0"/>
          <w:dstrike w:val="0"/>
          <w:color w:val="000000" w:themeColor="text1"/>
          <w14:textFill>
            <w14:solidFill>
              <w14:schemeClr w14:val="tx1"/>
            </w14:solidFill>
          </w14:textFill>
        </w:rPr>
        <w:t>b</w:t>
      </w:r>
      <w:r>
        <w:rPr>
          <w:rFonts w:ascii="Times New Roman" w:hAnsi="Times New Roman" w:eastAsia="宋体" w:cs="Times New Roman"/>
          <w:strike w:val="0"/>
          <w:dstrike w:val="0"/>
          <w:color w:val="000000" w:themeColor="text1"/>
          <w:vertAlign w:val="subscript"/>
          <w14:textFill>
            <w14:solidFill>
              <w14:schemeClr w14:val="tx1"/>
            </w14:solidFill>
          </w14:textFill>
        </w:rPr>
        <w:t>c</w:t>
      </w:r>
      <w:r>
        <w:rPr>
          <w:rFonts w:ascii="Times New Roman" w:hAnsi="Times New Roman" w:eastAsia="宋体" w:cs="Times New Roman"/>
          <w:strike w:val="0"/>
          <w:dstrike w:val="0"/>
          <w:color w:val="000000" w:themeColor="text1"/>
          <w14:textFill>
            <w14:solidFill>
              <w14:schemeClr w14:val="tx1"/>
            </w14:solidFill>
          </w14:textFill>
        </w:rPr>
        <w:t>)和(</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c</w:t>
      </w:r>
      <w:r>
        <w:rPr>
          <w:rFonts w:ascii="Times New Roman" w:hAnsi="Times New Roman" w:eastAsia="宋体" w:cs="Times New Roman"/>
          <w:strike w:val="0"/>
          <w:dstrike w:val="0"/>
          <w:color w:val="000000" w:themeColor="text1"/>
          <w14:textFill>
            <w14:solidFill>
              <w14:schemeClr w14:val="tx1"/>
            </w14:solidFill>
          </w14:textFill>
        </w:rPr>
        <w:t>＋0.5</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c</w:t>
      </w:r>
      <w:r>
        <w:rPr>
          <w:rFonts w:ascii="Times New Roman" w:hAnsi="Times New Roman" w:eastAsia="宋体" w:cs="Times New Roman"/>
          <w:strike w:val="0"/>
          <w:dstrike w:val="0"/>
          <w:color w:val="000000" w:themeColor="text1"/>
          <w14:textFill>
            <w14:solidFill>
              <w14:schemeClr w14:val="tx1"/>
            </w14:solidFill>
          </w14:textFill>
        </w:rPr>
        <w:t>)时，冲切临界截面可计算至垂直于自由边的板端，计算</w:t>
      </w:r>
      <w:r>
        <w:rPr>
          <w:rFonts w:ascii="Times New Roman" w:hAnsi="Times New Roman" w:eastAsia="宋体" w:cs="Times New Roman"/>
          <w:i/>
          <w:iCs/>
          <w:strike w:val="0"/>
          <w:dstrike w:val="0"/>
          <w:color w:val="000000" w:themeColor="text1"/>
          <w14:textFill>
            <w14:solidFill>
              <w14:schemeClr w14:val="tx1"/>
            </w14:solidFill>
          </w14:textFill>
        </w:rPr>
        <w:t>c</w:t>
      </w:r>
      <w:r>
        <w:rPr>
          <w:rFonts w:ascii="Times New Roman" w:hAnsi="Times New Roman" w:eastAsia="宋体" w:cs="Times New Roman"/>
          <w:strike w:val="0"/>
          <w:dstrike w:val="0"/>
          <w:color w:val="000000" w:themeColor="text1"/>
          <w:vertAlign w:val="subscript"/>
          <w14:textFill>
            <w14:solidFill>
              <w14:schemeClr w14:val="tx1"/>
            </w14:solidFill>
          </w14:textFill>
        </w:rPr>
        <w:t>1</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c</w:t>
      </w:r>
      <w:r>
        <w:rPr>
          <w:rFonts w:ascii="Times New Roman" w:hAnsi="Times New Roman" w:eastAsia="宋体" w:cs="Times New Roman"/>
          <w:strike w:val="0"/>
          <w:dstrike w:val="0"/>
          <w:color w:val="000000" w:themeColor="text1"/>
          <w:vertAlign w:val="subscript"/>
          <w14:textFill>
            <w14:solidFill>
              <w14:schemeClr w14:val="tx1"/>
            </w14:solidFill>
          </w14:textFill>
        </w:rPr>
        <w:t>2</w:t>
      </w:r>
      <w:r>
        <w:rPr>
          <w:rFonts w:ascii="Times New Roman" w:hAnsi="Times New Roman" w:eastAsia="宋体" w:cs="Times New Roman"/>
          <w:strike w:val="0"/>
          <w:dstrike w:val="0"/>
          <w:color w:val="000000" w:themeColor="text1"/>
          <w14:textFill>
            <w14:solidFill>
              <w14:schemeClr w14:val="tx1"/>
            </w14:solidFill>
          </w14:textFill>
        </w:rPr>
        <w:t>及</w:t>
      </w:r>
      <w:r>
        <w:rPr>
          <w:rFonts w:ascii="Times New Roman" w:hAnsi="Times New Roman" w:eastAsia="宋体" w:cs="Times New Roman"/>
          <w:i/>
          <w:iCs/>
          <w:strike w:val="0"/>
          <w:dstrike w:val="0"/>
          <w:color w:val="000000" w:themeColor="text1"/>
          <w14:textFill>
            <w14:solidFill>
              <w14:schemeClr w14:val="tx1"/>
            </w14:solidFill>
          </w14:textFill>
        </w:rPr>
        <w:t>I</w:t>
      </w:r>
      <w:r>
        <w:rPr>
          <w:rFonts w:ascii="Times New Roman" w:hAnsi="Times New Roman" w:eastAsia="宋体" w:cs="Times New Roman"/>
          <w:strike w:val="0"/>
          <w:dstrike w:val="0"/>
          <w:color w:val="000000" w:themeColor="text1"/>
          <w:vertAlign w:val="subscript"/>
          <w14:textFill>
            <w14:solidFill>
              <w14:schemeClr w14:val="tx1"/>
            </w14:solidFill>
          </w14:textFill>
        </w:rPr>
        <w:t>s</w:t>
      </w:r>
      <w:r>
        <w:rPr>
          <w:rFonts w:ascii="Times New Roman" w:hAnsi="Times New Roman" w:eastAsia="宋体" w:cs="Times New Roman"/>
          <w:strike w:val="0"/>
          <w:dstrike w:val="0"/>
          <w:color w:val="000000" w:themeColor="text1"/>
          <w14:textFill>
            <w14:solidFill>
              <w14:schemeClr w14:val="tx1"/>
            </w14:solidFill>
          </w14:textFill>
        </w:rPr>
        <w:t>值应计及角柱外侧筏板的悬挑长度；当角柱两相邻外侧筏板的悬挑长度大于(</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0</w:t>
      </w:r>
      <w:r>
        <w:rPr>
          <w:rFonts w:ascii="Times New Roman" w:hAnsi="Times New Roman" w:eastAsia="宋体" w:cs="Times New Roman"/>
          <w:strike w:val="0"/>
          <w:dstrike w:val="0"/>
          <w:color w:val="000000" w:themeColor="text1"/>
          <w14:textFill>
            <w14:solidFill>
              <w14:schemeClr w14:val="tx1"/>
            </w14:solidFill>
          </w14:textFill>
        </w:rPr>
        <w:t>＋0.5</w:t>
      </w:r>
      <w:r>
        <w:rPr>
          <w:rFonts w:ascii="Times New Roman" w:hAnsi="Times New Roman" w:eastAsia="宋体" w:cs="Times New Roman"/>
          <w:i/>
          <w:iCs/>
          <w:strike w:val="0"/>
          <w:dstrike w:val="0"/>
          <w:color w:val="000000" w:themeColor="text1"/>
          <w14:textFill>
            <w14:solidFill>
              <w14:schemeClr w14:val="tx1"/>
            </w14:solidFill>
          </w14:textFill>
        </w:rPr>
        <w:t>b</w:t>
      </w:r>
      <w:r>
        <w:rPr>
          <w:rFonts w:ascii="Times New Roman" w:hAnsi="Times New Roman" w:eastAsia="宋体" w:cs="Times New Roman"/>
          <w:strike w:val="0"/>
          <w:dstrike w:val="0"/>
          <w:color w:val="000000" w:themeColor="text1"/>
          <w:vertAlign w:val="subscript"/>
          <w14:textFill>
            <w14:solidFill>
              <w14:schemeClr w14:val="tx1"/>
            </w14:solidFill>
          </w14:textFill>
        </w:rPr>
        <w:t>c</w:t>
      </w:r>
      <w:r>
        <w:rPr>
          <w:rFonts w:ascii="Times New Roman" w:hAnsi="Times New Roman" w:eastAsia="宋体" w:cs="Times New Roman"/>
          <w:strike w:val="0"/>
          <w:dstrike w:val="0"/>
          <w:color w:val="000000" w:themeColor="text1"/>
          <w14:textFill>
            <w14:solidFill>
              <w14:schemeClr w14:val="tx1"/>
            </w14:solidFill>
          </w14:textFill>
        </w:rPr>
        <w:t>)和(</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0</w:t>
      </w:r>
      <w:r>
        <w:rPr>
          <w:rFonts w:ascii="Times New Roman" w:hAnsi="Times New Roman" w:eastAsia="宋体" w:cs="Times New Roman"/>
          <w:strike w:val="0"/>
          <w:dstrike w:val="0"/>
          <w:color w:val="000000" w:themeColor="text1"/>
          <w14:textFill>
            <w14:solidFill>
              <w14:schemeClr w14:val="tx1"/>
            </w14:solidFill>
          </w14:textFill>
        </w:rPr>
        <w:t>＋0.5</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c</w:t>
      </w:r>
      <w:r>
        <w:rPr>
          <w:rFonts w:ascii="Times New Roman" w:hAnsi="Times New Roman" w:eastAsia="宋体" w:cs="Times New Roman"/>
          <w:strike w:val="0"/>
          <w:dstrike w:val="0"/>
          <w:color w:val="000000" w:themeColor="text1"/>
          <w14:textFill>
            <w14:solidFill>
              <w14:schemeClr w14:val="tx1"/>
            </w14:solidFill>
          </w14:textFill>
        </w:rPr>
        <w:t>)时，角柱柱下筏板冲切临界截面的计算模式同内柱。</w:t>
      </w:r>
    </w:p>
    <w:p>
      <w:pPr>
        <w:pStyle w:val="47"/>
        <w:spacing w:before="0" w:beforeAutospacing="0" w:after="0" w:afterAutospacing="0" w:line="312" w:lineRule="auto"/>
        <w:jc w:val="center"/>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object>
          <v:shape id="_x0000_i1137" o:spt="75" type="#_x0000_t75" style="height:258.6pt;width:410.4pt;" o:ole="t" filled="f" o:preferrelative="t" stroked="f" coordsize="21600,21600">
            <v:path/>
            <v:fill on="f" focussize="0,0"/>
            <v:stroke on="f" joinstyle="miter"/>
            <v:imagedata r:id="rId234" cropleft="3118f" cropright="7794f" o:title=""/>
            <o:lock v:ext="edit" aspectratio="t"/>
            <w10:wrap type="none"/>
            <w10:anchorlock/>
          </v:shape>
          <o:OLEObject Type="Embed" ProgID="AutoCAD.Drawing.19" ShapeID="_x0000_i1137" DrawAspect="Content" ObjectID="_1468075837" r:id="rId233">
            <o:LockedField>false</o:LockedField>
          </o:OLEObject>
        </w:object>
      </w:r>
    </w:p>
    <w:p>
      <w:pPr>
        <w:pStyle w:val="47"/>
        <w:spacing w:before="0" w:beforeAutospacing="0" w:after="0" w:afterAutospacing="0" w:line="312" w:lineRule="auto"/>
        <w:jc w:val="center"/>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图 6B.0.1-3</w:t>
      </w:r>
      <w:r>
        <w:rPr>
          <w:rFonts w:ascii="Times New Roman" w:hAnsi="Times New Roman" w:eastAsia="宋体" w:cs="Times New Roman"/>
          <w:strike w:val="0"/>
          <w:dstrike w:val="0"/>
          <w:color w:val="000000" w:themeColor="text1"/>
          <w14:textFill>
            <w14:solidFill>
              <w14:schemeClr w14:val="tx1"/>
            </w14:solidFill>
          </w14:textFill>
        </w:rPr>
        <w:br w:type="textWrapping"/>
      </w:r>
      <w:r>
        <w:rPr>
          <w:rFonts w:ascii="Times New Roman" w:hAnsi="Times New Roman" w:eastAsia="宋体" w:cs="Times New Roman"/>
          <w:i/>
          <w:iCs/>
          <w:strike w:val="0"/>
          <w:dstrike w:val="0"/>
          <w:color w:val="000000" w:themeColor="text1"/>
          <w14:textFill>
            <w14:solidFill>
              <w14:schemeClr w14:val="tx1"/>
            </w14:solidFill>
          </w14:textFill>
        </w:rPr>
        <w:t xml:space="preserve">                          u</w:t>
      </w:r>
      <w:r>
        <w:rPr>
          <w:rFonts w:ascii="Times New Roman" w:hAnsi="Times New Roman" w:eastAsia="宋体" w:cs="Times New Roman"/>
          <w:strike w:val="0"/>
          <w:dstrike w:val="0"/>
          <w:color w:val="000000" w:themeColor="text1"/>
          <w:vertAlign w:val="subscript"/>
          <w14:textFill>
            <w14:solidFill>
              <w14:schemeClr w14:val="tx1"/>
            </w14:solidFill>
          </w14:textFill>
        </w:rPr>
        <w:t>m</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c</w:t>
      </w:r>
      <w:r>
        <w:rPr>
          <w:rFonts w:ascii="Times New Roman" w:hAnsi="Times New Roman" w:eastAsia="宋体" w:cs="Times New Roman"/>
          <w:strike w:val="0"/>
          <w:dstrike w:val="0"/>
          <w:color w:val="000000" w:themeColor="text1"/>
          <w:vertAlign w:val="subscript"/>
          <w14:textFill>
            <w14:solidFill>
              <w14:schemeClr w14:val="tx1"/>
            </w14:solidFill>
          </w14:textFill>
        </w:rPr>
        <w:t>1</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c</w:t>
      </w:r>
      <w:r>
        <w:rPr>
          <w:rFonts w:ascii="Times New Roman" w:hAnsi="Times New Roman" w:eastAsia="宋体" w:cs="Times New Roman"/>
          <w:strike w:val="0"/>
          <w:dstrike w:val="0"/>
          <w:color w:val="000000" w:themeColor="text1"/>
          <w:vertAlign w:val="subscript"/>
          <w14:textFill>
            <w14:solidFill>
              <w14:schemeClr w14:val="tx1"/>
            </w14:solidFill>
          </w14:textFill>
        </w:rPr>
        <w:t>2</w:t>
      </w:r>
      <w:r>
        <w:rPr>
          <w:rFonts w:ascii="Times New Roman" w:hAnsi="Times New Roman" w:eastAsia="宋体" w:cs="Times New Roman"/>
          <w:strike w:val="0"/>
          <w:dstrike w:val="0"/>
          <w:color w:val="000000" w:themeColor="text1"/>
          <w14:textFill>
            <w14:solidFill>
              <w14:schemeClr w14:val="tx1"/>
            </w14:solidFill>
          </w14:textFill>
        </w:rPr>
        <w:t xml:space="preserve">                      (6B.0.1-12)</w:t>
      </w:r>
      <w:r>
        <w:rPr>
          <w:rFonts w:ascii="Times New Roman" w:hAnsi="Times New Roman" w:eastAsia="宋体" w:cs="Times New Roman"/>
          <w:strike w:val="0"/>
          <w:dstrike w:val="0"/>
          <w:color w:val="000000" w:themeColor="text1"/>
          <w14:textFill>
            <w14:solidFill>
              <w14:schemeClr w14:val="tx1"/>
            </w14:solidFill>
          </w14:textFill>
        </w:rPr>
        <w:br w:type="textWrapping"/>
      </w:r>
      <w:r>
        <w:rPr>
          <w:rFonts w:ascii="Times New Roman" w:hAnsi="Times New Roman" w:eastAsia="宋体" w:cs="Times New Roman"/>
          <w:strike w:val="0"/>
          <w:dstrike w:val="0"/>
          <w:color w:val="000000" w:themeColor="text1"/>
          <w14:textFill>
            <w14:solidFill>
              <w14:schemeClr w14:val="tx1"/>
            </w14:solidFill>
          </w14:textFill>
        </w:rPr>
        <w:t xml:space="preserve">          </w:t>
      </w:r>
      <w:r>
        <w:rPr>
          <w:rFonts w:ascii="Times New Roman" w:hAnsi="Times New Roman" w:eastAsia="宋体" w:cs="Times New Roman"/>
          <w:strike w:val="0"/>
          <w:dstrike w:val="0"/>
          <w:color w:val="000000" w:themeColor="text1"/>
          <w:position w:val="-24"/>
          <w14:textFill>
            <w14:solidFill>
              <w14:schemeClr w14:val="tx1"/>
            </w14:solidFill>
          </w14:textFill>
        </w:rPr>
        <w:object>
          <v:shape id="_x0000_i1138" o:spt="75" type="#_x0000_t75" style="height:34pt;width:204pt;" o:ole="t" filled="f" o:preferrelative="t" stroked="f" coordsize="21600,21600">
            <v:path/>
            <v:fill on="f" focussize="0,0"/>
            <v:stroke on="f" joinstyle="miter"/>
            <v:imagedata r:id="rId236" o:title=""/>
            <o:lock v:ext="edit" aspectratio="t"/>
            <w10:wrap type="none"/>
            <w10:anchorlock/>
          </v:shape>
          <o:OLEObject Type="Embed" ProgID="Equation.KSEE3" ShapeID="_x0000_i1138" DrawAspect="Content" ObjectID="_1468075838" r:id="rId235">
            <o:LockedField>false</o:LockedField>
          </o:OLEObject>
        </w:object>
      </w:r>
      <w:r>
        <w:rPr>
          <w:rFonts w:ascii="Times New Roman" w:hAnsi="Times New Roman" w:eastAsia="宋体" w:cs="Times New Roman"/>
          <w:strike w:val="0"/>
          <w:dstrike w:val="0"/>
          <w:color w:val="000000" w:themeColor="text1"/>
          <w14:textFill>
            <w14:solidFill>
              <w14:schemeClr w14:val="tx1"/>
            </w14:solidFill>
          </w14:textFill>
        </w:rPr>
        <w:t xml:space="preserve">              (6B.0.1-13)</w:t>
      </w:r>
      <w:r>
        <w:rPr>
          <w:rFonts w:ascii="Times New Roman" w:hAnsi="Times New Roman" w:eastAsia="宋体" w:cs="Times New Roman"/>
          <w:strike w:val="0"/>
          <w:dstrike w:val="0"/>
          <w:color w:val="000000" w:themeColor="text1"/>
          <w14:textFill>
            <w14:solidFill>
              <w14:schemeClr w14:val="tx1"/>
            </w14:solidFill>
          </w14:textFill>
        </w:rPr>
        <w:br w:type="textWrapping"/>
      </w:r>
      <w:r>
        <w:rPr>
          <w:rFonts w:ascii="Times New Roman" w:hAnsi="Times New Roman" w:eastAsia="宋体" w:cs="Times New Roman"/>
          <w:i/>
          <w:iCs/>
          <w:strike w:val="0"/>
          <w:dstrike w:val="0"/>
          <w:color w:val="000000" w:themeColor="text1"/>
          <w14:textFill>
            <w14:solidFill>
              <w14:schemeClr w14:val="tx1"/>
            </w14:solidFill>
          </w14:textFill>
        </w:rPr>
        <w:t xml:space="preserve">                            c</w:t>
      </w:r>
      <w:r>
        <w:rPr>
          <w:rFonts w:ascii="Times New Roman" w:hAnsi="Times New Roman" w:eastAsia="宋体" w:cs="Times New Roman"/>
          <w:strike w:val="0"/>
          <w:dstrike w:val="0"/>
          <w:color w:val="000000" w:themeColor="text1"/>
          <w:vertAlign w:val="subscript"/>
          <w14:textFill>
            <w14:solidFill>
              <w14:schemeClr w14:val="tx1"/>
            </w14:solidFill>
          </w14:textFill>
        </w:rPr>
        <w:t>1</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c</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0</w:t>
      </w:r>
      <w:r>
        <w:rPr>
          <w:rFonts w:ascii="Times New Roman" w:hAnsi="Times New Roman" w:eastAsia="宋体" w:cs="Times New Roman"/>
          <w:strike w:val="0"/>
          <w:dstrike w:val="0"/>
          <w:color w:val="000000" w:themeColor="text1"/>
          <w14:textFill>
            <w14:solidFill>
              <w14:schemeClr w14:val="tx1"/>
            </w14:solidFill>
          </w14:textFill>
        </w:rPr>
        <w:t>/2                    (6B.0.1-14）</w:t>
      </w:r>
      <w:r>
        <w:rPr>
          <w:rFonts w:ascii="Times New Roman" w:hAnsi="Times New Roman" w:eastAsia="宋体" w:cs="Times New Roman"/>
          <w:strike w:val="0"/>
          <w:dstrike w:val="0"/>
          <w:color w:val="000000" w:themeColor="text1"/>
          <w14:textFill>
            <w14:solidFill>
              <w14:schemeClr w14:val="tx1"/>
            </w14:solidFill>
          </w14:textFill>
        </w:rPr>
        <w:br w:type="textWrapping"/>
      </w:r>
      <w:r>
        <w:rPr>
          <w:rFonts w:ascii="Times New Roman" w:hAnsi="Times New Roman" w:eastAsia="宋体" w:cs="Times New Roman"/>
          <w:i/>
          <w:iCs/>
          <w:strike w:val="0"/>
          <w:dstrike w:val="0"/>
          <w:color w:val="000000" w:themeColor="text1"/>
          <w14:textFill>
            <w14:solidFill>
              <w14:schemeClr w14:val="tx1"/>
            </w14:solidFill>
          </w14:textFill>
        </w:rPr>
        <w:t xml:space="preserve">                            c</w:t>
      </w:r>
      <w:r>
        <w:rPr>
          <w:rFonts w:ascii="Times New Roman" w:hAnsi="Times New Roman" w:eastAsia="宋体" w:cs="Times New Roman"/>
          <w:strike w:val="0"/>
          <w:dstrike w:val="0"/>
          <w:color w:val="000000" w:themeColor="text1"/>
          <w:vertAlign w:val="subscript"/>
          <w14:textFill>
            <w14:solidFill>
              <w14:schemeClr w14:val="tx1"/>
            </w14:solidFill>
          </w14:textFill>
        </w:rPr>
        <w:t>2</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b</w:t>
      </w:r>
      <w:r>
        <w:rPr>
          <w:rFonts w:ascii="Times New Roman" w:hAnsi="Times New Roman" w:eastAsia="宋体" w:cs="Times New Roman"/>
          <w:strike w:val="0"/>
          <w:dstrike w:val="0"/>
          <w:color w:val="000000" w:themeColor="text1"/>
          <w:vertAlign w:val="subscript"/>
          <w14:textFill>
            <w14:solidFill>
              <w14:schemeClr w14:val="tx1"/>
            </w14:solidFill>
          </w14:textFill>
        </w:rPr>
        <w:t>c</w:t>
      </w:r>
      <w:r>
        <w:rPr>
          <w:rFonts w:ascii="Times New Roman" w:hAnsi="Times New Roman" w:eastAsia="宋体" w:cs="Times New Roman"/>
          <w:strike w:val="0"/>
          <w:dstrike w:val="0"/>
          <w:color w:val="000000" w:themeColor="text1"/>
          <w14:textFill>
            <w14:solidFill>
              <w14:schemeClr w14:val="tx1"/>
            </w14:solidFill>
          </w14:textFill>
        </w:rPr>
        <w:t>＋</w:t>
      </w:r>
      <w:r>
        <w:rPr>
          <w:rFonts w:ascii="Times New Roman" w:hAnsi="Times New Roman" w:eastAsia="宋体" w:cs="Times New Roman"/>
          <w:i/>
          <w:iCs/>
          <w:strike w:val="0"/>
          <w:dstrike w:val="0"/>
          <w:color w:val="000000" w:themeColor="text1"/>
          <w14:textFill>
            <w14:solidFill>
              <w14:schemeClr w14:val="tx1"/>
            </w14:solidFill>
          </w14:textFill>
        </w:rPr>
        <w:t>h</w:t>
      </w:r>
      <w:r>
        <w:rPr>
          <w:rFonts w:ascii="Times New Roman" w:hAnsi="Times New Roman" w:eastAsia="宋体" w:cs="Times New Roman"/>
          <w:strike w:val="0"/>
          <w:dstrike w:val="0"/>
          <w:color w:val="000000" w:themeColor="text1"/>
          <w:vertAlign w:val="subscript"/>
          <w14:textFill>
            <w14:solidFill>
              <w14:schemeClr w14:val="tx1"/>
            </w14:solidFill>
          </w14:textFill>
        </w:rPr>
        <w:t>0</w:t>
      </w:r>
      <w:r>
        <w:rPr>
          <w:rFonts w:ascii="Times New Roman" w:hAnsi="Times New Roman" w:eastAsia="宋体" w:cs="Times New Roman"/>
          <w:strike w:val="0"/>
          <w:dstrike w:val="0"/>
          <w:color w:val="000000" w:themeColor="text1"/>
          <w14:textFill>
            <w14:solidFill>
              <w14:schemeClr w14:val="tx1"/>
            </w14:solidFill>
          </w14:textFill>
        </w:rPr>
        <w:t>/2                    (6B.0.1-15）</w:t>
      </w:r>
      <w:r>
        <w:rPr>
          <w:rFonts w:ascii="Times New Roman" w:hAnsi="Times New Roman" w:eastAsia="宋体" w:cs="Times New Roman"/>
          <w:strike w:val="0"/>
          <w:dstrike w:val="0"/>
          <w:color w:val="000000" w:themeColor="text1"/>
          <w14:textFill>
            <w14:solidFill>
              <w14:schemeClr w14:val="tx1"/>
            </w14:solidFill>
          </w14:textFill>
        </w:rPr>
        <w:br w:type="textWrapping"/>
      </w:r>
      <w:r>
        <w:rPr>
          <w:rFonts w:ascii="Times New Roman" w:hAnsi="Times New Roman" w:eastAsia="宋体" w:cs="Times New Roman"/>
          <w:strike w:val="0"/>
          <w:dstrike w:val="0"/>
          <w:color w:val="000000" w:themeColor="text1"/>
          <w14:textFill>
            <w14:solidFill>
              <w14:schemeClr w14:val="tx1"/>
            </w14:solidFill>
          </w14:textFill>
        </w:rPr>
        <w:t xml:space="preserve">                               </w:t>
      </w:r>
      <w:r>
        <w:rPr>
          <w:rFonts w:ascii="Times New Roman" w:hAnsi="Times New Roman" w:eastAsia="宋体" w:cs="Times New Roman"/>
          <w:strike w:val="0"/>
          <w:dstrike w:val="0"/>
          <w:color w:val="000000" w:themeColor="text1"/>
          <w:position w:val="-10"/>
          <w14:textFill>
            <w14:solidFill>
              <w14:schemeClr w14:val="tx1"/>
            </w14:solidFill>
          </w14:textFill>
        </w:rPr>
        <w:object>
          <v:shape id="_x0000_i1139" o:spt="75" type="#_x0000_t75" style="height:19pt;width:60.95pt;" o:ole="t" filled="f" o:preferrelative="t" stroked="f" coordsize="21600,21600">
            <v:path/>
            <v:fill on="f" focussize="0,0"/>
            <v:stroke on="f" joinstyle="miter"/>
            <v:imagedata r:id="rId238" o:title=""/>
            <o:lock v:ext="edit" aspectratio="t"/>
            <w10:wrap type="none"/>
            <w10:anchorlock/>
          </v:shape>
          <o:OLEObject Type="Embed" ProgID="Equation.KSEE3" ShapeID="_x0000_i1139" DrawAspect="Content" ObjectID="_1468075839" r:id="rId237">
            <o:LockedField>false</o:LockedField>
          </o:OLEObject>
        </w:object>
      </w:r>
      <w:r>
        <w:rPr>
          <w:rFonts w:ascii="Times New Roman" w:hAnsi="Times New Roman" w:eastAsia="宋体" w:cs="Times New Roman"/>
          <w:strike w:val="0"/>
          <w:dstrike w:val="0"/>
          <w:color w:val="000000" w:themeColor="text1"/>
          <w14:textFill>
            <w14:solidFill>
              <w14:schemeClr w14:val="tx1"/>
            </w14:solidFill>
          </w14:textFill>
        </w:rPr>
        <w:t xml:space="preserve">                 (6B.0.1-16）</w:t>
      </w:r>
    </w:p>
    <w:p>
      <w:pPr>
        <w:pStyle w:val="47"/>
        <w:spacing w:before="0" w:beforeAutospacing="0" w:after="0" w:afterAutospacing="0" w:line="312" w:lineRule="auto"/>
        <w:jc w:val="center"/>
        <w:rPr>
          <w:rFonts w:ascii="Times New Roman" w:hAnsi="Times New Roman" w:eastAsia="宋体" w:cs="Times New Roman"/>
          <w:strike w:val="0"/>
          <w:dstrike w:val="0"/>
          <w:color w:val="000000" w:themeColor="text1"/>
          <w14:textFill>
            <w14:solidFill>
              <w14:schemeClr w14:val="tx1"/>
            </w14:solidFill>
          </w14:textFill>
        </w:rPr>
      </w:pPr>
      <w:r>
        <w:rPr>
          <w:rFonts w:ascii="Times New Roman" w:hAnsi="Times New Roman" w:eastAsia="宋体" w:cs="Times New Roman"/>
          <w:strike w:val="0"/>
          <w:dstrike w:val="0"/>
          <w:color w:val="000000" w:themeColor="text1"/>
          <w14:textFill>
            <w14:solidFill>
              <w14:schemeClr w14:val="tx1"/>
            </w14:solidFill>
          </w14:textFill>
        </w:rPr>
        <w:t xml:space="preserve">                            </w:t>
      </w:r>
      <w:r>
        <w:rPr>
          <w:rFonts w:ascii="Times New Roman" w:hAnsi="Times New Roman" w:eastAsia="宋体" w:cs="Times New Roman"/>
          <w:strike w:val="0"/>
          <w:dstrike w:val="0"/>
          <w:color w:val="000000" w:themeColor="text1"/>
          <w:position w:val="-30"/>
          <w14:textFill>
            <w14:solidFill>
              <w14:schemeClr w14:val="tx1"/>
            </w14:solidFill>
          </w14:textFill>
        </w:rPr>
        <w:object>
          <v:shape id="_x0000_i1140" o:spt="75" type="#_x0000_t75" style="height:37pt;width:70pt;" o:ole="t" filled="f" o:preferrelative="t" stroked="f" coordsize="21600,21600">
            <v:path/>
            <v:fill on="f" focussize="0,0"/>
            <v:stroke on="f" joinstyle="miter"/>
            <v:imagedata r:id="rId240" o:title=""/>
            <o:lock v:ext="edit" aspectratio="t"/>
            <w10:wrap type="none"/>
            <w10:anchorlock/>
          </v:shape>
          <o:OLEObject Type="Embed" ProgID="Equation.KSEE3" ShapeID="_x0000_i1140" DrawAspect="Content" ObjectID="_1468075840" r:id="rId239">
            <o:LockedField>false</o:LockedField>
          </o:OLEObject>
        </w:object>
      </w:r>
      <w:r>
        <w:rPr>
          <w:rFonts w:ascii="Times New Roman" w:hAnsi="Times New Roman" w:eastAsia="宋体" w:cs="Times New Roman"/>
          <w:strike w:val="0"/>
          <w:dstrike w:val="0"/>
          <w:color w:val="000000" w:themeColor="text1"/>
          <w14:textFill>
            <w14:solidFill>
              <w14:schemeClr w14:val="tx1"/>
            </w14:solidFill>
          </w14:textFill>
        </w:rPr>
        <w:t xml:space="preserve">                   (6B.0.1-17)</w:t>
      </w:r>
    </w:p>
    <w:bookmarkEnd w:id="177"/>
    <w:bookmarkEnd w:id="178"/>
    <w:p>
      <w:pPr>
        <w:tabs>
          <w:tab w:val="left" w:pos="5220"/>
        </w:tabs>
        <w:spacing w:line="400" w:lineRule="exact"/>
        <w:jc w:val="left"/>
        <w:rPr>
          <w:rFonts w:ascii="Times New Roman" w:hAnsi="Times New Roman" w:eastAsia="宋体"/>
          <w:bCs/>
          <w:strike w:val="0"/>
          <w:dstrike w:val="0"/>
          <w:color w:val="000000" w:themeColor="text1"/>
          <w:sz w:val="24"/>
          <w:szCs w:val="21"/>
          <w14:textFill>
            <w14:solidFill>
              <w14:schemeClr w14:val="tx1"/>
            </w14:solidFill>
          </w14:textFill>
        </w:rPr>
      </w:pPr>
    </w:p>
    <w:p>
      <w:pPr>
        <w:tabs>
          <w:tab w:val="left" w:pos="5220"/>
        </w:tabs>
        <w:spacing w:line="400" w:lineRule="exact"/>
        <w:jc w:val="left"/>
        <w:rPr>
          <w:rFonts w:ascii="Times New Roman" w:hAnsi="Times New Roman" w:eastAsia="宋体"/>
          <w:bCs/>
          <w:strike w:val="0"/>
          <w:dstrike w:val="0"/>
          <w:color w:val="000000" w:themeColor="text1"/>
          <w:sz w:val="24"/>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spacing w:line="312"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185" w:name="_Toc52106139"/>
      <w:r>
        <w:rPr>
          <w:rFonts w:ascii="Times New Roman" w:hAnsi="Times New Roman" w:eastAsia="宋体"/>
          <w:strike w:val="0"/>
          <w:dstrike w:val="0"/>
          <w:color w:val="000000" w:themeColor="text1"/>
          <w:sz w:val="36"/>
          <w:szCs w:val="36"/>
          <w14:textFill>
            <w14:solidFill>
              <w14:schemeClr w14:val="tx1"/>
            </w14:solidFill>
          </w14:textFill>
        </w:rPr>
        <w:t>7  基坑工程</w:t>
      </w:r>
      <w:bookmarkEnd w:id="185"/>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86" w:name="_Toc52106140"/>
      <w:r>
        <w:rPr>
          <w:rFonts w:ascii="Times New Roman" w:hAnsi="Times New Roman" w:eastAsia="宋体"/>
          <w:strike w:val="0"/>
          <w:dstrike w:val="0"/>
          <w:color w:val="000000" w:themeColor="text1"/>
          <w:sz w:val="30"/>
          <w:szCs w:val="30"/>
          <w14:textFill>
            <w14:solidFill>
              <w14:schemeClr w14:val="tx1"/>
            </w14:solidFill>
          </w14:textFill>
        </w:rPr>
        <w:t>7.1 一般规定</w:t>
      </w:r>
      <w:bookmarkEnd w:id="186"/>
    </w:p>
    <w:p>
      <w:pPr>
        <w:tabs>
          <w:tab w:val="left" w:pos="1620"/>
          <w:tab w:val="left" w:pos="2880"/>
          <w:tab w:val="left" w:pos="7020"/>
        </w:tabs>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7.1.1基坑支护结构应符合承载能力极限状态和正常使用极限状态的设计要求，且应按下列规定进行计算或验算：</w:t>
      </w:r>
    </w:p>
    <w:p>
      <w:pPr>
        <w:snapToGrid w:val="0"/>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基坑支护结构均应进行承载能力极限状态的计算，计算内容应包括：</w:t>
      </w:r>
    </w:p>
    <w:p>
      <w:pPr>
        <w:snapToGrid w:val="0"/>
        <w:spacing w:line="312" w:lineRule="auto"/>
        <w:ind w:firstLine="723" w:firstLineChars="3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根据基坑支护形式及其受力特点进行基坑稳定性计算；</w:t>
      </w:r>
    </w:p>
    <w:p>
      <w:pPr>
        <w:snapToGrid w:val="0"/>
        <w:spacing w:line="312" w:lineRule="auto"/>
        <w:ind w:firstLine="723" w:firstLineChars="3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基坑支护结构的受压、受弯、受剪承载力计算；</w:t>
      </w:r>
    </w:p>
    <w:p>
      <w:pPr>
        <w:snapToGrid w:val="0"/>
        <w:spacing w:line="312" w:lineRule="auto"/>
        <w:ind w:firstLine="723" w:firstLineChars="30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当有锚杆或支撑时，应对其进行承载力计算和稳定性验算。</w:t>
      </w:r>
    </w:p>
    <w:p>
      <w:pPr>
        <w:snapToGrid w:val="0"/>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对于支护结构安全等级为一级、二级的基坑工程，应对支护结构变形进行计算，并进行周边环境影响的分析评价。</w:t>
      </w:r>
    </w:p>
    <w:p>
      <w:pPr>
        <w:tabs>
          <w:tab w:val="left" w:pos="1620"/>
          <w:tab w:val="left" w:pos="2880"/>
          <w:tab w:val="left" w:pos="7020"/>
        </w:tabs>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7.1.2  基坑开挖与支护结构施工、基坑工程监测应严格按设计要求进行，并应实施动态设计和信息化施工。</w:t>
      </w:r>
    </w:p>
    <w:p>
      <w:pPr>
        <w:tabs>
          <w:tab w:val="left" w:pos="1620"/>
          <w:tab w:val="left" w:pos="2880"/>
          <w:tab w:val="left" w:pos="7020"/>
        </w:tabs>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7.1.3安全等级为一级、二级的支护结构，在基坑开挖过程与支护结构使用期内，必须进行支护结构的水平位移监测和基坑开挖影响范围内建（构）筑物、地面的沉降监测。</w:t>
      </w:r>
    </w:p>
    <w:p>
      <w:pPr>
        <w:tabs>
          <w:tab w:val="left" w:pos="1620"/>
          <w:tab w:val="left" w:pos="2880"/>
          <w:tab w:val="left" w:pos="7020"/>
        </w:tabs>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7.1.4</w:t>
      </w:r>
      <w:r>
        <w:rPr>
          <w:rFonts w:ascii="Times New Roman" w:hAnsi="Times New Roman" w:eastAsia="宋体"/>
          <w:strike w:val="0"/>
          <w:dstrike w:val="0"/>
          <w:color w:val="000000" w:themeColor="text1"/>
          <w:sz w:val="24"/>
          <w:szCs w:val="24"/>
          <w14:textFill>
            <w14:solidFill>
              <w14:schemeClr w14:val="tx1"/>
            </w14:solidFill>
          </w14:textFill>
        </w:rPr>
        <w:t>基坑支护设计前，应对基坑周边环境进行调查，调查的范围和内容应符合下列规定：</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应调查基坑周边影响范围内建（构）筑物及设施的状况；当位于软土地层时，或附近有轨道交通设施、隧道等重要性建（构）筑物时，或降水影响范围较大时，应扩大调查范围。</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应调查既有建（构）筑物的结构类型、平面位置、基础形式和埋深、使用年限、用途、地基基础设计和施工资料、基坑支护设计和施工资料、沉降、倾斜和保护要求等；</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应调查各种轨道交通设施、隧道、共同沟、防汛墙等构筑物平面位置、断面尺寸、埋深、材质、受力状况、运营状况和保护要求等。</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应调查各种管线设施平面位置、断面尺寸、埋深、材质、接头形式、使用状况和保护要求等。</w:t>
      </w:r>
    </w:p>
    <w:p>
      <w:pPr>
        <w:widowControl/>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应调查周边地表荷载情况。</w:t>
      </w:r>
    </w:p>
    <w:p>
      <w:pPr>
        <w:widowControl/>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6</w:t>
      </w:r>
      <w:r>
        <w:rPr>
          <w:rFonts w:ascii="Times New Roman" w:hAnsi="Times New Roman" w:eastAsia="宋体"/>
          <w:strike w:val="0"/>
          <w:dstrike w:val="0"/>
          <w:color w:val="000000" w:themeColor="text1"/>
          <w:sz w:val="24"/>
          <w:szCs w:val="24"/>
          <w14:textFill>
            <w14:solidFill>
              <w14:schemeClr w14:val="tx1"/>
            </w14:solidFill>
          </w14:textFill>
        </w:rPr>
        <w:t>基坑</w:t>
      </w:r>
      <w:r>
        <w:rPr>
          <w:rFonts w:ascii="Times New Roman" w:hAnsi="Times New Roman" w:eastAsia="宋体"/>
          <w:strike w:val="0"/>
          <w:dstrike w:val="0"/>
          <w:color w:val="000000" w:themeColor="text1"/>
          <w:kern w:val="0"/>
          <w:sz w:val="24"/>
          <w:szCs w:val="24"/>
          <w14:textFill>
            <w14:solidFill>
              <w14:schemeClr w14:val="tx1"/>
            </w14:solidFill>
          </w14:textFill>
        </w:rPr>
        <w:t>周边</w:t>
      </w:r>
      <w:r>
        <w:rPr>
          <w:rFonts w:ascii="Times New Roman" w:hAnsi="Times New Roman" w:eastAsia="宋体"/>
          <w:strike w:val="0"/>
          <w:dstrike w:val="0"/>
          <w:color w:val="000000" w:themeColor="text1"/>
          <w:sz w:val="24"/>
          <w:szCs w:val="24"/>
          <w14:textFill>
            <w14:solidFill>
              <w14:schemeClr w14:val="tx1"/>
            </w14:solidFill>
          </w14:textFill>
        </w:rPr>
        <w:t>在建和待建项目的工程资料及建设计划。</w:t>
      </w:r>
    </w:p>
    <w:p>
      <w:pPr>
        <w:tabs>
          <w:tab w:val="left" w:pos="1620"/>
          <w:tab w:val="left" w:pos="2880"/>
          <w:tab w:val="left" w:pos="7020"/>
        </w:tabs>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7.1.5</w:t>
      </w:r>
      <w:r>
        <w:rPr>
          <w:rFonts w:ascii="Times New Roman" w:hAnsi="Times New Roman" w:eastAsia="宋体"/>
          <w:strike w:val="0"/>
          <w:dstrike w:val="0"/>
          <w:color w:val="000000" w:themeColor="text1"/>
          <w:sz w:val="24"/>
          <w:szCs w:val="24"/>
          <w14:textFill>
            <w14:solidFill>
              <w14:schemeClr w14:val="tx1"/>
            </w14:solidFill>
          </w14:textFill>
        </w:rPr>
        <w:t>支护结构选型时，应综合考虑下列因素：</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基坑开挖深度和规模、主体基础型式及施工方法；</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地质条件和水文条件；</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基坑设计安全等级和周边环境保护要求；</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支护结构施工工艺的可行性；</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施工场地条件、周边交通条件及施工季节；</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6</w:t>
      </w:r>
      <w:r>
        <w:rPr>
          <w:rFonts w:ascii="Times New Roman" w:hAnsi="Times New Roman" w:eastAsia="宋体"/>
          <w:strike w:val="0"/>
          <w:dstrike w:val="0"/>
          <w:color w:val="000000" w:themeColor="text1"/>
          <w:sz w:val="24"/>
          <w:szCs w:val="24"/>
          <w14:textFill>
            <w14:solidFill>
              <w14:schemeClr w14:val="tx1"/>
            </w14:solidFill>
          </w14:textFill>
        </w:rPr>
        <w:t>工程造价、工期、绿色环保等要求。</w:t>
      </w:r>
    </w:p>
    <w:p>
      <w:pPr>
        <w:tabs>
          <w:tab w:val="left" w:pos="2880"/>
          <w:tab w:val="left" w:pos="7020"/>
        </w:tabs>
        <w:spacing w:line="312" w:lineRule="auto"/>
        <w:rPr>
          <w:rFonts w:ascii="Times New Roman" w:hAnsi="Times New Roman" w:eastAsia="宋体"/>
          <w:strike w:val="0"/>
          <w:dstrike w:val="0"/>
          <w:color w:val="000000" w:themeColor="text1"/>
          <w:sz w:val="24"/>
          <w:szCs w:val="24"/>
          <w14:textFill>
            <w14:solidFill>
              <w14:schemeClr w14:val="tx1"/>
            </w14:solidFill>
          </w14:textFill>
        </w:rPr>
      </w:pPr>
      <w:bookmarkStart w:id="187" w:name="3.4__水平荷载"/>
      <w:bookmarkEnd w:id="187"/>
      <w:r>
        <w:rPr>
          <w:rFonts w:ascii="Times New Roman" w:hAnsi="Times New Roman" w:eastAsia="宋体"/>
          <w:b/>
          <w:strike w:val="0"/>
          <w:dstrike w:val="0"/>
          <w:color w:val="000000" w:themeColor="text1"/>
          <w:sz w:val="24"/>
          <w:szCs w:val="24"/>
          <w14:textFill>
            <w14:solidFill>
              <w14:schemeClr w14:val="tx1"/>
            </w14:solidFill>
          </w14:textFill>
        </w:rPr>
        <w:t xml:space="preserve">7.1.6  </w:t>
      </w:r>
      <w:r>
        <w:rPr>
          <w:rFonts w:ascii="Times New Roman" w:hAnsi="Times New Roman" w:eastAsia="宋体"/>
          <w:strike w:val="0"/>
          <w:dstrike w:val="0"/>
          <w:color w:val="000000" w:themeColor="text1"/>
          <w:sz w:val="24"/>
          <w:szCs w:val="24"/>
          <w14:textFill>
            <w14:solidFill>
              <w14:schemeClr w14:val="tx1"/>
            </w14:solidFill>
          </w14:textFill>
        </w:rPr>
        <w:t>计算作用在支护结构的水平荷载时，应考虑下列因素：</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岩土体的土压力、静水压力和渗流压力；</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基坑周边建（构）筑物荷载的附加作用；</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基坑周边地面附加荷载；</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作用在支护结构的水平荷载</w:t>
      </w:r>
      <w:r>
        <w:rPr>
          <w:rFonts w:ascii="Times New Roman" w:hAnsi="Times New Roman" w:eastAsia="宋体"/>
          <w:strike w:val="0"/>
          <w:dstrike w:val="0"/>
          <w:color w:val="000000" w:themeColor="text1"/>
          <w:kern w:val="0"/>
          <w:sz w:val="24"/>
          <w:szCs w:val="24"/>
          <w14:textFill>
            <w14:solidFill>
              <w14:schemeClr w14:val="tx1"/>
            </w14:solidFill>
          </w14:textFill>
        </w:rPr>
        <w:t>宜</w:t>
      </w:r>
      <w:r>
        <w:rPr>
          <w:rFonts w:ascii="Times New Roman" w:hAnsi="Times New Roman" w:eastAsia="宋体"/>
          <w:strike w:val="0"/>
          <w:dstrike w:val="0"/>
          <w:color w:val="000000" w:themeColor="text1"/>
          <w:sz w:val="24"/>
          <w:szCs w:val="24"/>
          <w14:textFill>
            <w14:solidFill>
              <w14:schemeClr w14:val="tx1"/>
            </w14:solidFill>
          </w14:textFill>
        </w:rPr>
        <w:t>按本标准附则7A计算。当支护结构水平位移控制要求严格时，支护结构外侧荷载应提高；位于膨胀土时，应考虑膨胀力的影响。位于季节性冻土地区，应考虑冻胀冻融的影响。</w:t>
      </w:r>
    </w:p>
    <w:p>
      <w:pPr>
        <w:tabs>
          <w:tab w:val="left" w:pos="1620"/>
          <w:tab w:val="left" w:pos="2880"/>
          <w:tab w:val="left" w:pos="7020"/>
        </w:tabs>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7.1.7</w:t>
      </w:r>
      <w:r>
        <w:rPr>
          <w:rFonts w:ascii="Times New Roman" w:hAnsi="Times New Roman" w:eastAsia="宋体"/>
          <w:strike w:val="0"/>
          <w:dstrike w:val="0"/>
          <w:color w:val="000000" w:themeColor="text1"/>
          <w:sz w:val="24"/>
          <w:szCs w:val="24"/>
          <w14:textFill>
            <w14:solidFill>
              <w14:schemeClr w14:val="tx1"/>
            </w14:solidFill>
          </w14:textFill>
        </w:rPr>
        <w:t>基坑支护设计时，计算分析尚应符合下列规定：</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土体的计算参数取值宜考虑固结历史、土体灵敏度、施工影响等因素，并结合原位试验物理力学指标综合确定；特殊土取值应结合当地经验进行确定。</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支护结构分析时，应按基坑各部位的开挖深度、周边环境条件、地质条件等因素划分设计计算剖面。对每一计算剖面，应按其最不利条件进行计算。</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采用两种或两种以上支护结构形式时，其结合处应考虑相邻支护结构的相互影响，且应有可靠的过渡连接措施。</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计算分析结果，应根据工程经验分析判断其合理性。</w:t>
      </w:r>
    </w:p>
    <w:p>
      <w:pPr>
        <w:tabs>
          <w:tab w:val="left" w:pos="1620"/>
          <w:tab w:val="left" w:pos="2880"/>
          <w:tab w:val="left" w:pos="7020"/>
        </w:tabs>
        <w:spacing w:line="312" w:lineRule="auto"/>
        <w:ind w:firstLine="315" w:firstLineChars="150"/>
        <w:rPr>
          <w:rFonts w:ascii="Times New Roman" w:hAnsi="Times New Roman" w:eastAsia="宋体"/>
          <w:strike w:val="0"/>
          <w:dstrike w:val="0"/>
          <w:color w:val="000000" w:themeColor="text1"/>
          <w:szCs w:val="21"/>
          <w14:textFill>
            <w14:solidFill>
              <w14:schemeClr w14:val="tx1"/>
            </w14:solidFill>
          </w14:textFill>
        </w:rPr>
      </w:pP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88" w:name="_Toc52106141"/>
      <w:bookmarkStart w:id="189" w:name="_Toc46500588"/>
      <w:r>
        <w:rPr>
          <w:rFonts w:ascii="Times New Roman" w:hAnsi="Times New Roman" w:eastAsia="宋体"/>
          <w:strike w:val="0"/>
          <w:dstrike w:val="0"/>
          <w:color w:val="000000" w:themeColor="text1"/>
          <w:sz w:val="30"/>
          <w:szCs w:val="30"/>
          <w14:textFill>
            <w14:solidFill>
              <w14:schemeClr w14:val="tx1"/>
            </w14:solidFill>
          </w14:textFill>
        </w:rPr>
        <w:t>7.2  支护结构设计</w:t>
      </w:r>
      <w:bookmarkEnd w:id="188"/>
      <w:bookmarkEnd w:id="189"/>
    </w:p>
    <w:p>
      <w:pPr>
        <w:spacing w:line="312" w:lineRule="auto"/>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7.2.1 支护结构设计应符合下列要求：</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1支护结构构件按承载能力极限状态设计时，应符合下式：</w:t>
      </w:r>
    </w:p>
    <w:p>
      <w:pPr>
        <w:spacing w:line="312" w:lineRule="auto"/>
        <w:jc w:val="center"/>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position w:val="-12"/>
          <w:sz w:val="24"/>
          <w:szCs w:val="24"/>
          <w14:textFill>
            <w14:solidFill>
              <w14:schemeClr w14:val="tx1"/>
            </w14:solidFill>
          </w14:textFill>
        </w:rPr>
        <w:object>
          <v:shape id="_x0000_i1141" o:spt="75" type="#_x0000_t75" style="height:21.85pt;width:57.85pt;" o:ole="t" filled="f" o:preferrelative="t" stroked="f" coordsize="21600,21600">
            <v:path/>
            <v:fill on="f" focussize="0,0"/>
            <v:stroke on="f" joinstyle="miter"/>
            <v:imagedata r:id="rId242" o:title=""/>
            <o:lock v:ext="edit" aspectratio="t"/>
            <w10:wrap type="none"/>
            <w10:anchorlock/>
          </v:shape>
          <o:OLEObject Type="Embed" ProgID="Equation.DSMT4" ShapeID="_x0000_i1141" DrawAspect="Content" ObjectID="_1468075841" r:id="rId241">
            <o:LockedField>false</o:LockedField>
          </o:OLEObject>
        </w:object>
      </w:r>
      <w:r>
        <w:rPr>
          <w:rFonts w:ascii="Times New Roman" w:hAnsi="Times New Roman" w:eastAsia="宋体"/>
          <w:b/>
          <w:bCs w:val="0"/>
          <w:strike w:val="0"/>
          <w:dstrike w:val="0"/>
          <w:color w:val="000000" w:themeColor="text1"/>
          <w:sz w:val="24"/>
          <w:szCs w:val="24"/>
          <w14:textFill>
            <w14:solidFill>
              <w14:schemeClr w14:val="tx1"/>
            </w14:solidFill>
          </w14:textFill>
        </w:rPr>
        <w:t>（7.2.1-1）</w:t>
      </w:r>
    </w:p>
    <w:p>
      <w:pPr>
        <w:tabs>
          <w:tab w:val="left" w:pos="602"/>
          <w:tab w:val="left" w:pos="952"/>
          <w:tab w:val="left" w:pos="1620"/>
          <w:tab w:val="left" w:pos="2160"/>
          <w:tab w:val="left" w:pos="7020"/>
          <w:tab w:val="right" w:pos="8460"/>
        </w:tabs>
        <w:spacing w:line="312" w:lineRule="auto"/>
        <w:ind w:firstLine="602" w:firstLineChars="2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式中：</w:t>
      </w:r>
      <w:r>
        <w:rPr>
          <w:rFonts w:ascii="Times New Roman" w:hAnsi="Times New Roman" w:eastAsia="宋体"/>
          <w:b/>
          <w:bCs w:val="0"/>
          <w:strike w:val="0"/>
          <w:dstrike w:val="0"/>
          <w:color w:val="000000" w:themeColor="text1"/>
          <w:position w:val="-12"/>
          <w:sz w:val="24"/>
          <w:szCs w:val="24"/>
          <w14:textFill>
            <w14:solidFill>
              <w14:schemeClr w14:val="tx1"/>
            </w14:solidFill>
          </w14:textFill>
        </w:rPr>
        <w:object>
          <v:shape id="_x0000_i1142" o:spt="75" type="#_x0000_t75" style="height:21.85pt;width:21.85pt;" o:ole="t" filled="f" o:preferrelative="t" stroked="f" coordsize="21600,21600">
            <v:path/>
            <v:fill on="f" focussize="0,0"/>
            <v:stroke on="f" joinstyle="miter"/>
            <v:imagedata r:id="rId244" o:title=""/>
            <o:lock v:ext="edit" aspectratio="t"/>
            <w10:wrap type="none"/>
            <w10:anchorlock/>
          </v:shape>
          <o:OLEObject Type="Embed" ProgID="Equation.DSMT4" ShapeID="_x0000_i1142" DrawAspect="Content" ObjectID="_1468075842" r:id="rId243">
            <o:LockedField>false</o:LockedField>
          </o:OLEObject>
        </w:object>
      </w:r>
      <w:r>
        <w:rPr>
          <w:rFonts w:ascii="Times New Roman" w:hAnsi="Times New Roman" w:eastAsia="宋体"/>
          <w:b/>
          <w:bCs w:val="0"/>
          <w:strike w:val="0"/>
          <w:dstrike w:val="0"/>
          <w:color w:val="000000" w:themeColor="text1"/>
          <w:sz w:val="24"/>
          <w:szCs w:val="24"/>
          <w14:textFill>
            <w14:solidFill>
              <w14:schemeClr w14:val="tx1"/>
            </w14:solidFill>
          </w14:textFill>
        </w:rPr>
        <w:t>——支护结构重要性系数；</w:t>
      </w:r>
      <w:r>
        <w:rPr>
          <w:rFonts w:ascii="Times New Roman" w:hAnsi="Times New Roman" w:eastAsia="宋体"/>
          <w:strike w:val="0"/>
          <w:dstrike w:val="0"/>
          <w:color w:val="000000" w:themeColor="text1"/>
          <w:sz w:val="24"/>
          <w:szCs w:val="24"/>
          <w14:textFill>
            <w14:solidFill>
              <w14:schemeClr w14:val="tx1"/>
            </w14:solidFill>
          </w14:textFill>
        </w:rPr>
        <w:t>安全等级为一级、二级、三级的基坑，</w:t>
      </w: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143" o:spt="75" type="#_x0000_t75" style="height:21.85pt;width:21.85pt;" o:ole="t" filled="f" o:preferrelative="t" stroked="f" coordsize="21600,21600">
            <v:path/>
            <v:fill on="f" focussize="0,0"/>
            <v:stroke on="f" joinstyle="miter"/>
            <v:imagedata r:id="rId244" o:title=""/>
            <o:lock v:ext="edit" aspectratio="t"/>
            <w10:wrap type="none"/>
            <w10:anchorlock/>
          </v:shape>
          <o:OLEObject Type="Embed" ProgID="Equation.DSMT4" ShapeID="_x0000_i1143" DrawAspect="Content" ObjectID="_1468075843" r:id="rId24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取值分别不应小于1.10、1.00和0.90。</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position w:val="-12"/>
          <w:sz w:val="24"/>
          <w:szCs w:val="24"/>
          <w14:textFill>
            <w14:solidFill>
              <w14:schemeClr w14:val="tx1"/>
            </w14:solidFill>
          </w14:textFill>
        </w:rPr>
        <w:object>
          <v:shape id="_x0000_i1144" o:spt="75" type="#_x0000_t75" style="height:21.85pt;width:21.85pt;" o:ole="t" filled="f" o:preferrelative="t" stroked="f" coordsize="21600,21600">
            <v:path/>
            <v:fill on="f" focussize="0,0"/>
            <v:stroke on="f" joinstyle="miter"/>
            <v:imagedata r:id="rId247" o:title=""/>
            <o:lock v:ext="edit" aspectratio="t"/>
            <w10:wrap type="none"/>
            <w10:anchorlock/>
          </v:shape>
          <o:OLEObject Type="Embed" ProgID="Equation.DSMT4" ShapeID="_x0000_i1144" DrawAspect="Content" ObjectID="_1468075844" r:id="rId246">
            <o:LockedField>false</o:LockedField>
          </o:OLEObject>
        </w:object>
      </w:r>
      <w:r>
        <w:rPr>
          <w:rFonts w:ascii="Times New Roman" w:hAnsi="Times New Roman" w:eastAsia="宋体"/>
          <w:b/>
          <w:bCs/>
          <w:strike w:val="0"/>
          <w:dstrike w:val="0"/>
          <w:color w:val="000000" w:themeColor="text1"/>
          <w:sz w:val="24"/>
          <w:szCs w:val="24"/>
          <w14:textFill>
            <w14:solidFill>
              <w14:schemeClr w14:val="tx1"/>
            </w14:solidFill>
          </w14:textFill>
        </w:rPr>
        <w:t>——作用基本组合的效应（轴力、弯矩）设计值；</w:t>
      </w:r>
      <w:r>
        <w:rPr>
          <w:rFonts w:ascii="Times New Roman" w:hAnsi="Times New Roman" w:eastAsia="宋体"/>
          <w:strike w:val="0"/>
          <w:dstrike w:val="0"/>
          <w:color w:val="000000" w:themeColor="text1"/>
          <w:sz w:val="24"/>
          <w:szCs w:val="24"/>
          <w14:textFill>
            <w14:solidFill>
              <w14:schemeClr w14:val="tx1"/>
            </w14:solidFill>
          </w14:textFill>
        </w:rPr>
        <w:t>计算方法应按附则7B执行。</w:t>
      </w:r>
    </w:p>
    <w:p>
      <w:pPr>
        <w:spacing w:line="440" w:lineRule="exact"/>
        <w:ind w:firstLine="723" w:firstLineChars="3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position w:val="-12"/>
          <w:sz w:val="24"/>
          <w:szCs w:val="24"/>
          <w14:textFill>
            <w14:solidFill>
              <w14:schemeClr w14:val="tx1"/>
            </w14:solidFill>
          </w14:textFill>
        </w:rPr>
        <w:object>
          <v:shape id="_x0000_i1145" o:spt="75" type="#_x0000_t75" style="height:21.85pt;width:21.85pt;" o:ole="t" filled="f" o:preferrelative="t" stroked="f" coordsize="21600,21600">
            <v:path/>
            <v:fill on="f" focussize="0,0"/>
            <v:stroke on="f" joinstyle="miter"/>
            <v:imagedata r:id="rId249" o:title=""/>
            <o:lock v:ext="edit" aspectratio="t"/>
            <w10:wrap type="none"/>
            <w10:anchorlock/>
          </v:shape>
          <o:OLEObject Type="Embed" ProgID="Equation.DSMT4" ShapeID="_x0000_i1145" DrawAspect="Content" ObjectID="_1468075845" r:id="rId248">
            <o:LockedField>false</o:LockedField>
          </o:OLEObject>
        </w:object>
      </w:r>
      <w:r>
        <w:rPr>
          <w:rFonts w:ascii="Times New Roman" w:hAnsi="Times New Roman" w:eastAsia="宋体"/>
          <w:b/>
          <w:bCs/>
          <w:strike w:val="0"/>
          <w:dstrike w:val="0"/>
          <w:color w:val="000000" w:themeColor="text1"/>
          <w:sz w:val="24"/>
          <w:szCs w:val="24"/>
          <w14:textFill>
            <w14:solidFill>
              <w14:schemeClr w14:val="tx1"/>
            </w14:solidFill>
          </w14:textFill>
        </w:rPr>
        <w:t>——支护结构构件的抗力设计值。</w:t>
      </w:r>
    </w:p>
    <w:p>
      <w:pPr>
        <w:spacing w:line="312" w:lineRule="auto"/>
        <w:ind w:firstLine="241" w:firstLineChars="100"/>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 xml:space="preserve">2 </w:t>
      </w:r>
      <w:r>
        <w:rPr>
          <w:rFonts w:ascii="Times New Roman" w:hAnsi="Times New Roman" w:eastAsia="宋体"/>
          <w:b/>
          <w:bCs w:val="0"/>
          <w:strike w:val="0"/>
          <w:dstrike w:val="0"/>
          <w:color w:val="000000" w:themeColor="text1"/>
          <w:sz w:val="24"/>
          <w:szCs w:val="24"/>
          <w14:textFill>
            <w14:solidFill>
              <w14:schemeClr w14:val="tx1"/>
            </w14:solidFill>
          </w14:textFill>
        </w:rPr>
        <w:t>支护结构按正常使用极限状态设计时</w:t>
      </w:r>
      <w:r>
        <w:rPr>
          <w:rFonts w:ascii="Times New Roman" w:hAnsi="Times New Roman" w:eastAsia="宋体"/>
          <w:b/>
          <w:bCs w:val="0"/>
          <w:strike w:val="0"/>
          <w:dstrike w:val="0"/>
          <w:color w:val="000000" w:themeColor="text1"/>
          <w:kern w:val="0"/>
          <w:sz w:val="24"/>
          <w:szCs w:val="24"/>
          <w14:textFill>
            <w14:solidFill>
              <w14:schemeClr w14:val="tx1"/>
            </w14:solidFill>
          </w14:textFill>
        </w:rPr>
        <w:t>，应符合下式：</w:t>
      </w:r>
    </w:p>
    <w:p>
      <w:pPr>
        <w:spacing w:line="312" w:lineRule="auto"/>
        <w:jc w:val="center"/>
        <w:rPr>
          <w:rFonts w:ascii="Times New Roman" w:hAnsi="Times New Roman" w:eastAsia="宋体"/>
          <w:b/>
          <w:bCs w:val="0"/>
          <w:i/>
          <w:strike w:val="0"/>
          <w:dstrike w:val="0"/>
          <w:color w:val="000000" w:themeColor="text1"/>
          <w:kern w:val="0"/>
          <w:sz w:val="24"/>
          <w:szCs w:val="24"/>
          <w14:textFill>
            <w14:solidFill>
              <w14:schemeClr w14:val="tx1"/>
            </w14:solidFill>
          </w14:textFill>
        </w:rPr>
      </w:pPr>
      <w:r>
        <w:rPr>
          <w:rFonts w:ascii="Times New Roman" w:hAnsi="Times New Roman" w:eastAsia="宋体"/>
          <w:b/>
          <w:bCs w:val="0"/>
          <w:i/>
          <w:strike w:val="0"/>
          <w:dstrike w:val="0"/>
          <w:color w:val="000000" w:themeColor="text1"/>
          <w:kern w:val="0"/>
          <w:sz w:val="24"/>
          <w:szCs w:val="24"/>
          <w14:textFill>
            <w14:solidFill>
              <w14:schemeClr w14:val="tx1"/>
            </w14:solidFill>
          </w14:textFill>
        </w:rPr>
        <w:t>S</w:t>
      </w:r>
      <w:r>
        <w:rPr>
          <w:rFonts w:ascii="Times New Roman" w:hAnsi="Times New Roman" w:eastAsia="宋体"/>
          <w:b/>
          <w:bCs w:val="0"/>
          <w:strike w:val="0"/>
          <w:dstrike w:val="0"/>
          <w:color w:val="000000" w:themeColor="text1"/>
          <w:kern w:val="0"/>
          <w:sz w:val="24"/>
          <w:szCs w:val="24"/>
          <w:vertAlign w:val="subscript"/>
          <w14:textFill>
            <w14:solidFill>
              <w14:schemeClr w14:val="tx1"/>
            </w14:solidFill>
          </w14:textFill>
        </w:rPr>
        <w:t>d</w:t>
      </w:r>
      <w:r>
        <w:rPr>
          <w:rFonts w:ascii="Times New Roman" w:hAnsi="Times New Roman" w:eastAsia="宋体"/>
          <w:b/>
          <w:bCs w:val="0"/>
          <w:strike w:val="0"/>
          <w:dstrike w:val="0"/>
          <w:color w:val="000000" w:themeColor="text1"/>
          <w:kern w:val="0"/>
          <w:sz w:val="24"/>
          <w:szCs w:val="24"/>
          <w14:textFill>
            <w14:solidFill>
              <w14:schemeClr w14:val="tx1"/>
            </w14:solidFill>
          </w14:textFill>
        </w:rPr>
        <w:t xml:space="preserve"> ≤ </w:t>
      </w:r>
      <w:r>
        <w:rPr>
          <w:rFonts w:ascii="Times New Roman" w:hAnsi="Times New Roman" w:eastAsia="宋体"/>
          <w:b/>
          <w:bCs w:val="0"/>
          <w:i/>
          <w:strike w:val="0"/>
          <w:dstrike w:val="0"/>
          <w:color w:val="000000" w:themeColor="text1"/>
          <w:kern w:val="0"/>
          <w:sz w:val="24"/>
          <w:szCs w:val="24"/>
          <w14:textFill>
            <w14:solidFill>
              <w14:schemeClr w14:val="tx1"/>
            </w14:solidFill>
          </w14:textFill>
        </w:rPr>
        <w:t xml:space="preserve">C                  </w:t>
      </w:r>
      <w:r>
        <w:rPr>
          <w:rFonts w:ascii="Times New Roman" w:hAnsi="Times New Roman" w:eastAsia="宋体"/>
          <w:b/>
          <w:bCs w:val="0"/>
          <w:strike w:val="0"/>
          <w:dstrike w:val="0"/>
          <w:color w:val="000000" w:themeColor="text1"/>
          <w:sz w:val="24"/>
          <w:szCs w:val="24"/>
          <w14:textFill>
            <w14:solidFill>
              <w14:schemeClr w14:val="tx1"/>
            </w14:solidFill>
          </w14:textFill>
        </w:rPr>
        <w:t>（7.2.1-2）</w:t>
      </w:r>
    </w:p>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式中：</w:t>
      </w:r>
      <w:r>
        <w:rPr>
          <w:rFonts w:ascii="Times New Roman" w:hAnsi="Times New Roman" w:eastAsia="宋体"/>
          <w:b/>
          <w:bCs w:val="0"/>
          <w:i/>
          <w:strike w:val="0"/>
          <w:dstrike w:val="0"/>
          <w:color w:val="000000" w:themeColor="text1"/>
          <w:kern w:val="0"/>
          <w:sz w:val="24"/>
          <w:szCs w:val="24"/>
          <w14:textFill>
            <w14:solidFill>
              <w14:schemeClr w14:val="tx1"/>
            </w14:solidFill>
          </w14:textFill>
        </w:rPr>
        <w:t>S</w:t>
      </w:r>
      <w:r>
        <w:rPr>
          <w:rFonts w:ascii="Times New Roman" w:hAnsi="Times New Roman" w:eastAsia="宋体"/>
          <w:b/>
          <w:bCs w:val="0"/>
          <w:strike w:val="0"/>
          <w:dstrike w:val="0"/>
          <w:color w:val="000000" w:themeColor="text1"/>
          <w:kern w:val="0"/>
          <w:sz w:val="24"/>
          <w:szCs w:val="24"/>
          <w:vertAlign w:val="subscript"/>
          <w14:textFill>
            <w14:solidFill>
              <w14:schemeClr w14:val="tx1"/>
            </w14:solidFill>
          </w14:textFill>
        </w:rPr>
        <w:t>d</w:t>
      </w:r>
      <w:r>
        <w:rPr>
          <w:rFonts w:ascii="Times New Roman" w:hAnsi="Times New Roman" w:eastAsia="宋体"/>
          <w:b/>
          <w:bCs w:val="0"/>
          <w:strike w:val="0"/>
          <w:dstrike w:val="0"/>
          <w:color w:val="000000" w:themeColor="text1"/>
          <w:kern w:val="0"/>
          <w:sz w:val="24"/>
          <w:szCs w:val="24"/>
          <w14:textFill>
            <w14:solidFill>
              <w14:schemeClr w14:val="tx1"/>
            </w14:solidFill>
          </w14:textFill>
        </w:rPr>
        <w:t>——作用标准组合的效应（水平位移、沉降等）设计值；</w:t>
      </w:r>
      <w:r>
        <w:rPr>
          <w:rFonts w:ascii="Times New Roman" w:hAnsi="Times New Roman" w:eastAsia="宋体"/>
          <w:strike w:val="0"/>
          <w:dstrike w:val="0"/>
          <w:color w:val="000000" w:themeColor="text1"/>
          <w:sz w:val="24"/>
          <w:szCs w:val="24"/>
          <w14:textFill>
            <w14:solidFill>
              <w14:schemeClr w14:val="tx1"/>
            </w14:solidFill>
          </w14:textFill>
        </w:rPr>
        <w:t>计算方法应按附则7B执行。</w:t>
      </w:r>
    </w:p>
    <w:p>
      <w:pPr>
        <w:ind w:firstLine="602" w:firstLineChars="25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strike w:val="0"/>
          <w:dstrike w:val="0"/>
          <w:color w:val="000000" w:themeColor="text1"/>
          <w:kern w:val="0"/>
          <w:sz w:val="24"/>
          <w:szCs w:val="24"/>
          <w14:textFill>
            <w14:solidFill>
              <w14:schemeClr w14:val="tx1"/>
            </w14:solidFill>
          </w14:textFill>
        </w:rPr>
        <w:t>C——支护结构水平位移、基坑周边建（构）筑物和地面沉降等的限值，</w:t>
      </w:r>
      <w:r>
        <w:rPr>
          <w:rFonts w:ascii="Times New Roman" w:hAnsi="Times New Roman" w:eastAsia="宋体"/>
          <w:strike w:val="0"/>
          <w:dstrike w:val="0"/>
          <w:color w:val="000000" w:themeColor="text1"/>
          <w:kern w:val="0"/>
          <w:sz w:val="24"/>
          <w:szCs w:val="24"/>
          <w14:textFill>
            <w14:solidFill>
              <w14:schemeClr w14:val="tx1"/>
            </w14:solidFill>
          </w14:textFill>
        </w:rPr>
        <w:t>限值确定应符合下列规定：</w:t>
      </w:r>
    </w:p>
    <w:p>
      <w:pPr>
        <w:pStyle w:val="20"/>
        <w:ind w:firstLine="361" w:firstLineChars="150"/>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1）</w:t>
      </w:r>
      <w:r>
        <w:rPr>
          <w:rFonts w:ascii="Times New Roman" w:hAnsi="Times New Roman" w:eastAsia="宋体"/>
          <w:strike w:val="0"/>
          <w:dstrike w:val="0"/>
          <w:color w:val="000000" w:themeColor="text1"/>
          <w14:textFill>
            <w14:solidFill>
              <w14:schemeClr w14:val="tx1"/>
            </w14:solidFill>
          </w14:textFill>
        </w:rPr>
        <w:t>基坑周边建（构）筑物的变形控制值应根据其结构类型基础形式、使用状况等因素确定，保证其安全和正常使用；根据变形控制值确定的建筑物累计变形量应同时满足现行国家标准《建筑地基基础设计规范》GB 50007 中对地基变形允许值的规定。</w:t>
      </w:r>
    </w:p>
    <w:p>
      <w:pPr>
        <w:pStyle w:val="20"/>
        <w:ind w:firstLine="361" w:firstLineChars="150"/>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2）</w:t>
      </w:r>
      <w:r>
        <w:rPr>
          <w:rFonts w:ascii="Times New Roman" w:hAnsi="Times New Roman" w:eastAsia="宋体"/>
          <w:strike w:val="0"/>
          <w:dstrike w:val="0"/>
          <w:color w:val="000000" w:themeColor="text1"/>
          <w14:textFill>
            <w14:solidFill>
              <w14:schemeClr w14:val="tx1"/>
            </w14:solidFill>
          </w14:textFill>
        </w:rPr>
        <w:t>地下管线的变形控制值、道路沉降控制值应按不影响其正常使用的要求确定，并应符合现行相关规范对其允许变形的规定；</w:t>
      </w:r>
    </w:p>
    <w:p>
      <w:pPr>
        <w:pStyle w:val="20"/>
        <w:ind w:firstLine="361" w:firstLineChars="150"/>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3）</w:t>
      </w:r>
      <w:r>
        <w:rPr>
          <w:rFonts w:ascii="Times New Roman" w:hAnsi="Times New Roman" w:eastAsia="宋体"/>
          <w:strike w:val="0"/>
          <w:dstrike w:val="0"/>
          <w:color w:val="000000" w:themeColor="text1"/>
          <w14:textFill>
            <w14:solidFill>
              <w14:schemeClr w14:val="tx1"/>
            </w14:solidFill>
          </w14:textFill>
        </w:rPr>
        <w:t>轨道、隧道、共同沟、市政管线等设施的变形控制值应满足相关部门和有关规范的规定。</w:t>
      </w:r>
    </w:p>
    <w:p>
      <w:pPr>
        <w:pStyle w:val="20"/>
        <w:ind w:firstLine="361" w:firstLineChars="150"/>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4）</w:t>
      </w:r>
      <w:r>
        <w:rPr>
          <w:rFonts w:ascii="Times New Roman" w:hAnsi="Times New Roman" w:eastAsia="宋体"/>
          <w:strike w:val="0"/>
          <w:dstrike w:val="0"/>
          <w:color w:val="000000" w:themeColor="text1"/>
          <w14:textFill>
            <w14:solidFill>
              <w14:schemeClr w14:val="tx1"/>
            </w14:solidFill>
          </w14:textFill>
        </w:rPr>
        <w:t>当支护结构构件同时作为主体地下结构构件时，其变形控制值不应大于主体结构设计对其变形的限值。</w:t>
      </w:r>
    </w:p>
    <w:p>
      <w:pPr>
        <w:pStyle w:val="20"/>
        <w:ind w:firstLine="361" w:firstLineChars="150"/>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5）</w:t>
      </w:r>
      <w:r>
        <w:rPr>
          <w:rFonts w:ascii="Times New Roman" w:hAnsi="Times New Roman" w:eastAsia="宋体"/>
          <w:strike w:val="0"/>
          <w:dstrike w:val="0"/>
          <w:color w:val="000000" w:themeColor="text1"/>
          <w14:textFill>
            <w14:solidFill>
              <w14:schemeClr w14:val="tx1"/>
            </w14:solidFill>
          </w14:textFill>
        </w:rPr>
        <w:t>支护结构水平位移控制值应根据地区经验，结合工程实际情况确定。</w:t>
      </w:r>
    </w:p>
    <w:p>
      <w:pPr>
        <w:spacing w:line="312" w:lineRule="auto"/>
        <w:ind w:firstLine="241" w:firstLineChars="100"/>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 xml:space="preserve">3  </w:t>
      </w:r>
      <w:r>
        <w:rPr>
          <w:rFonts w:ascii="Times New Roman" w:hAnsi="Times New Roman" w:eastAsia="宋体"/>
          <w:b/>
          <w:bCs w:val="0"/>
          <w:strike w:val="0"/>
          <w:dstrike w:val="0"/>
          <w:color w:val="000000" w:themeColor="text1"/>
          <w:sz w:val="24"/>
          <w:szCs w:val="24"/>
          <w14:textFill>
            <w14:solidFill>
              <w14:schemeClr w14:val="tx1"/>
            </w14:solidFill>
          </w14:textFill>
        </w:rPr>
        <w:t>支护结构与土体的整体滑动、支护结构的滑移和倾覆、坑底隆起等稳定性验算</w:t>
      </w:r>
      <w:r>
        <w:rPr>
          <w:rFonts w:ascii="Times New Roman" w:hAnsi="Times New Roman" w:eastAsia="宋体"/>
          <w:b/>
          <w:bCs w:val="0"/>
          <w:strike w:val="0"/>
          <w:dstrike w:val="0"/>
          <w:color w:val="000000" w:themeColor="text1"/>
          <w:kern w:val="0"/>
          <w:sz w:val="24"/>
          <w:szCs w:val="24"/>
          <w14:textFill>
            <w14:solidFill>
              <w14:schemeClr w14:val="tx1"/>
            </w14:solidFill>
          </w14:textFill>
        </w:rPr>
        <w:t>应符合下式：</w:t>
      </w:r>
    </w:p>
    <w:p>
      <w:pPr>
        <w:spacing w:line="312" w:lineRule="auto"/>
        <w:jc w:val="right"/>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i/>
          <w:strike w:val="0"/>
          <w:dstrike w:val="0"/>
          <w:color w:val="000000" w:themeColor="text1"/>
          <w:kern w:val="0"/>
          <w:sz w:val="24"/>
          <w:szCs w:val="24"/>
          <w14:textFill>
            <w14:solidFill>
              <w14:schemeClr w14:val="tx1"/>
            </w14:solidFill>
          </w14:textFill>
        </w:rPr>
        <w:t>K S</w:t>
      </w:r>
      <w:r>
        <w:rPr>
          <w:rFonts w:ascii="Times New Roman" w:hAnsi="Times New Roman" w:eastAsia="宋体"/>
          <w:b/>
          <w:bCs w:val="0"/>
          <w:strike w:val="0"/>
          <w:dstrike w:val="0"/>
          <w:color w:val="000000" w:themeColor="text1"/>
          <w:kern w:val="0"/>
          <w:sz w:val="24"/>
          <w:szCs w:val="24"/>
          <w:vertAlign w:val="subscript"/>
          <w14:textFill>
            <w14:solidFill>
              <w14:schemeClr w14:val="tx1"/>
            </w14:solidFill>
          </w14:textFill>
        </w:rPr>
        <w:t>k</w:t>
      </w:r>
      <w:r>
        <w:rPr>
          <w:rFonts w:ascii="Times New Roman" w:hAnsi="Times New Roman" w:eastAsia="宋体"/>
          <w:b/>
          <w:bCs w:val="0"/>
          <w:strike w:val="0"/>
          <w:dstrike w:val="0"/>
          <w:color w:val="000000" w:themeColor="text1"/>
          <w:kern w:val="0"/>
          <w:sz w:val="24"/>
          <w:szCs w:val="24"/>
          <w14:textFill>
            <w14:solidFill>
              <w14:schemeClr w14:val="tx1"/>
            </w14:solidFill>
          </w14:textFill>
        </w:rPr>
        <w:t>≤</w:t>
      </w:r>
      <w:r>
        <w:rPr>
          <w:rFonts w:ascii="Times New Roman" w:hAnsi="Times New Roman" w:eastAsia="宋体"/>
          <w:b/>
          <w:bCs w:val="0"/>
          <w:i/>
          <w:strike w:val="0"/>
          <w:dstrike w:val="0"/>
          <w:color w:val="000000" w:themeColor="text1"/>
          <w:kern w:val="0"/>
          <w:sz w:val="24"/>
          <w:szCs w:val="24"/>
          <w14:textFill>
            <w14:solidFill>
              <w14:schemeClr w14:val="tx1"/>
            </w14:solidFill>
          </w14:textFill>
        </w:rPr>
        <w:t>R</w:t>
      </w:r>
      <w:r>
        <w:rPr>
          <w:rFonts w:ascii="Times New Roman" w:hAnsi="Times New Roman" w:eastAsia="宋体"/>
          <w:b/>
          <w:bCs w:val="0"/>
          <w:strike w:val="0"/>
          <w:dstrike w:val="0"/>
          <w:color w:val="000000" w:themeColor="text1"/>
          <w:kern w:val="0"/>
          <w:sz w:val="24"/>
          <w:szCs w:val="24"/>
          <w:vertAlign w:val="subscript"/>
          <w14:textFill>
            <w14:solidFill>
              <w14:schemeClr w14:val="tx1"/>
            </w14:solidFill>
          </w14:textFill>
        </w:rPr>
        <w:t xml:space="preserve">k                             </w:t>
      </w:r>
      <w:r>
        <w:rPr>
          <w:rFonts w:ascii="Times New Roman" w:hAnsi="Times New Roman" w:eastAsia="宋体"/>
          <w:b/>
          <w:bCs w:val="0"/>
          <w:strike w:val="0"/>
          <w:dstrike w:val="0"/>
          <w:color w:val="000000" w:themeColor="text1"/>
          <w:sz w:val="24"/>
          <w:szCs w:val="24"/>
          <w14:textFill>
            <w14:solidFill>
              <w14:schemeClr w14:val="tx1"/>
            </w14:solidFill>
          </w14:textFill>
        </w:rPr>
        <w:t>（7.2.1-3）</w:t>
      </w:r>
    </w:p>
    <w:p>
      <w:pPr>
        <w:spacing w:line="312" w:lineRule="auto"/>
        <w:ind w:firstLine="120" w:firstLineChars="5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式中：</w:t>
      </w:r>
      <w:r>
        <w:rPr>
          <w:rFonts w:ascii="Times New Roman" w:hAnsi="Times New Roman" w:eastAsia="宋体"/>
          <w:b/>
          <w:bCs w:val="0"/>
          <w:i/>
          <w:strike w:val="0"/>
          <w:dstrike w:val="0"/>
          <w:color w:val="000000" w:themeColor="text1"/>
          <w:kern w:val="0"/>
          <w:sz w:val="24"/>
          <w:szCs w:val="24"/>
          <w14:textFill>
            <w14:solidFill>
              <w14:schemeClr w14:val="tx1"/>
            </w14:solidFill>
          </w14:textFill>
        </w:rPr>
        <w:t>R</w:t>
      </w:r>
      <w:r>
        <w:rPr>
          <w:rFonts w:ascii="Times New Roman" w:hAnsi="Times New Roman" w:eastAsia="宋体"/>
          <w:b/>
          <w:bCs w:val="0"/>
          <w:strike w:val="0"/>
          <w:dstrike w:val="0"/>
          <w:color w:val="000000" w:themeColor="text1"/>
          <w:kern w:val="0"/>
          <w:sz w:val="24"/>
          <w:szCs w:val="24"/>
          <w:vertAlign w:val="subscript"/>
          <w14:textFill>
            <w14:solidFill>
              <w14:schemeClr w14:val="tx1"/>
            </w14:solidFill>
          </w14:textFill>
        </w:rPr>
        <w:t>k</w:t>
      </w:r>
      <w:r>
        <w:rPr>
          <w:rFonts w:ascii="Times New Roman" w:hAnsi="Times New Roman" w:eastAsia="宋体"/>
          <w:b/>
          <w:bCs w:val="0"/>
          <w:strike w:val="0"/>
          <w:dstrike w:val="0"/>
          <w:color w:val="000000" w:themeColor="text1"/>
          <w:kern w:val="0"/>
          <w:sz w:val="24"/>
          <w:szCs w:val="24"/>
          <w14:textFill>
            <w14:solidFill>
              <w14:schemeClr w14:val="tx1"/>
            </w14:solidFill>
          </w14:textFill>
        </w:rPr>
        <w:t>——抗滑力、抗滑力矩、抗倾覆力矩、锚杆抗拔力等抗力标准值；</w:t>
      </w:r>
      <w:r>
        <w:rPr>
          <w:rFonts w:ascii="Times New Roman" w:hAnsi="Times New Roman" w:eastAsia="宋体"/>
          <w:strike w:val="0"/>
          <w:dstrike w:val="0"/>
          <w:color w:val="000000" w:themeColor="text1"/>
          <w:kern w:val="0"/>
          <w:sz w:val="24"/>
          <w:szCs w:val="24"/>
          <w14:textFill>
            <w14:solidFill>
              <w14:schemeClr w14:val="tx1"/>
            </w14:solidFill>
          </w14:textFill>
        </w:rPr>
        <w:t>稳定性验算应按附则7C执行；锚杆抗拔承载力计算应按附则7G执行。</w:t>
      </w:r>
    </w:p>
    <w:p>
      <w:pPr>
        <w:spacing w:line="312" w:lineRule="auto"/>
        <w:ind w:firstLine="723" w:firstLineChars="30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i/>
          <w:strike w:val="0"/>
          <w:dstrike w:val="0"/>
          <w:color w:val="000000" w:themeColor="text1"/>
          <w:kern w:val="0"/>
          <w:sz w:val="24"/>
          <w:szCs w:val="24"/>
          <w14:textFill>
            <w14:solidFill>
              <w14:schemeClr w14:val="tx1"/>
            </w14:solidFill>
          </w14:textFill>
        </w:rPr>
        <w:t>S</w:t>
      </w:r>
      <w:r>
        <w:rPr>
          <w:rFonts w:ascii="Times New Roman" w:hAnsi="Times New Roman" w:eastAsia="宋体"/>
          <w:b/>
          <w:bCs/>
          <w:strike w:val="0"/>
          <w:dstrike w:val="0"/>
          <w:color w:val="000000" w:themeColor="text1"/>
          <w:kern w:val="0"/>
          <w:sz w:val="24"/>
          <w:szCs w:val="24"/>
          <w:vertAlign w:val="subscript"/>
          <w14:textFill>
            <w14:solidFill>
              <w14:schemeClr w14:val="tx1"/>
            </w14:solidFill>
          </w14:textFill>
        </w:rPr>
        <w:t>k</w:t>
      </w:r>
      <w:r>
        <w:rPr>
          <w:rFonts w:ascii="Times New Roman" w:hAnsi="Times New Roman" w:eastAsia="宋体"/>
          <w:b/>
          <w:bCs/>
          <w:i/>
          <w:strike w:val="0"/>
          <w:dstrike w:val="0"/>
          <w:color w:val="000000" w:themeColor="text1"/>
          <w:kern w:val="0"/>
          <w:sz w:val="24"/>
          <w:szCs w:val="24"/>
          <w14:textFill>
            <w14:solidFill>
              <w14:schemeClr w14:val="tx1"/>
            </w14:solidFill>
          </w14:textFill>
        </w:rPr>
        <w:t>——</w:t>
      </w:r>
      <w:r>
        <w:rPr>
          <w:rFonts w:ascii="Times New Roman" w:hAnsi="Times New Roman" w:eastAsia="宋体"/>
          <w:b/>
          <w:bCs/>
          <w:strike w:val="0"/>
          <w:dstrike w:val="0"/>
          <w:color w:val="000000" w:themeColor="text1"/>
          <w:kern w:val="0"/>
          <w:sz w:val="24"/>
          <w:szCs w:val="24"/>
          <w14:textFill>
            <w14:solidFill>
              <w14:schemeClr w14:val="tx1"/>
            </w14:solidFill>
          </w14:textFill>
        </w:rPr>
        <w:t>滑动力、滑动力矩、倾覆力矩、锚杆拉力等作用标准组合的效应；</w:t>
      </w:r>
    </w:p>
    <w:p>
      <w:pPr>
        <w:spacing w:line="312" w:lineRule="auto"/>
        <w:ind w:firstLine="723" w:firstLineChars="300"/>
        <w:rPr>
          <w:rFonts w:ascii="Times New Roman" w:hAnsi="Times New Roman" w:eastAsia="宋体"/>
          <w:b/>
          <w:bCs/>
          <w:strike w:val="0"/>
          <w:dstrike w:val="0"/>
          <w:color w:val="000000" w:themeColor="text1"/>
          <w:kern w:val="0"/>
          <w:sz w:val="24"/>
          <w:szCs w:val="24"/>
          <w14:textFill>
            <w14:solidFill>
              <w14:schemeClr w14:val="tx1"/>
            </w14:solidFill>
          </w14:textFill>
        </w:rPr>
      </w:pPr>
      <w:r>
        <w:rPr>
          <w:rFonts w:ascii="Times New Roman" w:hAnsi="Times New Roman" w:eastAsia="宋体"/>
          <w:b/>
          <w:bCs/>
          <w:i/>
          <w:strike w:val="0"/>
          <w:dstrike w:val="0"/>
          <w:color w:val="000000" w:themeColor="text1"/>
          <w:kern w:val="0"/>
          <w:sz w:val="24"/>
          <w:szCs w:val="24"/>
          <w14:textFill>
            <w14:solidFill>
              <w14:schemeClr w14:val="tx1"/>
            </w14:solidFill>
          </w14:textFill>
        </w:rPr>
        <w:t>K</w:t>
      </w:r>
      <w:r>
        <w:rPr>
          <w:rFonts w:ascii="Times New Roman" w:hAnsi="Times New Roman" w:eastAsia="宋体"/>
          <w:b/>
          <w:bCs/>
          <w:strike w:val="0"/>
          <w:dstrike w:val="0"/>
          <w:color w:val="000000" w:themeColor="text1"/>
          <w:kern w:val="0"/>
          <w:sz w:val="24"/>
          <w:szCs w:val="24"/>
          <w14:textFill>
            <w14:solidFill>
              <w14:schemeClr w14:val="tx1"/>
            </w14:solidFill>
          </w14:textFill>
        </w:rPr>
        <w:t>——安全系数。</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kern w:val="0"/>
          <w:sz w:val="24"/>
          <w:szCs w:val="24"/>
          <w14:textFill>
            <w14:solidFill>
              <w14:schemeClr w14:val="tx1"/>
            </w14:solidFill>
          </w14:textFill>
        </w:rPr>
        <w:t xml:space="preserve">4 </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支护结构计算分析后应按下列方法进行设计：</w:t>
      </w:r>
    </w:p>
    <w:p>
      <w:pPr>
        <w:spacing w:line="312" w:lineRule="auto"/>
        <w:ind w:firstLine="360" w:firstLineChars="15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1）  排桩和地下连续墙支护结构应按本标准附则7B进行嵌固深度计算和内力变形计算分析，构件承载力设计应符合式（7.2.1-1）的要求，位移限值应满足式（7.2.1-2）的要求，且应按附录7C进行稳定性验算，并满足式（7.2.1-3）的要求。</w:t>
      </w:r>
    </w:p>
    <w:p>
      <w:pPr>
        <w:spacing w:line="312" w:lineRule="auto"/>
        <w:ind w:firstLine="240" w:firstLineChars="1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 xml:space="preserve">  2）  排桩的设计和构造应符合附则7D的要求；地下连续墙的设计和构造应符合附则7E的要求。</w:t>
      </w:r>
    </w:p>
    <w:p>
      <w:pPr>
        <w:tabs>
          <w:tab w:val="left" w:pos="1620"/>
          <w:tab w:val="left" w:pos="2880"/>
          <w:tab w:val="left" w:pos="7020"/>
        </w:tabs>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7.2.2灌注桩排桩支护结构的桩身混凝土强度等级不应低于C25，桩的纵向受力钢筋的混凝土保护层厚度不应小于35mm，采用水下灌注工艺时，不应小于50mm。</w:t>
      </w:r>
    </w:p>
    <w:p>
      <w:pPr>
        <w:tabs>
          <w:tab w:val="left" w:pos="1620"/>
          <w:tab w:val="left" w:pos="2880"/>
          <w:tab w:val="left" w:pos="7020"/>
        </w:tabs>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7.2.3  “两墙合一”的地下连续墙混凝土强度等级不应低于C30，纵向受力钢筋的混凝土保护层厚度不应小于70mm，墙体和槽段施工接头应满足防渗设计要求。</w:t>
      </w:r>
      <w:r>
        <w:rPr>
          <w:rFonts w:ascii="Times New Roman" w:hAnsi="Times New Roman" w:eastAsia="宋体"/>
          <w:strike w:val="0"/>
          <w:dstrike w:val="0"/>
          <w:color w:val="000000" w:themeColor="text1"/>
          <w:sz w:val="24"/>
          <w:szCs w:val="24"/>
          <w14:textFill>
            <w14:solidFill>
              <w14:schemeClr w14:val="tx1"/>
            </w14:solidFill>
          </w14:textFill>
        </w:rPr>
        <w:t>“两墙合一”地下连续墙的设计和构造尚应符合附则7E的要求。</w:t>
      </w:r>
    </w:p>
    <w:p>
      <w:pPr>
        <w:tabs>
          <w:tab w:val="left" w:pos="1620"/>
          <w:tab w:val="left" w:pos="2880"/>
          <w:tab w:val="left" w:pos="7020"/>
        </w:tabs>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7.2.4  混凝土内支撑结构的混凝土强度等级不应低于C25。</w:t>
      </w:r>
      <w:r>
        <w:rPr>
          <w:rFonts w:ascii="Times New Roman" w:hAnsi="Times New Roman" w:eastAsia="宋体"/>
          <w:strike w:val="0"/>
          <w:dstrike w:val="0"/>
          <w:color w:val="000000" w:themeColor="text1"/>
          <w:sz w:val="24"/>
          <w:szCs w:val="24"/>
          <w14:textFill>
            <w14:solidFill>
              <w14:schemeClr w14:val="tx1"/>
            </w14:solidFill>
          </w14:textFill>
        </w:rPr>
        <w:t>内支撑除应满足本标准7.2.1条的要求外，其设计与构造尚应符合附则7F的要求。</w:t>
      </w:r>
    </w:p>
    <w:p>
      <w:pPr>
        <w:autoSpaceDE w:val="0"/>
        <w:autoSpaceDN w:val="0"/>
        <w:adjustRightInd w:val="0"/>
        <w:spacing w:line="360" w:lineRule="auto"/>
        <w:jc w:val="left"/>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7.2.5钢支撑的水平支撑与腰梁斜交时，腰梁上应设置牛腿或采用其它能够承受剪力的连接措施；支撑长度方向的连接应采用高强螺栓连接或焊接。</w:t>
      </w:r>
    </w:p>
    <w:p>
      <w:pPr>
        <w:tabs>
          <w:tab w:val="left" w:pos="1620"/>
          <w:tab w:val="left" w:pos="2880"/>
          <w:tab w:val="left" w:pos="7020"/>
        </w:tabs>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7.2.6  锚拉结构的锚杆自由段的长度不应小于5m，且穿过潜在滑动面进入稳定土层的长度不应小于1.5m；土层锚杆锚固段、不稳定土层和不良地质作用地段。</w:t>
      </w:r>
      <w:r>
        <w:rPr>
          <w:rFonts w:ascii="Times New Roman" w:hAnsi="Times New Roman" w:eastAsia="宋体"/>
          <w:strike w:val="0"/>
          <w:dstrike w:val="0"/>
          <w:color w:val="000000" w:themeColor="text1"/>
          <w:sz w:val="24"/>
          <w:szCs w:val="24"/>
          <w14:textFill>
            <w14:solidFill>
              <w14:schemeClr w14:val="tx1"/>
            </w14:solidFill>
          </w14:textFill>
        </w:rPr>
        <w:t>锚杆</w:t>
      </w:r>
      <w:r>
        <w:rPr>
          <w:rFonts w:ascii="Times New Roman" w:hAnsi="Times New Roman" w:eastAsia="宋体"/>
          <w:strike w:val="0"/>
          <w:dstrike w:val="0"/>
          <w:color w:val="000000" w:themeColor="text1"/>
          <w:kern w:val="0"/>
          <w:sz w:val="24"/>
          <w:szCs w:val="24"/>
          <w14:textFill>
            <w14:solidFill>
              <w14:schemeClr w14:val="tx1"/>
            </w14:solidFill>
          </w14:textFill>
        </w:rPr>
        <w:t>抗拔承载力计算</w:t>
      </w:r>
      <w:r>
        <w:rPr>
          <w:rFonts w:ascii="Times New Roman" w:hAnsi="Times New Roman" w:eastAsia="宋体"/>
          <w:strike w:val="0"/>
          <w:dstrike w:val="0"/>
          <w:color w:val="000000" w:themeColor="text1"/>
          <w:sz w:val="24"/>
          <w:szCs w:val="24"/>
          <w14:textFill>
            <w14:solidFill>
              <w14:schemeClr w14:val="tx1"/>
            </w14:solidFill>
          </w14:textFill>
        </w:rPr>
        <w:t>应按</w:t>
      </w:r>
      <w:r>
        <w:rPr>
          <w:rFonts w:ascii="Times New Roman" w:hAnsi="Times New Roman" w:eastAsia="宋体"/>
          <w:strike w:val="0"/>
          <w:dstrike w:val="0"/>
          <w:color w:val="000000" w:themeColor="text1"/>
          <w:kern w:val="0"/>
          <w:sz w:val="24"/>
          <w:szCs w:val="24"/>
          <w14:textFill>
            <w14:solidFill>
              <w14:schemeClr w14:val="tx1"/>
            </w14:solidFill>
          </w14:textFill>
        </w:rPr>
        <w:t>附则7G.1</w:t>
      </w:r>
      <w:r>
        <w:rPr>
          <w:rFonts w:ascii="Times New Roman" w:hAnsi="Times New Roman" w:eastAsia="宋体"/>
          <w:strike w:val="0"/>
          <w:dstrike w:val="0"/>
          <w:color w:val="000000" w:themeColor="text1"/>
          <w:sz w:val="24"/>
          <w:szCs w:val="24"/>
          <w14:textFill>
            <w14:solidFill>
              <w14:schemeClr w14:val="tx1"/>
            </w14:solidFill>
          </w14:textFill>
        </w:rPr>
        <w:t>进行计算分析，设计与构造应符合附则7G.2的要求。</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7.2.7  </w:t>
      </w:r>
      <w:r>
        <w:rPr>
          <w:rFonts w:ascii="Times New Roman" w:hAnsi="Times New Roman" w:eastAsia="宋体"/>
          <w:strike w:val="0"/>
          <w:dstrike w:val="0"/>
          <w:color w:val="000000" w:themeColor="text1"/>
          <w:sz w:val="24"/>
          <w:szCs w:val="24"/>
          <w14:textFill>
            <w14:solidFill>
              <w14:schemeClr w14:val="tx1"/>
            </w14:solidFill>
          </w14:textFill>
        </w:rPr>
        <w:t>利用地下结构梁板作为支撑，采用逆作法施工时，支撑体系设计与构造除符合附则7F的要求外，尚应符合下列规定：</w:t>
      </w:r>
    </w:p>
    <w:p>
      <w:pPr>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当主体地下楼盖结构兼作为施工平台时，应按水平和竖向荷载同时作用进行计算。</w:t>
      </w:r>
    </w:p>
    <w:p>
      <w:pPr>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同层楼板面存在高差的部位，应验算该部位构件的抗弯、抗剪、抗扭承载能力；必要时，应设置可靠的水平向转换结构或临时支撑等措施。</w:t>
      </w:r>
    </w:p>
    <w:p>
      <w:pPr>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对结构楼板的洞口及车道开口部位，当洞口两侧的梁板不能满足传力要求时，应在缺少结构楼板处采用设置临时支撑等措施。</w:t>
      </w:r>
    </w:p>
    <w:p>
      <w:pPr>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  各层楼盖设结构分缝或后浇带处，应设置水平传力构件，其承载力应通过计算确定。</w:t>
      </w:r>
    </w:p>
    <w:p>
      <w:pPr>
        <w:ind w:firstLine="470"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  主体结构各设计状况下主体结构楼盖的计算分析尚应考虑与支护阶段楼盖内力、变形叠加的工况。</w:t>
      </w:r>
    </w:p>
    <w:p>
      <w:pPr>
        <w:tabs>
          <w:tab w:val="left" w:pos="1620"/>
          <w:tab w:val="left" w:pos="2880"/>
          <w:tab w:val="left" w:pos="7020"/>
        </w:tabs>
        <w:spacing w:line="312" w:lineRule="auto"/>
        <w:ind w:firstLine="470"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6  当主体地下结构的楼盖采用梁板结构体系时，框架梁截面的宽度，应根据梁柱节点位置框架梁主筋穿过的要求，适当大于竖向支承立柱的截面宽度。当框架梁宽度在梁柱节点位置不能满足主筋穿过的要求时，在梁柱节点位置应采取梁端宽度方向加腋、环梁节点、连接环板等措施。</w:t>
      </w:r>
    </w:p>
    <w:p>
      <w:pPr>
        <w:autoSpaceDE w:val="0"/>
        <w:autoSpaceDN w:val="0"/>
        <w:adjustRightInd w:val="0"/>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7.2.8  </w:t>
      </w:r>
      <w:r>
        <w:rPr>
          <w:rFonts w:ascii="Times New Roman" w:hAnsi="Times New Roman" w:eastAsia="宋体"/>
          <w:strike w:val="0"/>
          <w:dstrike w:val="0"/>
          <w:color w:val="000000" w:themeColor="text1"/>
          <w:sz w:val="24"/>
          <w:szCs w:val="24"/>
          <w14:textFill>
            <w14:solidFill>
              <w14:schemeClr w14:val="tx1"/>
            </w14:solidFill>
          </w14:textFill>
        </w:rPr>
        <w:t>劲芯水泥土墙</w:t>
      </w:r>
      <w:r>
        <w:rPr>
          <w:rFonts w:ascii="Times New Roman" w:hAnsi="Times New Roman" w:eastAsia="宋体"/>
          <w:strike w:val="0"/>
          <w:dstrike w:val="0"/>
          <w:color w:val="000000" w:themeColor="text1"/>
          <w:kern w:val="0"/>
          <w:sz w:val="24"/>
          <w:szCs w:val="24"/>
          <w14:textFill>
            <w14:solidFill>
              <w14:schemeClr w14:val="tx1"/>
            </w14:solidFill>
          </w14:textFill>
        </w:rPr>
        <w:t>内力变形计算和稳定性验算除应满足本附则B和附则C的各项要求外，设计和构造尚应符合下列规定：</w:t>
      </w:r>
    </w:p>
    <w:p>
      <w:pPr>
        <w:autoSpaceDE w:val="0"/>
        <w:autoSpaceDN w:val="0"/>
        <w:adjustRightInd w:val="0"/>
        <w:ind w:firstLine="361" w:firstLineChars="150"/>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kern w:val="0"/>
          <w:sz w:val="24"/>
          <w:szCs w:val="24"/>
          <w14:textFill>
            <w14:solidFill>
              <w14:schemeClr w14:val="tx1"/>
            </w14:solidFill>
          </w14:textFill>
        </w:rPr>
        <w:t xml:space="preserve">1  </w:t>
      </w:r>
      <w:r>
        <w:rPr>
          <w:rFonts w:ascii="Times New Roman" w:hAnsi="Times New Roman" w:eastAsia="宋体"/>
          <w:strike w:val="0"/>
          <w:dstrike w:val="0"/>
          <w:color w:val="000000" w:themeColor="text1"/>
          <w:kern w:val="0"/>
          <w:sz w:val="24"/>
          <w:szCs w:val="24"/>
          <w14:textFill>
            <w14:solidFill>
              <w14:schemeClr w14:val="tx1"/>
            </w14:solidFill>
          </w14:textFill>
        </w:rPr>
        <w:t>芯材可选用型钢或预制混凝土构件；应进行芯材强度验算，芯材的强度验算应符合现行国家标准《混凝土结构设计规范》GB50010和《钢结构设计标准》50017的相关规定；</w:t>
      </w:r>
    </w:p>
    <w:p>
      <w:pPr>
        <w:ind w:firstLine="361" w:firstLineChars="15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kern w:val="0"/>
          <w:sz w:val="24"/>
          <w:szCs w:val="24"/>
          <w14:textFill>
            <w14:solidFill>
              <w14:schemeClr w14:val="tx1"/>
            </w14:solidFill>
          </w14:textFill>
        </w:rPr>
        <w:t>芯材接头应采用等强度设计，接头不宜超过1个。</w:t>
      </w:r>
    </w:p>
    <w:p>
      <w:pPr>
        <w:autoSpaceDE w:val="0"/>
        <w:autoSpaceDN w:val="0"/>
        <w:adjustRightInd w:val="0"/>
        <w:ind w:firstLine="361" w:firstLineChars="150"/>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kern w:val="0"/>
          <w:sz w:val="24"/>
          <w:szCs w:val="24"/>
          <w14:textFill>
            <w14:solidFill>
              <w14:schemeClr w14:val="tx1"/>
            </w14:solidFill>
          </w14:textFill>
        </w:rPr>
        <w:t xml:space="preserve">3  </w:t>
      </w:r>
      <w:r>
        <w:rPr>
          <w:rFonts w:ascii="Times New Roman" w:hAnsi="Times New Roman" w:eastAsia="宋体"/>
          <w:strike w:val="0"/>
          <w:dstrike w:val="0"/>
          <w:color w:val="000000" w:themeColor="text1"/>
          <w:kern w:val="0"/>
          <w:sz w:val="24"/>
          <w:szCs w:val="24"/>
          <w14:textFill>
            <w14:solidFill>
              <w14:schemeClr w14:val="tx1"/>
            </w14:solidFill>
          </w14:textFill>
        </w:rPr>
        <w:t>应进行水泥土局部抗剪承载力验算；</w:t>
      </w:r>
    </w:p>
    <w:p>
      <w:pPr>
        <w:autoSpaceDE w:val="0"/>
        <w:autoSpaceDN w:val="0"/>
        <w:adjustRightInd w:val="0"/>
        <w:ind w:firstLine="361" w:firstLineChars="150"/>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kern w:val="0"/>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水泥土搅拌墙</w:t>
      </w:r>
      <w:r>
        <w:rPr>
          <w:rFonts w:ascii="Times New Roman" w:hAnsi="Times New Roman" w:eastAsia="宋体"/>
          <w:strike w:val="0"/>
          <w:dstrike w:val="0"/>
          <w:color w:val="000000" w:themeColor="text1"/>
          <w:kern w:val="0"/>
          <w:sz w:val="24"/>
          <w:szCs w:val="24"/>
          <w14:textFill>
            <w14:solidFill>
              <w14:schemeClr w14:val="tx1"/>
            </w14:solidFill>
          </w14:textFill>
        </w:rPr>
        <w:t xml:space="preserve">28d龄期无侧限抗压强度应满足设计要求，且不应小于0.5MPa。 </w:t>
      </w:r>
    </w:p>
    <w:p>
      <w:pPr>
        <w:autoSpaceDE w:val="0"/>
        <w:autoSpaceDN w:val="0"/>
        <w:adjustRightInd w:val="0"/>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7.2.9</w:t>
      </w:r>
      <w:r>
        <w:rPr>
          <w:rFonts w:ascii="Times New Roman" w:hAnsi="Times New Roman" w:eastAsia="宋体"/>
          <w:strike w:val="0"/>
          <w:dstrike w:val="0"/>
          <w:color w:val="000000" w:themeColor="text1"/>
          <w:sz w:val="24"/>
          <w:szCs w:val="24"/>
          <w14:textFill>
            <w14:solidFill>
              <w14:schemeClr w14:val="tx1"/>
            </w14:solidFill>
          </w14:textFill>
        </w:rPr>
        <w:t>重力式水泥土墙应按附则H进行设计计算，构造应符合下列规定：</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水泥土的28d无侧限抗压强度不应小于0.6MPa。当需要增强墙身的抗拉性能时，可在水泥土桩内插入钢筋、钢管等加强杆筋。</w:t>
      </w:r>
    </w:p>
    <w:p>
      <w:pPr>
        <w:tabs>
          <w:tab w:val="left" w:pos="0"/>
        </w:tabs>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重力式水泥土墙顶部应设置混凝土压顶，厚度不应小于150mm，压顶应设置双向配筋，混凝土强度等级不应低于C25。</w:t>
      </w:r>
    </w:p>
    <w:p>
      <w:pPr>
        <w:tabs>
          <w:tab w:val="left" w:pos="0"/>
        </w:tabs>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重力式水泥土墙相邻搅拌桩搭接长度不应小于150mm，在阳角区域，搭接长度宜适当加大。</w:t>
      </w:r>
    </w:p>
    <w:p>
      <w:pPr>
        <w:tabs>
          <w:tab w:val="left" w:pos="0"/>
        </w:tabs>
        <w:spacing w:line="360" w:lineRule="auto"/>
        <w:ind w:firstLine="482" w:firstLineChars="200"/>
        <w:rPr>
          <w:rFonts w:ascii="Times New Roman" w:hAnsi="Times New Roman" w:eastAsia="宋体"/>
          <w:strike w:val="0"/>
          <w:dstrike w:val="0"/>
          <w:color w:val="000000" w:themeColor="text1"/>
          <w:kern w:val="44"/>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重力式水泥土墙</w:t>
      </w:r>
      <w:r>
        <w:rPr>
          <w:rFonts w:ascii="Times New Roman" w:hAnsi="Times New Roman" w:eastAsia="宋体"/>
          <w:strike w:val="0"/>
          <w:dstrike w:val="0"/>
          <w:color w:val="000000" w:themeColor="text1"/>
          <w:kern w:val="44"/>
          <w:sz w:val="24"/>
          <w:szCs w:val="24"/>
          <w14:textFill>
            <w14:solidFill>
              <w14:schemeClr w14:val="tx1"/>
            </w14:solidFill>
          </w14:textFill>
        </w:rPr>
        <w:t>在</w:t>
      </w:r>
      <w:r>
        <w:rPr>
          <w:rFonts w:ascii="Times New Roman" w:hAnsi="Times New Roman" w:eastAsia="宋体"/>
          <w:strike w:val="0"/>
          <w:dstrike w:val="0"/>
          <w:color w:val="000000" w:themeColor="text1"/>
          <w:sz w:val="24"/>
          <w:szCs w:val="24"/>
          <w14:textFill>
            <w14:solidFill>
              <w14:schemeClr w14:val="tx1"/>
            </w14:solidFill>
          </w14:textFill>
        </w:rPr>
        <w:t>平面转角两侧及墙体宽度或深度变化较大等应力集中部位构造应加强；同时在基坑平面不规则如向坑内的折角、基坑长边的中间部位等不利位置应采取增加墙体宽度、设置坑内加固等措施控制基</w:t>
      </w:r>
      <w:r>
        <w:rPr>
          <w:rFonts w:ascii="Times New Roman" w:hAnsi="Times New Roman" w:eastAsia="宋体"/>
          <w:strike w:val="0"/>
          <w:dstrike w:val="0"/>
          <w:color w:val="000000" w:themeColor="text1"/>
          <w:kern w:val="44"/>
          <w:sz w:val="24"/>
          <w:szCs w:val="24"/>
          <w14:textFill>
            <w14:solidFill>
              <w14:schemeClr w14:val="tx1"/>
            </w14:solidFill>
          </w14:textFill>
        </w:rPr>
        <w:t>坑位移。</w:t>
      </w:r>
    </w:p>
    <w:p>
      <w:pPr>
        <w:tabs>
          <w:tab w:val="left" w:pos="1620"/>
          <w:tab w:val="left" w:pos="2880"/>
          <w:tab w:val="left" w:pos="7020"/>
        </w:tabs>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7.2.10 </w:t>
      </w:r>
      <w:r>
        <w:rPr>
          <w:rFonts w:ascii="Times New Roman" w:hAnsi="Times New Roman" w:eastAsia="宋体"/>
          <w:strike w:val="0"/>
          <w:dstrike w:val="0"/>
          <w:color w:val="000000" w:themeColor="text1"/>
          <w:sz w:val="24"/>
          <w:szCs w:val="24"/>
          <w14:textFill>
            <w14:solidFill>
              <w14:schemeClr w14:val="tx1"/>
            </w14:solidFill>
          </w14:textFill>
        </w:rPr>
        <w:t xml:space="preserve"> 土钉墙设计及构造应符合下列规定：</w:t>
      </w:r>
    </w:p>
    <w:p>
      <w:pPr>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土钉墙适用于地下水位以上或经人工降水以后的素填土、粘性土和砂性土且开挖深度不大于12m的基坑支护工程。</w:t>
      </w:r>
    </w:p>
    <w:p>
      <w:pPr>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复合土钉墙适用于开挖深度在15m以内除深厚软土以外各种地质条件的基坑支护工程。</w:t>
      </w:r>
    </w:p>
    <w:p>
      <w:pPr>
        <w:tabs>
          <w:tab w:val="left" w:pos="1620"/>
          <w:tab w:val="left" w:pos="2880"/>
          <w:tab w:val="left" w:pos="7020"/>
        </w:tabs>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土钉墙的计算、设计和构造应符合附则J要求。</w:t>
      </w:r>
    </w:p>
    <w:p>
      <w:pPr>
        <w:tabs>
          <w:tab w:val="left" w:pos="1620"/>
          <w:tab w:val="left" w:pos="2880"/>
          <w:tab w:val="left" w:pos="7020"/>
        </w:tabs>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7.2.11</w:t>
      </w:r>
      <w:r>
        <w:rPr>
          <w:rFonts w:ascii="Times New Roman" w:hAnsi="Times New Roman" w:eastAsia="宋体"/>
          <w:strike w:val="0"/>
          <w:dstrike w:val="0"/>
          <w:color w:val="000000" w:themeColor="text1"/>
          <w:sz w:val="24"/>
          <w:szCs w:val="24"/>
          <w14:textFill>
            <w14:solidFill>
              <w14:schemeClr w14:val="tx1"/>
            </w14:solidFill>
          </w14:textFill>
        </w:rPr>
        <w:t xml:space="preserve"> 预应力锚杆柔性支护基坑的设计应符合下列规定：</w:t>
      </w:r>
    </w:p>
    <w:p>
      <w:pPr>
        <w:tabs>
          <w:tab w:val="left" w:pos="1620"/>
          <w:tab w:val="left" w:pos="2880"/>
          <w:tab w:val="left" w:pos="7020"/>
        </w:tabs>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土岩组合基坑开挖深度不大于15m，岩质基坑开挖深度不大于30m；</w:t>
      </w:r>
    </w:p>
    <w:p>
      <w:pPr>
        <w:tabs>
          <w:tab w:val="left" w:pos="1620"/>
          <w:tab w:val="left" w:pos="2880"/>
          <w:tab w:val="left" w:pos="7020"/>
        </w:tabs>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锚杆均应施加预应力，张拉锁定值不宜低于锚杆轴向拉力标准值的0.8倍。</w:t>
      </w:r>
    </w:p>
    <w:p>
      <w:pPr>
        <w:tabs>
          <w:tab w:val="left" w:pos="1620"/>
          <w:tab w:val="left" w:pos="2880"/>
          <w:tab w:val="left" w:pos="7020"/>
        </w:tabs>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7.2.12  </w:t>
      </w:r>
      <w:r>
        <w:rPr>
          <w:rFonts w:ascii="Times New Roman" w:hAnsi="Times New Roman" w:eastAsia="宋体"/>
          <w:strike w:val="0"/>
          <w:dstrike w:val="0"/>
          <w:color w:val="000000" w:themeColor="text1"/>
          <w:sz w:val="24"/>
          <w:szCs w:val="24"/>
          <w14:textFill>
            <w14:solidFill>
              <w14:schemeClr w14:val="tx1"/>
            </w14:solidFill>
          </w14:textFill>
        </w:rPr>
        <w:t>基坑采用土体加固时，应满足下列规定：</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土体加固适用于软土基坑的坑内被动区、局部深坑区、放坡开挖边坡区等位置；</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土体加固设计应综合考虑土质条件、基坑变形控制及环境保护要求、基坑稳定性、基坑支护形式等因素，合理选择加固方法和确定加固范围。</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土体加固设计应确定加固体布置、置换率、水泥掺量、加固体强度等参数指标；</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土体加固宜在围护结构施工后进行，且应在基坑开挖前进行相关检测。</w:t>
      </w:r>
    </w:p>
    <w:p>
      <w:pPr>
        <w:tabs>
          <w:tab w:val="left" w:pos="1620"/>
          <w:tab w:val="left" w:pos="2880"/>
          <w:tab w:val="left" w:pos="7020"/>
        </w:tabs>
        <w:spacing w:line="312" w:lineRule="auto"/>
        <w:rPr>
          <w:rFonts w:ascii="Times New Roman" w:hAnsi="Times New Roman" w:eastAsia="宋体"/>
          <w:strike w:val="0"/>
          <w:dstrike w:val="0"/>
          <w:color w:val="000000" w:themeColor="text1"/>
          <w:szCs w:val="21"/>
          <w14:textFill>
            <w14:solidFill>
              <w14:schemeClr w14:val="tx1"/>
            </w14:solidFill>
          </w14:textFill>
        </w:rPr>
      </w:pP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190" w:name="_Toc460589935"/>
      <w:bookmarkStart w:id="191" w:name="_Toc425253844"/>
      <w:bookmarkStart w:id="192" w:name="_Toc52106142"/>
      <w:bookmarkStart w:id="193" w:name="_Toc46500589"/>
      <w:r>
        <w:rPr>
          <w:rFonts w:ascii="Times New Roman" w:hAnsi="Times New Roman" w:eastAsia="宋体"/>
          <w:strike w:val="0"/>
          <w:dstrike w:val="0"/>
          <w:color w:val="000000" w:themeColor="text1"/>
          <w:sz w:val="30"/>
          <w:szCs w:val="30"/>
          <w14:textFill>
            <w14:solidFill>
              <w14:schemeClr w14:val="tx1"/>
            </w14:solidFill>
          </w14:textFill>
        </w:rPr>
        <w:t>7.3  地下水控制</w:t>
      </w:r>
      <w:bookmarkEnd w:id="190"/>
      <w:bookmarkEnd w:id="191"/>
      <w:r>
        <w:rPr>
          <w:rFonts w:ascii="Times New Roman" w:hAnsi="Times New Roman" w:eastAsia="宋体"/>
          <w:strike w:val="0"/>
          <w:dstrike w:val="0"/>
          <w:color w:val="000000" w:themeColor="text1"/>
          <w:sz w:val="30"/>
          <w:szCs w:val="30"/>
          <w14:textFill>
            <w14:solidFill>
              <w14:schemeClr w14:val="tx1"/>
            </w14:solidFill>
          </w14:textFill>
        </w:rPr>
        <w:t>设计</w:t>
      </w:r>
      <w:bookmarkEnd w:id="192"/>
      <w:bookmarkEnd w:id="193"/>
    </w:p>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7.3.1  地下水控制设计应满足基坑坑底抗突涌、抗渗流稳定性验算的要求，及基坑建（构）筑物与地下管线、道路、城市轨道交通等市政设施沉降控制的要求。</w:t>
      </w:r>
      <w:r>
        <w:rPr>
          <w:rFonts w:ascii="Times New Roman" w:hAnsi="Times New Roman" w:eastAsia="宋体"/>
          <w:strike w:val="0"/>
          <w:dstrike w:val="0"/>
          <w:color w:val="000000" w:themeColor="text1"/>
          <w:sz w:val="24"/>
          <w:szCs w:val="24"/>
          <w14:textFill>
            <w14:solidFill>
              <w14:schemeClr w14:val="tx1"/>
            </w14:solidFill>
          </w14:textFill>
        </w:rPr>
        <w:t>地下水控制设计尚应符合下列规定：</w:t>
      </w:r>
    </w:p>
    <w:p>
      <w:pPr>
        <w:snapToGrid w:val="0"/>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地下水降排水、支护结构水平位移及坑底隆起引起的周边地层变形应叠加考虑。</w:t>
      </w:r>
    </w:p>
    <w:p>
      <w:pPr>
        <w:snapToGrid w:val="0"/>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应根据工程地质和水文地质条件、基坑周边环境要求及支护结构形式综合选用截水、降水、明排水、回灌或其组合方法。</w:t>
      </w:r>
    </w:p>
    <w:p>
      <w:pPr>
        <w:numPr>
          <w:ilvl w:val="255"/>
          <w:numId w:val="0"/>
        </w:numPr>
        <w:snapToGrid w:val="0"/>
        <w:spacing w:line="312" w:lineRule="auto"/>
        <w:ind w:left="720" w:hanging="360"/>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坑底抗突涌、抗渗流稳定性验算应符合本标准附则7C.5的规定。</w:t>
      </w:r>
    </w:p>
    <w:p>
      <w:pPr>
        <w:numPr>
          <w:ilvl w:val="255"/>
          <w:numId w:val="0"/>
        </w:numPr>
        <w:snapToGrid w:val="0"/>
        <w:spacing w:line="312" w:lineRule="auto"/>
        <w:ind w:left="720" w:hanging="36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截水帷幕设计应符合下列要求：</w:t>
      </w:r>
    </w:p>
    <w:p>
      <w:pPr>
        <w:pStyle w:val="99"/>
        <w:numPr>
          <w:ilvl w:val="0"/>
          <w:numId w:val="15"/>
        </w:numPr>
        <w:snapToGrid w:val="0"/>
        <w:spacing w:line="312" w:lineRule="auto"/>
        <w:ind w:firstLineChars="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应与支护结构的设计统一考虑；</w:t>
      </w:r>
    </w:p>
    <w:p>
      <w:pPr>
        <w:pStyle w:val="99"/>
        <w:numPr>
          <w:ilvl w:val="0"/>
          <w:numId w:val="15"/>
        </w:numPr>
        <w:snapToGrid w:val="0"/>
        <w:spacing w:line="312" w:lineRule="auto"/>
        <w:ind w:firstLineChars="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应满足自防渗要求，渗透系数不宜大于1.0x10</w:t>
      </w:r>
      <w:r>
        <w:rPr>
          <w:rFonts w:ascii="Times New Roman" w:hAnsi="Times New Roman" w:eastAsia="宋体"/>
          <w:bCs/>
          <w:strike w:val="0"/>
          <w:dstrike w:val="0"/>
          <w:color w:val="000000" w:themeColor="text1"/>
          <w:sz w:val="24"/>
          <w:szCs w:val="24"/>
          <w:vertAlign w:val="superscript"/>
          <w14:textFill>
            <w14:solidFill>
              <w14:schemeClr w14:val="tx1"/>
            </w14:solidFill>
          </w14:textFill>
        </w:rPr>
        <w:t>-6</w:t>
      </w:r>
      <w:r>
        <w:rPr>
          <w:rFonts w:ascii="Times New Roman" w:hAnsi="Times New Roman" w:eastAsia="宋体"/>
          <w:bCs/>
          <w:strike w:val="0"/>
          <w:dstrike w:val="0"/>
          <w:color w:val="000000" w:themeColor="text1"/>
          <w:sz w:val="24"/>
          <w:szCs w:val="24"/>
          <w14:textFill>
            <w14:solidFill>
              <w14:schemeClr w14:val="tx1"/>
            </w14:solidFill>
          </w14:textFill>
        </w:rPr>
        <w:t>cm/s。</w:t>
      </w:r>
    </w:p>
    <w:p>
      <w:pPr>
        <w:pStyle w:val="99"/>
        <w:numPr>
          <w:ilvl w:val="0"/>
          <w:numId w:val="15"/>
        </w:numPr>
        <w:snapToGrid w:val="0"/>
        <w:spacing w:line="312" w:lineRule="auto"/>
        <w:ind w:firstLineChars="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在平面布置上宜沿基坑周边闭合。</w:t>
      </w:r>
    </w:p>
    <w:p>
      <w:pPr>
        <w:pStyle w:val="99"/>
        <w:numPr>
          <w:ilvl w:val="0"/>
          <w:numId w:val="15"/>
        </w:numPr>
        <w:snapToGrid w:val="0"/>
        <w:spacing w:line="312" w:lineRule="auto"/>
        <w:ind w:firstLineChars="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当采用落底式帷幕时，帷幕进入下卧隔水层的深度不宜小于 1.5m。当采用悬挂式帷幕时，坑底入土深度应满足开挖面渗流稳定性要求。</w:t>
      </w:r>
    </w:p>
    <w:p>
      <w:pPr>
        <w:pStyle w:val="99"/>
        <w:numPr>
          <w:ilvl w:val="0"/>
          <w:numId w:val="15"/>
        </w:numPr>
        <w:snapToGrid w:val="0"/>
        <w:spacing w:line="312" w:lineRule="auto"/>
        <w:ind w:firstLineChars="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截水帷幕自身强度应满足设计要求。水泥土类截水帷幕水泥土强度28d无侧限抗压强度不应小于0.5MPa。</w:t>
      </w:r>
    </w:p>
    <w:p>
      <w:pPr>
        <w:snapToGrid w:val="0"/>
        <w:spacing w:line="312" w:lineRule="auto"/>
        <w:ind w:left="36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降水设计和计算尚应包括以下内容：</w:t>
      </w:r>
    </w:p>
    <w:p>
      <w:pPr>
        <w:pStyle w:val="99"/>
        <w:numPr>
          <w:ilvl w:val="0"/>
          <w:numId w:val="16"/>
        </w:numPr>
        <w:snapToGrid w:val="0"/>
        <w:spacing w:line="312" w:lineRule="auto"/>
        <w:ind w:firstLineChars="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应明确地下水位的设计降深，计算基坑涌水量和单井出水量；</w:t>
      </w:r>
    </w:p>
    <w:p>
      <w:pPr>
        <w:pStyle w:val="99"/>
        <w:numPr>
          <w:ilvl w:val="0"/>
          <w:numId w:val="16"/>
        </w:numPr>
        <w:snapToGrid w:val="0"/>
        <w:spacing w:line="312" w:lineRule="auto"/>
        <w:ind w:firstLineChars="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应明确降水井的类型、数量、平面布置、井深；</w:t>
      </w:r>
    </w:p>
    <w:p>
      <w:pPr>
        <w:pStyle w:val="99"/>
        <w:numPr>
          <w:ilvl w:val="0"/>
          <w:numId w:val="16"/>
        </w:numPr>
        <w:snapToGrid w:val="0"/>
        <w:spacing w:line="312" w:lineRule="auto"/>
        <w:ind w:firstLineChars="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应明确井径和井构造；</w:t>
      </w:r>
    </w:p>
    <w:p>
      <w:pPr>
        <w:pStyle w:val="99"/>
        <w:numPr>
          <w:ilvl w:val="0"/>
          <w:numId w:val="16"/>
        </w:numPr>
        <w:snapToGrid w:val="0"/>
        <w:spacing w:line="312" w:lineRule="auto"/>
        <w:ind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应按需降水，应明确运行和停止降水要求。</w:t>
      </w:r>
    </w:p>
    <w:p>
      <w:pPr>
        <w:pStyle w:val="99"/>
        <w:numPr>
          <w:ilvl w:val="0"/>
          <w:numId w:val="16"/>
        </w:numPr>
        <w:snapToGrid w:val="0"/>
        <w:spacing w:line="312" w:lineRule="auto"/>
        <w:ind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降水设计与构造应符合附则7K1的要求。</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7.3.2  当降水可能对基坑周边建（构）筑物、地下管线、道路等造成危害或对环境造成长期不利影响时，应采用截水或回灌方法控制地下水。</w:t>
      </w:r>
      <w:r>
        <w:rPr>
          <w:rFonts w:ascii="Times New Roman" w:hAnsi="Times New Roman" w:eastAsia="宋体"/>
          <w:strike w:val="0"/>
          <w:dstrike w:val="0"/>
          <w:color w:val="000000" w:themeColor="text1"/>
          <w:sz w:val="24"/>
          <w:szCs w:val="24"/>
          <w14:textFill>
            <w14:solidFill>
              <w14:schemeClr w14:val="tx1"/>
            </w14:solidFill>
          </w14:textFill>
        </w:rPr>
        <w:t>地下水回灌宜采用管井回灌，回灌应符合下列要求：</w:t>
      </w:r>
    </w:p>
    <w:p>
      <w:pPr>
        <w:snapToGrid w:val="0"/>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回灌井宜布设在截水帷幕与保护对象之间；</w:t>
      </w:r>
    </w:p>
    <w:p>
      <w:pPr>
        <w:snapToGrid w:val="0"/>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回灌与降水应同步进行，降水井与回灌井宜保持一定间距，或过滤器布置在不同深度；</w:t>
      </w:r>
    </w:p>
    <w:p>
      <w:pPr>
        <w:snapToGrid w:val="0"/>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应同时布置回灌水位观测井，对回灌效果进行动态监测。</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7.3.3  地下水回灌应采用同层回灌，当非同层地下水回灌时，回灌水源的水质不应低于回灌目标含水层的水质。</w:t>
      </w:r>
      <w:r>
        <w:rPr>
          <w:rFonts w:ascii="Times New Roman" w:hAnsi="Times New Roman" w:eastAsia="宋体"/>
          <w:strike w:val="0"/>
          <w:dstrike w:val="0"/>
          <w:color w:val="000000" w:themeColor="text1"/>
          <w:sz w:val="24"/>
          <w:szCs w:val="24"/>
          <w14:textFill>
            <w14:solidFill>
              <w14:schemeClr w14:val="tx1"/>
            </w14:solidFill>
          </w14:textFill>
        </w:rPr>
        <w:t>地下水回灌应对回灌量和水质进行监测。</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7.3.4</w:t>
      </w:r>
      <w:r>
        <w:rPr>
          <w:rFonts w:ascii="Times New Roman" w:hAnsi="Times New Roman" w:eastAsia="宋体"/>
          <w:strike w:val="0"/>
          <w:dstrike w:val="0"/>
          <w:color w:val="000000" w:themeColor="text1"/>
          <w:sz w:val="24"/>
          <w:szCs w:val="24"/>
          <w14:textFill>
            <w14:solidFill>
              <w14:schemeClr w14:val="tx1"/>
            </w14:solidFill>
          </w14:textFill>
        </w:rPr>
        <w:t>基坑集水明排应符合下列规定;</w:t>
      </w:r>
    </w:p>
    <w:p>
      <w:pPr>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1对基坑周边地表汇水、基底表面汇水及降水井抽出的地下水，可采用明沟排水；</w:t>
      </w:r>
    </w:p>
    <w:p>
      <w:pPr>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对坑底以下的渗出的地下水，可采用盲沟排水；</w:t>
      </w:r>
    </w:p>
    <w:p>
      <w:pPr>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3对降水井抽出的地下水，也可采用管道排水。</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7.3.5</w:t>
      </w:r>
      <w:r>
        <w:rPr>
          <w:rFonts w:ascii="Times New Roman" w:hAnsi="Times New Roman" w:eastAsia="宋体"/>
          <w:strike w:val="0"/>
          <w:dstrike w:val="0"/>
          <w:color w:val="000000" w:themeColor="text1"/>
          <w:sz w:val="24"/>
          <w:szCs w:val="24"/>
          <w14:textFill>
            <w14:solidFill>
              <w14:schemeClr w14:val="tx1"/>
            </w14:solidFill>
          </w14:textFill>
        </w:rPr>
        <w:t>截水帷幕构造应符合下列规定：</w:t>
      </w:r>
    </w:p>
    <w:p>
      <w:pPr>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采用水泥土搅拌桩时，构造应符合下列规定：</w:t>
      </w:r>
    </w:p>
    <w:p>
      <w:pPr>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单轴、双轴水泥土搅拌桩相邻两根水泥土桩应相互咬合搭接成墙，根据垂直度和入土深度确定咬合宽度，咬合宽度不应小于200mm。</w:t>
      </w:r>
    </w:p>
    <w:p>
      <w:pPr>
        <w:snapToGrid w:val="0"/>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三轴水泥土搅拌桩直径宜采用套接一孔搭接。</w:t>
      </w:r>
    </w:p>
    <w:p>
      <w:pPr>
        <w:ind w:firstLine="361" w:firstLineChars="15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采用等厚度水泥土搅拌墙时，构造应符合下列规定：</w:t>
      </w:r>
    </w:p>
    <w:p>
      <w:pPr>
        <w:ind w:firstLine="361" w:firstLineChars="15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墙体垂直度偏差不应大于1/250。</w:t>
      </w:r>
    </w:p>
    <w:p>
      <w:pPr>
        <w:ind w:firstLine="361" w:firstLineChars="15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采用渠式切割水泥土搅拌墙时，单段墙体宜采用直线布置，平面布置应简单、规则，减少转角。</w:t>
      </w:r>
    </w:p>
    <w:p>
      <w:pPr>
        <w:ind w:firstLine="361" w:firstLineChars="15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采用铣削式深搅水泥土搅拌墙时，幅间咬合搭接不应小于300mm。</w:t>
      </w:r>
    </w:p>
    <w:p>
      <w:pPr>
        <w:ind w:firstLine="361" w:firstLineChars="15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采用高压喷射注浆时，应符合下列规定：</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w:t>
      </w:r>
      <w:r>
        <w:rPr>
          <w:rFonts w:ascii="Times New Roman" w:hAnsi="Times New Roman" w:eastAsia="宋体"/>
          <w:strike w:val="0"/>
          <w:dstrike w:val="0"/>
          <w:color w:val="000000" w:themeColor="text1"/>
          <w:sz w:val="24"/>
          <w:szCs w:val="24"/>
          <w14:textFill>
            <w14:solidFill>
              <w14:schemeClr w14:val="tx1"/>
            </w14:solidFill>
          </w14:textFill>
        </w:rPr>
        <w:t>旋喷注浆固结体的有效直径、摆喷注浆固结体的有效半径宜通过试验确定；</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w:t>
      </w:r>
      <w:r>
        <w:rPr>
          <w:rFonts w:ascii="Times New Roman" w:hAnsi="Times New Roman" w:eastAsia="宋体"/>
          <w:strike w:val="0"/>
          <w:dstrike w:val="0"/>
          <w:color w:val="000000" w:themeColor="text1"/>
          <w:sz w:val="24"/>
          <w:szCs w:val="24"/>
          <w14:textFill>
            <w14:solidFill>
              <w14:schemeClr w14:val="tx1"/>
            </w14:solidFill>
          </w14:textFill>
        </w:rPr>
        <w:t>高压喷射注浆的水泥土固结体的搭接宽度结合深度和垂直度确定。对地下水位较高、渗透性较强的地层，宜采用双排高压喷射注浆；</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w:t>
      </w:r>
      <w:r>
        <w:rPr>
          <w:rFonts w:ascii="Times New Roman" w:hAnsi="Times New Roman" w:eastAsia="宋体"/>
          <w:strike w:val="0"/>
          <w:dstrike w:val="0"/>
          <w:color w:val="000000" w:themeColor="text1"/>
          <w:sz w:val="24"/>
          <w:szCs w:val="24"/>
          <w14:textFill>
            <w14:solidFill>
              <w14:schemeClr w14:val="tx1"/>
            </w14:solidFill>
          </w14:textFill>
        </w:rPr>
        <w:t>高压喷射注浆应在支护桩（墙）后施工。</w:t>
      </w:r>
    </w:p>
    <w:p>
      <w:pPr>
        <w:pStyle w:val="3"/>
        <w:spacing w:line="312" w:lineRule="auto"/>
        <w:jc w:val="center"/>
        <w:rPr>
          <w:rFonts w:ascii="Times New Roman" w:hAnsi="Times New Roman" w:eastAsia="宋体"/>
          <w:b/>
          <w:bCs/>
          <w:strike w:val="0"/>
          <w:dstrike w:val="0"/>
          <w:color w:val="000000" w:themeColor="text1"/>
          <w:sz w:val="30"/>
          <w:szCs w:val="30"/>
          <w14:textFill>
            <w14:solidFill>
              <w14:schemeClr w14:val="tx1"/>
            </w14:solidFill>
          </w14:textFill>
        </w:rPr>
      </w:pPr>
      <w:bookmarkStart w:id="194" w:name="_Toc52106143"/>
      <w:r>
        <w:rPr>
          <w:rFonts w:ascii="Times New Roman" w:hAnsi="Times New Roman" w:eastAsia="宋体"/>
          <w:b/>
          <w:bCs/>
          <w:strike w:val="0"/>
          <w:dstrike w:val="0"/>
          <w:color w:val="000000" w:themeColor="text1"/>
          <w:sz w:val="30"/>
          <w:szCs w:val="30"/>
          <w14:textFill>
            <w14:solidFill>
              <w14:schemeClr w14:val="tx1"/>
            </w14:solidFill>
          </w14:textFill>
        </w:rPr>
        <w:t>7.4  施工与验收</w:t>
      </w:r>
      <w:bookmarkEnd w:id="194"/>
    </w:p>
    <w:p>
      <w:pPr>
        <w:pStyle w:val="220"/>
        <w:shd w:val="clear" w:color="auto" w:fill="FFFFFF"/>
        <w:spacing w:line="40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7.4.1基坑工程施工前，应编制施工组织设计或专项施工方案；</w:t>
      </w:r>
      <w:r>
        <w:rPr>
          <w:rFonts w:ascii="Times New Roman" w:hAnsi="Times New Roman" w:eastAsia="宋体"/>
          <w:bCs/>
          <w:strike w:val="0"/>
          <w:dstrike w:val="0"/>
          <w:color w:val="000000" w:themeColor="text1"/>
          <w:sz w:val="24"/>
          <w:szCs w:val="24"/>
          <w14:textFill>
            <w14:solidFill>
              <w14:schemeClr w14:val="tx1"/>
            </w14:solidFill>
          </w14:textFill>
        </w:rPr>
        <w:t>施工方案应包括以下内容：</w:t>
      </w:r>
    </w:p>
    <w:p>
      <w:pPr>
        <w:pStyle w:val="220"/>
        <w:shd w:val="clear" w:color="auto" w:fill="FFFFFF"/>
        <w:spacing w:line="40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b/>
          <w:bCs/>
          <w:strike w:val="0"/>
          <w:dstrike w:val="0"/>
          <w:color w:val="000000" w:themeColor="text1"/>
          <w:sz w:val="24"/>
          <w:szCs w:val="24"/>
          <w14:textFill>
            <w14:solidFill>
              <w14:schemeClr w14:val="tx1"/>
            </w14:solidFill>
          </w14:textFill>
        </w:rPr>
        <w:t>1</w:t>
      </w:r>
      <w:r>
        <w:rPr>
          <w:rFonts w:ascii="Times New Roman" w:hAnsi="Times New Roman" w:eastAsia="宋体"/>
          <w:bCs/>
          <w:strike w:val="0"/>
          <w:dstrike w:val="0"/>
          <w:color w:val="000000" w:themeColor="text1"/>
          <w:sz w:val="24"/>
          <w:szCs w:val="24"/>
          <w14:textFill>
            <w14:solidFill>
              <w14:schemeClr w14:val="tx1"/>
            </w14:solidFill>
          </w14:textFill>
        </w:rPr>
        <w:t xml:space="preserve"> 支护结构专项施工方案；</w:t>
      </w:r>
    </w:p>
    <w:p>
      <w:pPr>
        <w:pStyle w:val="220"/>
        <w:shd w:val="clear" w:color="auto" w:fill="FFFFFF"/>
        <w:spacing w:line="40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b/>
          <w:bCs/>
          <w:strike w:val="0"/>
          <w:dstrike w:val="0"/>
          <w:color w:val="000000" w:themeColor="text1"/>
          <w:sz w:val="24"/>
          <w:szCs w:val="24"/>
          <w14:textFill>
            <w14:solidFill>
              <w14:schemeClr w14:val="tx1"/>
            </w14:solidFill>
          </w14:textFill>
        </w:rPr>
        <w:t>2</w:t>
      </w:r>
      <w:r>
        <w:rPr>
          <w:rFonts w:ascii="Times New Roman" w:hAnsi="Times New Roman" w:eastAsia="宋体"/>
          <w:bCs/>
          <w:strike w:val="0"/>
          <w:dstrike w:val="0"/>
          <w:color w:val="000000" w:themeColor="text1"/>
          <w:sz w:val="24"/>
          <w:szCs w:val="24"/>
          <w14:textFill>
            <w14:solidFill>
              <w14:schemeClr w14:val="tx1"/>
            </w14:solidFill>
          </w14:textFill>
        </w:rPr>
        <w:t xml:space="preserve"> 土方开挖与降水方案；</w:t>
      </w:r>
    </w:p>
    <w:p>
      <w:pPr>
        <w:pStyle w:val="220"/>
        <w:shd w:val="clear" w:color="auto" w:fill="FFFFFF"/>
        <w:spacing w:line="40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b/>
          <w:bCs/>
          <w:strike w:val="0"/>
          <w:dstrike w:val="0"/>
          <w:color w:val="000000" w:themeColor="text1"/>
          <w:sz w:val="24"/>
          <w:szCs w:val="24"/>
          <w14:textFill>
            <w14:solidFill>
              <w14:schemeClr w14:val="tx1"/>
            </w14:solidFill>
          </w14:textFill>
        </w:rPr>
        <w:t>3</w:t>
      </w:r>
      <w:r>
        <w:rPr>
          <w:rFonts w:ascii="Times New Roman" w:hAnsi="Times New Roman" w:eastAsia="宋体"/>
          <w:bCs/>
          <w:strike w:val="0"/>
          <w:dstrike w:val="0"/>
          <w:color w:val="000000" w:themeColor="text1"/>
          <w:sz w:val="24"/>
          <w:szCs w:val="24"/>
          <w14:textFill>
            <w14:solidFill>
              <w14:schemeClr w14:val="tx1"/>
            </w14:solidFill>
          </w14:textFill>
        </w:rPr>
        <w:t xml:space="preserve">  环境保护技术方案；</w:t>
      </w:r>
    </w:p>
    <w:p>
      <w:pPr>
        <w:pStyle w:val="220"/>
        <w:shd w:val="clear" w:color="auto" w:fill="FFFFFF"/>
        <w:spacing w:line="40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b/>
          <w:bCs/>
          <w:strike w:val="0"/>
          <w:dstrike w:val="0"/>
          <w:color w:val="000000" w:themeColor="text1"/>
          <w:sz w:val="24"/>
          <w:szCs w:val="24"/>
          <w14:textFill>
            <w14:solidFill>
              <w14:schemeClr w14:val="tx1"/>
            </w14:solidFill>
          </w14:textFill>
        </w:rPr>
        <w:t>4</w:t>
      </w:r>
      <w:r>
        <w:rPr>
          <w:rFonts w:ascii="Times New Roman" w:hAnsi="Times New Roman" w:eastAsia="宋体"/>
          <w:bCs/>
          <w:strike w:val="0"/>
          <w:dstrike w:val="0"/>
          <w:color w:val="000000" w:themeColor="text1"/>
          <w:sz w:val="24"/>
          <w:szCs w:val="24"/>
          <w14:textFill>
            <w14:solidFill>
              <w14:schemeClr w14:val="tx1"/>
            </w14:solidFill>
          </w14:textFill>
        </w:rPr>
        <w:t xml:space="preserve">  技术、质量、安全保证措施与施工应急预案；</w:t>
      </w:r>
    </w:p>
    <w:p>
      <w:pPr>
        <w:pStyle w:val="220"/>
        <w:shd w:val="clear" w:color="auto" w:fill="FFFFFF"/>
        <w:spacing w:line="400" w:lineRule="exac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b/>
          <w:bCs/>
          <w:strike w:val="0"/>
          <w:dstrike w:val="0"/>
          <w:color w:val="000000" w:themeColor="text1"/>
          <w:sz w:val="24"/>
          <w:szCs w:val="24"/>
          <w14:textFill>
            <w14:solidFill>
              <w14:schemeClr w14:val="tx1"/>
            </w14:solidFill>
          </w14:textFill>
        </w:rPr>
        <w:t>5</w:t>
      </w:r>
      <w:r>
        <w:rPr>
          <w:rFonts w:ascii="Times New Roman" w:hAnsi="Times New Roman" w:eastAsia="宋体"/>
          <w:bCs/>
          <w:strike w:val="0"/>
          <w:dstrike w:val="0"/>
          <w:color w:val="000000" w:themeColor="text1"/>
          <w:sz w:val="24"/>
          <w:szCs w:val="24"/>
          <w14:textFill>
            <w14:solidFill>
              <w14:schemeClr w14:val="tx1"/>
            </w14:solidFill>
          </w14:textFill>
        </w:rPr>
        <w:t xml:space="preserve">  监测方案等。</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7.4.2基坑开挖和回填施工，应符合下列规定：</w:t>
      </w:r>
    </w:p>
    <w:p>
      <w:pPr>
        <w:tabs>
          <w:tab w:val="left" w:pos="1620"/>
          <w:tab w:val="left" w:pos="2880"/>
          <w:tab w:val="left" w:pos="7020"/>
        </w:tabs>
        <w:spacing w:line="312" w:lineRule="auto"/>
        <w:ind w:firstLine="361" w:firstLineChars="15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基坑土方开挖的顺序应与设计工况相一致，严禁超挖；基坑开挖应分层进行，并应保证临时边坡的稳定性；基坑开挖不得损坏支护结构、降水设施和工程桩等；</w:t>
      </w:r>
      <w:r>
        <w:rPr>
          <w:rFonts w:ascii="Times New Roman" w:hAnsi="Times New Roman" w:eastAsia="宋体"/>
          <w:strike w:val="0"/>
          <w:dstrike w:val="0"/>
          <w:color w:val="000000" w:themeColor="text1"/>
          <w:kern w:val="0"/>
          <w:sz w:val="24"/>
          <w:szCs w:val="24"/>
          <w14:textFill>
            <w14:solidFill>
              <w14:schemeClr w14:val="tx1"/>
            </w14:solidFill>
          </w14:textFill>
        </w:rPr>
        <w:t>基坑开挖尚应符合下列规定：</w:t>
      </w:r>
    </w:p>
    <w:p>
      <w:pPr>
        <w:tabs>
          <w:tab w:val="left" w:pos="1620"/>
          <w:tab w:val="left" w:pos="2880"/>
          <w:tab w:val="left" w:pos="7020"/>
        </w:tabs>
        <w:spacing w:line="312" w:lineRule="auto"/>
        <w:ind w:firstLine="723" w:firstLineChars="300"/>
        <w:rPr>
          <w:rFonts w:ascii="Times New Roman" w:hAnsi="Times New Roman" w:eastAsia="宋体"/>
          <w:b/>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kern w:val="0"/>
          <w:sz w:val="24"/>
          <w:szCs w:val="24"/>
          <w14:textFill>
            <w14:solidFill>
              <w14:schemeClr w14:val="tx1"/>
            </w14:solidFill>
          </w14:textFill>
        </w:rPr>
        <w:t>1）</w:t>
      </w:r>
      <w:r>
        <w:rPr>
          <w:rFonts w:ascii="Times New Roman" w:hAnsi="Times New Roman" w:eastAsia="宋体"/>
          <w:strike w:val="0"/>
          <w:dstrike w:val="0"/>
          <w:color w:val="000000" w:themeColor="text1"/>
          <w:kern w:val="0"/>
          <w:sz w:val="24"/>
          <w:szCs w:val="24"/>
          <w14:textFill>
            <w14:solidFill>
              <w14:schemeClr w14:val="tx1"/>
            </w14:solidFill>
          </w14:textFill>
        </w:rPr>
        <w:t>采用混凝土支撑时，应在达到设计强度要求后，方可开挖下层土方。</w:t>
      </w:r>
    </w:p>
    <w:p>
      <w:pPr>
        <w:tabs>
          <w:tab w:val="left" w:pos="1620"/>
          <w:tab w:val="left" w:pos="2880"/>
          <w:tab w:val="left" w:pos="7020"/>
        </w:tabs>
        <w:spacing w:line="312" w:lineRule="auto"/>
        <w:ind w:firstLine="723" w:firstLineChars="3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kern w:val="0"/>
          <w:sz w:val="24"/>
          <w:szCs w:val="24"/>
          <w14:textFill>
            <w14:solidFill>
              <w14:schemeClr w14:val="tx1"/>
            </w14:solidFill>
          </w14:textFill>
        </w:rPr>
        <w:t>2）</w:t>
      </w:r>
      <w:r>
        <w:rPr>
          <w:rFonts w:ascii="Times New Roman" w:hAnsi="Times New Roman" w:eastAsia="宋体"/>
          <w:strike w:val="0"/>
          <w:dstrike w:val="0"/>
          <w:color w:val="000000" w:themeColor="text1"/>
          <w:kern w:val="0"/>
          <w:sz w:val="24"/>
          <w:szCs w:val="24"/>
          <w14:textFill>
            <w14:solidFill>
              <w14:schemeClr w14:val="tx1"/>
            </w14:solidFill>
          </w14:textFill>
        </w:rPr>
        <w:t>对采用预应力锚杆（或钢支撑）的支护结构，应在施加预加力后，方可开挖下层土方；对土钉墙，应在土钉、喷射混凝土面层的养护时间满足设计要求后，方可开挖下层土方；</w:t>
      </w:r>
    </w:p>
    <w:p>
      <w:pPr>
        <w:tabs>
          <w:tab w:val="left" w:pos="1620"/>
          <w:tab w:val="left" w:pos="2880"/>
          <w:tab w:val="left" w:pos="7020"/>
        </w:tabs>
        <w:spacing w:line="312" w:lineRule="auto"/>
        <w:ind w:firstLine="723"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kern w:val="0"/>
          <w:sz w:val="24"/>
          <w:szCs w:val="24"/>
          <w14:textFill>
            <w14:solidFill>
              <w14:schemeClr w14:val="tx1"/>
            </w14:solidFill>
          </w14:textFill>
        </w:rPr>
        <w:t>3）</w:t>
      </w:r>
      <w:r>
        <w:rPr>
          <w:rFonts w:ascii="Times New Roman" w:hAnsi="Times New Roman" w:eastAsia="宋体"/>
          <w:strike w:val="0"/>
          <w:dstrike w:val="0"/>
          <w:color w:val="000000" w:themeColor="text1"/>
          <w:kern w:val="0"/>
          <w:sz w:val="24"/>
          <w:szCs w:val="24"/>
          <w14:textFill>
            <w14:solidFill>
              <w14:schemeClr w14:val="tx1"/>
            </w14:solidFill>
          </w14:textFill>
        </w:rPr>
        <w:t>当开挖揭露的实际土层性状或地下水情况与设计依据的勘察资料明显不符，或出现异常现象、不明物体时，应停止挖土，在采取相应处理措施后方可继续挖土。</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b/>
          <w:bCs w:val="0"/>
          <w:strike w:val="0"/>
          <w:dstrike w:val="0"/>
          <w:color w:val="000000" w:themeColor="text1"/>
          <w:sz w:val="24"/>
          <w:szCs w:val="24"/>
          <w14:textFill>
            <w14:solidFill>
              <w14:schemeClr w14:val="tx1"/>
            </w14:solidFill>
          </w14:textFill>
        </w:rPr>
        <w:t>2 基坑周边施工材料、设施或车辆荷载严禁超过设计要求的地面荷载限值；</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基坑开挖至坑底标高时，应及时进行坑底封闭，并采取防止水浸、暴露和扰动基底原状土的措施；</w:t>
      </w:r>
    </w:p>
    <w:p>
      <w:pPr>
        <w:spacing w:line="312" w:lineRule="auto"/>
        <w:ind w:left="105" w:leftChars="50" w:firstLine="241" w:firstLineChars="1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  基坑回填应排除积水，清除虚土和建筑垃圾，填土应按设计要求选料，分层填筑压实，对称进行，且压实系数应满足设计要求。</w:t>
      </w:r>
    </w:p>
    <w:p>
      <w:pPr>
        <w:pStyle w:val="99"/>
        <w:snapToGrid w:val="0"/>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bookmarkStart w:id="195" w:name="_Toc434405186"/>
      <w:bookmarkStart w:id="196" w:name="_Toc434320041"/>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基坑施工过程中，遇到邻近工程进行桩基施工、基坑开挖、盾构顶进、爆破等施工作业时，应根据实际情况协商确定相互间合理的施工顺序和方法。</w:t>
      </w:r>
      <w:bookmarkEnd w:id="195"/>
      <w:bookmarkEnd w:id="196"/>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bookmarkStart w:id="197" w:name="_Toc434320042"/>
      <w:bookmarkStart w:id="198" w:name="_Toc437352188"/>
      <w:bookmarkStart w:id="199" w:name="_Toc436127755"/>
      <w:bookmarkStart w:id="200" w:name="_Toc437354067"/>
      <w:bookmarkStart w:id="201" w:name="_Toc434405187"/>
      <w:bookmarkStart w:id="202" w:name="_Toc437537588"/>
      <w:r>
        <w:rPr>
          <w:rFonts w:ascii="Times New Roman" w:hAnsi="Times New Roman" w:eastAsia="宋体"/>
          <w:b/>
          <w:bCs w:val="0"/>
          <w:strike w:val="0"/>
          <w:dstrike w:val="0"/>
          <w:color w:val="000000" w:themeColor="text1"/>
          <w:sz w:val="24"/>
          <w:szCs w:val="24"/>
          <w14:textFill>
            <w14:solidFill>
              <w14:schemeClr w14:val="tx1"/>
            </w14:solidFill>
          </w14:textFill>
        </w:rPr>
        <w:t>7.4.3  支护结构施工应符合下列规定：</w:t>
      </w:r>
    </w:p>
    <w:p>
      <w:pPr>
        <w:spacing w:line="312" w:lineRule="auto"/>
        <w:ind w:firstLine="359" w:firstLineChars="149"/>
        <w:rPr>
          <w:rFonts w:ascii="Times New Roman" w:hAnsi="Times New Roman" w:eastAsia="宋体"/>
          <w:b/>
          <w:bCs w:val="0"/>
          <w:strike w:val="0"/>
          <w:dstrike w:val="0"/>
          <w:color w:val="000000" w:themeColor="text1"/>
          <w:kern w:val="44"/>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支护结构施工前应进行工艺性试验确定施工技术参数；</w:t>
      </w:r>
    </w:p>
    <w:p>
      <w:pPr>
        <w:spacing w:line="312" w:lineRule="auto"/>
        <w:ind w:firstLine="359" w:firstLineChars="149"/>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2  </w:t>
      </w:r>
      <w:r>
        <w:rPr>
          <w:rFonts w:ascii="Times New Roman" w:hAnsi="Times New Roman" w:eastAsia="宋体"/>
          <w:b/>
          <w:bCs w:val="0"/>
          <w:strike w:val="0"/>
          <w:dstrike w:val="0"/>
          <w:color w:val="000000" w:themeColor="text1"/>
          <w:kern w:val="44"/>
          <w:sz w:val="24"/>
          <w:szCs w:val="24"/>
          <w14:textFill>
            <w14:solidFill>
              <w14:schemeClr w14:val="tx1"/>
            </w14:solidFill>
          </w14:textFill>
        </w:rPr>
        <w:t>支护结构的施工与拆除应符合设计工况的要求</w:t>
      </w:r>
      <w:r>
        <w:rPr>
          <w:rFonts w:ascii="Times New Roman" w:hAnsi="Times New Roman" w:eastAsia="宋体"/>
          <w:b/>
          <w:bCs w:val="0"/>
          <w:strike w:val="0"/>
          <w:dstrike w:val="0"/>
          <w:color w:val="000000" w:themeColor="text1"/>
          <w:sz w:val="24"/>
          <w:szCs w:val="24"/>
          <w14:textFill>
            <w14:solidFill>
              <w14:schemeClr w14:val="tx1"/>
            </w14:solidFill>
          </w14:textFill>
        </w:rPr>
        <w:t>，必须遵循先撑后挖的原则；</w:t>
      </w:r>
    </w:p>
    <w:bookmarkEnd w:id="197"/>
    <w:bookmarkEnd w:id="198"/>
    <w:bookmarkEnd w:id="199"/>
    <w:bookmarkEnd w:id="200"/>
    <w:bookmarkEnd w:id="201"/>
    <w:bookmarkEnd w:id="202"/>
    <w:p>
      <w:pPr>
        <w:spacing w:line="312" w:lineRule="auto"/>
        <w:ind w:firstLine="359" w:firstLineChars="149"/>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kern w:val="44"/>
          <w:sz w:val="24"/>
          <w:szCs w:val="24"/>
          <w14:textFill>
            <w14:solidFill>
              <w14:schemeClr w14:val="tx1"/>
            </w14:solidFill>
          </w14:textFill>
        </w:rPr>
        <w:t xml:space="preserve">3  </w:t>
      </w:r>
      <w:r>
        <w:rPr>
          <w:rFonts w:ascii="Times New Roman" w:hAnsi="Times New Roman" w:eastAsia="宋体"/>
          <w:b/>
          <w:bCs w:val="0"/>
          <w:strike w:val="0"/>
          <w:dstrike w:val="0"/>
          <w:color w:val="000000" w:themeColor="text1"/>
          <w:sz w:val="24"/>
          <w:szCs w:val="24"/>
          <w14:textFill>
            <w14:solidFill>
              <w14:schemeClr w14:val="tx1"/>
            </w14:solidFill>
          </w14:textFill>
        </w:rPr>
        <w:t>支护结构施工与拆除应采取对周边环境的保护措施，不得影响周围建（构）筑物及邻近市政管线与地下设施等的正常使用功能；当支撑结构采用爆破拆除时，应事先对永久结构及周边环境采取隔离防护措施。</w:t>
      </w:r>
    </w:p>
    <w:p>
      <w:pPr>
        <w:tabs>
          <w:tab w:val="left" w:pos="1620"/>
          <w:tab w:val="left" w:pos="2880"/>
          <w:tab w:val="left" w:pos="7020"/>
        </w:tabs>
        <w:spacing w:line="312" w:lineRule="auto"/>
        <w:ind w:firstLine="361" w:firstLineChars="15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各种支护结构施工应符合本标准附则7L的要求。</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7.4.4  逆作法施工应符合下列规定：</w:t>
      </w:r>
    </w:p>
    <w:p>
      <w:pPr>
        <w:spacing w:line="312" w:lineRule="auto"/>
        <w:ind w:firstLine="361" w:firstLineChars="150"/>
        <w:rPr>
          <w:rFonts w:ascii="Times New Roman" w:hAnsi="Times New Roman" w:eastAsia="宋体"/>
          <w:b/>
          <w:bCs w:val="0"/>
          <w:strike w:val="0"/>
          <w:dstrike w:val="0"/>
          <w:color w:val="000000" w:themeColor="text1"/>
          <w:kern w:val="0"/>
          <w:sz w:val="24"/>
          <w:szCs w:val="24"/>
          <w:lang w:val="zh-CN"/>
          <w14:textFill>
            <w14:solidFill>
              <w14:schemeClr w14:val="tx1"/>
            </w14:solidFill>
          </w14:textFill>
        </w:rPr>
      </w:pPr>
      <w:r>
        <w:rPr>
          <w:rFonts w:ascii="Times New Roman" w:hAnsi="Times New Roman" w:eastAsia="宋体"/>
          <w:b/>
          <w:bCs w:val="0"/>
          <w:strike w:val="0"/>
          <w:dstrike w:val="0"/>
          <w:color w:val="000000" w:themeColor="text1"/>
          <w:kern w:val="44"/>
          <w:sz w:val="24"/>
          <w:szCs w:val="24"/>
          <w14:textFill>
            <w14:solidFill>
              <w14:schemeClr w14:val="tx1"/>
            </w14:solidFill>
          </w14:textFill>
        </w:rPr>
        <w:t>1</w:t>
      </w:r>
      <w:r>
        <w:rPr>
          <w:rFonts w:ascii="Times New Roman" w:hAnsi="Times New Roman" w:eastAsia="宋体"/>
          <w:b/>
          <w:bCs w:val="0"/>
          <w:strike w:val="0"/>
          <w:dstrike w:val="0"/>
          <w:color w:val="000000" w:themeColor="text1"/>
          <w:kern w:val="0"/>
          <w:sz w:val="24"/>
          <w:szCs w:val="24"/>
          <w:lang w:val="zh-CN"/>
          <w14:textFill>
            <w14:solidFill>
              <w14:schemeClr w14:val="tx1"/>
            </w14:solidFill>
          </w14:textFill>
        </w:rPr>
        <w:t>逆作法施工应采取信息化施工，且主体结构施工中应满足结构的承载力、变形和耐久性的控制要求；</w:t>
      </w:r>
    </w:p>
    <w:p>
      <w:pPr>
        <w:autoSpaceDE w:val="0"/>
        <w:autoSpaceDN w:val="0"/>
        <w:adjustRightInd w:val="0"/>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kern w:val="44"/>
          <w:sz w:val="24"/>
          <w:szCs w:val="24"/>
          <w14:textFill>
            <w14:solidFill>
              <w14:schemeClr w14:val="tx1"/>
            </w14:solidFill>
          </w14:textFill>
        </w:rPr>
        <w:t>2</w:t>
      </w:r>
      <w:r>
        <w:rPr>
          <w:rFonts w:ascii="Times New Roman" w:hAnsi="Times New Roman" w:eastAsia="宋体"/>
          <w:b/>
          <w:bCs w:val="0"/>
          <w:strike w:val="0"/>
          <w:dstrike w:val="0"/>
          <w:color w:val="000000" w:themeColor="text1"/>
          <w:kern w:val="0"/>
          <w:sz w:val="24"/>
          <w:szCs w:val="24"/>
          <w:lang w:val="zh-CN"/>
          <w14:textFill>
            <w14:solidFill>
              <w14:schemeClr w14:val="tx1"/>
            </w14:solidFill>
          </w14:textFill>
        </w:rPr>
        <w:t>临时竖向支承柱的拆除应在后期竖向结构施工完成并达到竖向荷载转换条件后进行，并应按自上而下的顺序拆除；</w:t>
      </w:r>
    </w:p>
    <w:p>
      <w:pPr>
        <w:spacing w:line="312" w:lineRule="auto"/>
        <w:ind w:firstLine="357" w:firstLineChars="148"/>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kern w:val="44"/>
          <w:sz w:val="24"/>
          <w:szCs w:val="24"/>
          <w14:textFill>
            <w14:solidFill>
              <w14:schemeClr w14:val="tx1"/>
            </w14:solidFill>
          </w14:textFill>
        </w:rPr>
        <w:t xml:space="preserve">3  </w:t>
      </w:r>
      <w:r>
        <w:rPr>
          <w:rFonts w:ascii="Times New Roman" w:hAnsi="Times New Roman" w:eastAsia="宋体"/>
          <w:b/>
          <w:bCs w:val="0"/>
          <w:strike w:val="0"/>
          <w:dstrike w:val="0"/>
          <w:color w:val="000000" w:themeColor="text1"/>
          <w:sz w:val="24"/>
          <w:szCs w:val="24"/>
          <w14:textFill>
            <w14:solidFill>
              <w14:schemeClr w14:val="tx1"/>
            </w14:solidFill>
          </w14:textFill>
        </w:rPr>
        <w:t>当水平结构作为周边围护结构的水平支撑时，其后浇带处应按设计要求设置传力构件。</w:t>
      </w:r>
    </w:p>
    <w:p>
      <w:pPr>
        <w:spacing w:line="312" w:lineRule="auto"/>
        <w:ind w:firstLine="359" w:firstLineChars="149"/>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与永久柱结合的逆作法竖向支承柱垂直度要求应根据结构层高及建筑功能需求确定并严格控制。</w:t>
      </w:r>
    </w:p>
    <w:p>
      <w:pPr>
        <w:spacing w:line="312" w:lineRule="auto"/>
        <w:ind w:firstLine="359" w:firstLineChars="149"/>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逆作施工时，应在地下各层楼板上设置用于垂直运输施工的孔洞。</w:t>
      </w:r>
    </w:p>
    <w:p>
      <w:pPr>
        <w:spacing w:line="312" w:lineRule="auto"/>
        <w:ind w:firstLine="359" w:firstLineChars="149"/>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6 </w:t>
      </w:r>
      <w:r>
        <w:rPr>
          <w:rFonts w:ascii="Times New Roman" w:hAnsi="Times New Roman" w:eastAsia="宋体"/>
          <w:strike w:val="0"/>
          <w:dstrike w:val="0"/>
          <w:color w:val="000000" w:themeColor="text1"/>
          <w:sz w:val="24"/>
          <w:szCs w:val="24"/>
          <w14:textFill>
            <w14:solidFill>
              <w14:schemeClr w14:val="tx1"/>
            </w14:solidFill>
          </w14:textFill>
        </w:rPr>
        <w:t>先期地下结构施工时应预留后期地下结构所需要的施工措施和连接措施；并在结构外墙接缝以及地下室顶板预留孔洞周圈等有防水要求的水平接缝位置设置止水钢板或止水条。</w:t>
      </w:r>
    </w:p>
    <w:p>
      <w:pPr>
        <w:spacing w:line="312" w:lineRule="auto"/>
        <w:ind w:firstLine="357" w:firstLineChars="149"/>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7后期地下竖向结构施工应采取措施保证水平接缝混凝土浇筑的质量。</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7.4.5  地下水控制施工应符合下列规定：</w:t>
      </w:r>
    </w:p>
    <w:p>
      <w:pPr>
        <w:pStyle w:val="99"/>
        <w:snapToGrid w:val="0"/>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1地表排水系统应能满足明水和地下水的排放要求，并采取可靠的防渗措施。</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降水及回灌施工应设置水位观测井；</w:t>
      </w:r>
      <w:r>
        <w:rPr>
          <w:rFonts w:ascii="Times New Roman" w:hAnsi="Times New Roman" w:eastAsia="宋体"/>
          <w:strike w:val="0"/>
          <w:dstrike w:val="0"/>
          <w:color w:val="000000" w:themeColor="text1"/>
          <w:sz w:val="24"/>
          <w:szCs w:val="24"/>
          <w14:textFill>
            <w14:solidFill>
              <w14:schemeClr w14:val="tx1"/>
            </w14:solidFill>
          </w14:textFill>
        </w:rPr>
        <w:t>降排水和回灌施工应符合附则7K2的要求。</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3降水井的降水效果应满足设计要求；</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  停止降水后，应对降水管采取封井措施；</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5 湿陷性黄土地区基坑工程施工时，应采取有效措施，防止各种水浸入地基措施。</w:t>
      </w:r>
    </w:p>
    <w:p>
      <w:pPr>
        <w:spacing w:line="312" w:lineRule="auto"/>
        <w:ind w:left="360"/>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6 </w:t>
      </w:r>
      <w:r>
        <w:rPr>
          <w:rFonts w:ascii="Times New Roman" w:hAnsi="Times New Roman" w:eastAsia="宋体"/>
          <w:strike w:val="0"/>
          <w:dstrike w:val="0"/>
          <w:color w:val="000000" w:themeColor="text1"/>
          <w:sz w:val="24"/>
          <w:szCs w:val="24"/>
          <w14:textFill>
            <w14:solidFill>
              <w14:schemeClr w14:val="tx1"/>
            </w14:solidFill>
          </w14:textFill>
        </w:rPr>
        <w:t>截水帷幕施工应符合附则7L的要求。</w:t>
      </w:r>
    </w:p>
    <w:p>
      <w:pPr>
        <w:pStyle w:val="20"/>
        <w:jc w:val="left"/>
        <w:rPr>
          <w:rFonts w:ascii="Times New Roman" w:hAnsi="Times New Roman" w:eastAsia="宋体"/>
          <w:b/>
          <w:bCs w:val="0"/>
          <w:strike w:val="0"/>
          <w:dstrike w:val="0"/>
          <w:color w:val="000000" w:themeColor="text1"/>
          <w14:textFill>
            <w14:solidFill>
              <w14:schemeClr w14:val="tx1"/>
            </w14:solidFill>
          </w14:textFill>
        </w:rPr>
      </w:pPr>
      <w:r>
        <w:rPr>
          <w:rFonts w:ascii="Times New Roman" w:hAnsi="Times New Roman" w:eastAsia="宋体"/>
          <w:b/>
          <w:bCs w:val="0"/>
          <w:strike w:val="0"/>
          <w:dstrike w:val="0"/>
          <w:color w:val="000000" w:themeColor="text1"/>
          <w14:textFill>
            <w14:solidFill>
              <w14:schemeClr w14:val="tx1"/>
            </w14:solidFill>
          </w14:textFill>
        </w:rPr>
        <w:t>7.4.6基坑工程监测，应符合下列规定：</w:t>
      </w:r>
    </w:p>
    <w:p>
      <w:pPr>
        <w:spacing w:line="312" w:lineRule="auto"/>
        <w:ind w:firstLine="354" w:firstLineChars="147"/>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基坑工程施工前，应编制基坑工程监测方案；</w:t>
      </w:r>
      <w:r>
        <w:rPr>
          <w:rFonts w:ascii="Times New Roman" w:hAnsi="Times New Roman" w:eastAsia="宋体"/>
          <w:strike w:val="0"/>
          <w:dstrike w:val="0"/>
          <w:color w:val="000000" w:themeColor="text1"/>
          <w:sz w:val="24"/>
          <w:szCs w:val="24"/>
          <w14:textFill>
            <w14:solidFill>
              <w14:schemeClr w14:val="tx1"/>
            </w14:solidFill>
          </w14:textFill>
        </w:rPr>
        <w:t>监测方案编制内容和要求应符合本标准附录L规定。</w:t>
      </w:r>
    </w:p>
    <w:p>
      <w:pPr>
        <w:spacing w:line="312" w:lineRule="auto"/>
        <w:ind w:firstLine="354" w:firstLineChars="147"/>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2应根据基坑工程安全等级、周边环境条件、支护类型及施工场地等确定基坑工程监测项目、监测点布置、监测方法、监测频率和监测预警值；</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3基坑降水应对水位降深进行监测；</w:t>
      </w:r>
    </w:p>
    <w:p>
      <w:pPr>
        <w:spacing w:line="312" w:lineRule="auto"/>
        <w:ind w:left="36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4监测项目出现异常情况或监测数据达到监测预警值时，应立即预警；</w:t>
      </w:r>
    </w:p>
    <w:p>
      <w:pPr>
        <w:spacing w:line="312" w:lineRule="auto"/>
        <w:ind w:left="36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5逆作法施工应全过程进行监测。</w:t>
      </w:r>
    </w:p>
    <w:p>
      <w:pPr>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7.4.7基坑工程监测数据超过预警值时，应立即预警，通知有关各方及时分析原因并采取相应措施。</w:t>
      </w:r>
      <w:r>
        <w:rPr>
          <w:rFonts w:ascii="Times New Roman" w:hAnsi="Times New Roman" w:eastAsia="宋体"/>
          <w:b w:val="0"/>
          <w:bCs/>
          <w:strike w:val="0"/>
          <w:dstrike w:val="0"/>
          <w:color w:val="000000" w:themeColor="text1"/>
          <w:sz w:val="24"/>
          <w:szCs w:val="24"/>
          <w14:textFill>
            <w14:solidFill>
              <w14:schemeClr w14:val="tx1"/>
            </w14:solidFill>
          </w14:textFill>
        </w:rPr>
        <w:t>当出现下列情况之一时，必须立即进行危险报警，</w:t>
      </w:r>
      <w:r>
        <w:rPr>
          <w:rFonts w:ascii="Times New Roman" w:hAnsi="Times New Roman" w:eastAsia="宋体"/>
          <w:b/>
          <w:bCs w:val="0"/>
          <w:strike w:val="0"/>
          <w:dstrike w:val="0"/>
          <w:color w:val="000000" w:themeColor="text1"/>
          <w:sz w:val="24"/>
          <w:szCs w:val="24"/>
          <w14:textFill>
            <w14:solidFill>
              <w14:schemeClr w14:val="tx1"/>
            </w14:solidFill>
          </w14:textFill>
        </w:rPr>
        <w:t>停止基坑危险部位的土方开挖及其他有风险的施工作业，并立即进行风险评估，迅速采取应急处置措施。</w:t>
      </w:r>
    </w:p>
    <w:p>
      <w:pPr>
        <w:ind w:firstLine="361" w:firstLineChars="15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基坑支护结构的位移值突然明显増大或基坑出现流砂、管涌、隆起、陷落等；</w:t>
      </w:r>
    </w:p>
    <w:p>
      <w:pPr>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基坑支护结构的支撑或锚杆体系出现过大变形、压屈、断裂、松弛或拔出的迹象；</w:t>
      </w:r>
    </w:p>
    <w:p>
      <w:pPr>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基坑周边建筑的结构部分出现危害结构的变形裂缝；</w:t>
      </w:r>
    </w:p>
    <w:p>
      <w:pPr>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基坑周边地面岀现较严重的突发裂缝或地下空洞、地面下陷；</w:t>
      </w:r>
    </w:p>
    <w:p>
      <w:pPr>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基坑周边管线变形突然明显增长或出现裂缝、泄漏等；</w:t>
      </w:r>
    </w:p>
    <w:p>
      <w:pPr>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6</w:t>
      </w:r>
      <w:r>
        <w:rPr>
          <w:rFonts w:ascii="Times New Roman" w:hAnsi="Times New Roman" w:eastAsia="宋体"/>
          <w:strike w:val="0"/>
          <w:dstrike w:val="0"/>
          <w:color w:val="000000" w:themeColor="text1"/>
          <w:sz w:val="24"/>
          <w:szCs w:val="24"/>
          <w14:textFill>
            <w14:solidFill>
              <w14:schemeClr w14:val="tx1"/>
            </w14:solidFill>
          </w14:textFill>
        </w:rPr>
        <w:t>冻土、湿陷性、膨胀土地区基坑发生明显的异常变形；</w:t>
      </w:r>
    </w:p>
    <w:p>
      <w:pPr>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w:t>
      </w:r>
      <w:r>
        <w:rPr>
          <w:rFonts w:ascii="Times New Roman" w:hAnsi="Times New Roman" w:eastAsia="宋体"/>
          <w:strike w:val="0"/>
          <w:dstrike w:val="0"/>
          <w:color w:val="000000" w:themeColor="text1"/>
          <w:sz w:val="24"/>
          <w:szCs w:val="24"/>
          <w14:textFill>
            <w14:solidFill>
              <w14:schemeClr w14:val="tx1"/>
            </w14:solidFill>
          </w14:textFill>
        </w:rPr>
        <w:t>出现基坑工程设计方提出的其他危险报警情况，或根据当地工程经验判断，出现其他必须进行危险报警的情况。</w:t>
      </w:r>
    </w:p>
    <w:p>
      <w:pPr>
        <w:pStyle w:val="20"/>
        <w:jc w:val="left"/>
        <w:rPr>
          <w:rFonts w:ascii="Times New Roman" w:hAnsi="Times New Roman" w:eastAsia="宋体"/>
          <w:b/>
          <w:bCs w:val="0"/>
          <w:strike w:val="0"/>
          <w:dstrike w:val="0"/>
          <w:color w:val="000000" w:themeColor="text1"/>
          <w14:textFill>
            <w14:solidFill>
              <w14:schemeClr w14:val="tx1"/>
            </w14:solidFill>
          </w14:textFill>
        </w:rPr>
      </w:pPr>
      <w:r>
        <w:rPr>
          <w:rFonts w:ascii="Times New Roman" w:hAnsi="Times New Roman" w:eastAsia="宋体"/>
          <w:b/>
          <w:bCs w:val="0"/>
          <w:strike w:val="0"/>
          <w:dstrike w:val="0"/>
          <w:color w:val="000000" w:themeColor="text1"/>
          <w14:textFill>
            <w14:solidFill>
              <w14:schemeClr w14:val="tx1"/>
            </w14:solidFill>
          </w14:textFill>
        </w:rPr>
        <w:t>7.4.8 基坑工程施工质量检验应符合下列规定：</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水泥土支护结构应对水泥土强度、深度、防渗性进行检验；</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混凝土支护结构应对混凝土强度、完整性和深度进行检验，嵌岩支护结构尚应对嵌岩深度和岩性进行检验；</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混凝土内支撑应对混凝土强度和截面尺寸进行检验，钢支撑应对截面尺寸和预加力进行检验；</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  土钉墙、锚杆应对杆体进行抗拔承载力检验；</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5  基坑降水应对降水深度进行检验，基坑回灌应对回灌量和回灌水位进行检验；</w:t>
      </w:r>
      <w:r>
        <w:rPr>
          <w:rFonts w:ascii="Times New Roman" w:hAnsi="Times New Roman" w:eastAsia="宋体"/>
          <w:strike w:val="0"/>
          <w:dstrike w:val="0"/>
          <w:color w:val="000000" w:themeColor="text1"/>
          <w:sz w:val="24"/>
          <w:szCs w:val="24"/>
          <w14:textFill>
            <w14:solidFill>
              <w14:schemeClr w14:val="tx1"/>
            </w14:solidFill>
          </w14:textFill>
        </w:rPr>
        <w:t>基坑开挖前后，应通过坑内预降水、坑外观测井水位变化及坑壁渗漏对截水帷幕性能进行检验。</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6  基坑开挖应对基坑平面位置及坑底标高进行检验；</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  基坑回填时，应对回填施工质量进行检验。</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8 </w:t>
      </w:r>
      <w:r>
        <w:rPr>
          <w:rFonts w:ascii="Times New Roman" w:hAnsi="Times New Roman" w:eastAsia="宋体"/>
          <w:strike w:val="0"/>
          <w:dstrike w:val="0"/>
          <w:color w:val="000000" w:themeColor="text1"/>
          <w:sz w:val="24"/>
          <w:szCs w:val="24"/>
          <w14:textFill>
            <w14:solidFill>
              <w14:schemeClr w14:val="tx1"/>
            </w14:solidFill>
          </w14:textFill>
        </w:rPr>
        <w:t>基坑工程施工质量检验和验收的检测方法和检验要求应符合本标准附则7M的要求。</w:t>
      </w:r>
    </w:p>
    <w:p>
      <w:pPr>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p>
    <w:p>
      <w:pPr>
        <w:rPr>
          <w:rFonts w:ascii="Times New Roman" w:hAnsi="Times New Roman" w:eastAsia="宋体"/>
          <w:strike w:val="0"/>
          <w:dstrike w:val="0"/>
          <w:color w:val="000000" w:themeColor="text1"/>
          <w:szCs w:val="21"/>
          <w14:textFill>
            <w14:solidFill>
              <w14:schemeClr w14:val="tx1"/>
            </w14:solidFill>
          </w14:textFill>
        </w:rPr>
      </w:pPr>
      <w:bookmarkStart w:id="203" w:name="_Toc433267330"/>
      <w:r>
        <w:rPr>
          <w:rFonts w:ascii="Times New Roman" w:hAnsi="Times New Roman" w:eastAsia="宋体"/>
          <w:strike w:val="0"/>
          <w:dstrike w:val="0"/>
          <w:color w:val="000000" w:themeColor="text1"/>
          <w:szCs w:val="21"/>
          <w14:textFill>
            <w14:solidFill>
              <w14:schemeClr w14:val="tx1"/>
            </w14:solidFill>
          </w14:textFill>
        </w:rPr>
        <w:br w:type="page"/>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04" w:name="_Toc52106144"/>
      <w:r>
        <w:rPr>
          <w:rFonts w:ascii="Times New Roman" w:hAnsi="Times New Roman" w:eastAsia="宋体"/>
          <w:strike w:val="0"/>
          <w:dstrike w:val="0"/>
          <w:color w:val="000000" w:themeColor="text1"/>
          <w:sz w:val="30"/>
          <w:szCs w:val="30"/>
          <w14:textFill>
            <w14:solidFill>
              <w14:schemeClr w14:val="tx1"/>
            </w14:solidFill>
          </w14:textFill>
        </w:rPr>
        <w:t>附则7A  支护结构水平荷载计算</w:t>
      </w:r>
      <w:bookmarkEnd w:id="204"/>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7A.0.1  </w:t>
      </w:r>
      <w:r>
        <w:rPr>
          <w:rFonts w:ascii="Times New Roman" w:hAnsi="Times New Roman" w:eastAsia="宋体"/>
          <w:strike w:val="0"/>
          <w:dstrike w:val="0"/>
          <w:color w:val="000000" w:themeColor="text1"/>
          <w:sz w:val="24"/>
          <w:szCs w:val="24"/>
          <w14:textFill>
            <w14:solidFill>
              <w14:schemeClr w14:val="tx1"/>
            </w14:solidFill>
          </w14:textFill>
        </w:rPr>
        <w:t>支护结构水平荷载标准值</w:t>
      </w: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a</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应按当地可靠经验确定，当无经验时应按下列规定计算(图7A.0.1)：</w:t>
      </w:r>
    </w:p>
    <w:p>
      <w:pPr>
        <w:spacing w:line="312" w:lineRule="auto"/>
        <w:ind w:firstLine="42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对于碎石土、砂土及砂质粉土：</w:t>
      </w:r>
    </w:p>
    <w:p>
      <w:pPr>
        <w:spacing w:line="312" w:lineRule="auto"/>
        <w:ind w:firstLine="844"/>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1）当计算点位于地下水位以上时：</w:t>
      </w:r>
    </w:p>
    <w:p>
      <w:pPr>
        <w:tabs>
          <w:tab w:val="left" w:pos="2058"/>
          <w:tab w:val="right" w:pos="8460"/>
        </w:tabs>
        <w:spacing w:line="312" w:lineRule="auto"/>
        <w:ind w:firstLine="844"/>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46" o:spt="75" type="#_x0000_t75" style="height:21.85pt;width:117.1pt;" o:ole="t" filled="f" o:preferrelative="t" stroked="f" coordsize="21600,21600">
            <v:path/>
            <v:fill on="f" focussize="0,0"/>
            <v:stroke on="f" joinstyle="miter"/>
            <v:imagedata r:id="rId251" o:title=""/>
            <o:lock v:ext="edit" aspectratio="t"/>
            <w10:wrap type="none"/>
            <w10:anchorlock/>
          </v:shape>
          <o:OLEObject Type="Embed" ProgID="Equation.DSMT4" ShapeID="_x0000_i1146" DrawAspect="Content" ObjectID="_1468075846" r:id="rId250">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（7A.0.1-1）</w:t>
      </w:r>
    </w:p>
    <w:p>
      <w:pPr>
        <w:tabs>
          <w:tab w:val="left" w:pos="2058"/>
          <w:tab w:val="right" w:pos="8460"/>
        </w:tabs>
        <w:spacing w:line="312" w:lineRule="auto"/>
        <w:ind w:firstLine="844"/>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2）当计算点位于地下水位以下时：</w:t>
      </w:r>
    </w:p>
    <w:p>
      <w:pPr>
        <w:tabs>
          <w:tab w:val="left" w:pos="2072"/>
          <w:tab w:val="right" w:pos="8460"/>
        </w:tabs>
        <w:spacing w:line="312" w:lineRule="auto"/>
        <w:ind w:firstLine="422"/>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47" o:spt="75" type="#_x0000_t75" style="height:21.85pt;width:280.1pt;" o:ole="t" filled="f" o:preferrelative="t" stroked="f" coordsize="21600,21600">
            <v:path/>
            <v:fill on="f" focussize="0,0"/>
            <v:stroke on="f" joinstyle="miter"/>
            <v:imagedata r:id="rId253" o:title=""/>
            <o:lock v:ext="edit" aspectratio="t"/>
            <w10:wrap type="none"/>
            <w10:anchorlock/>
          </v:shape>
          <o:OLEObject Type="Embed" ProgID="Equation.DSMT4" ShapeID="_x0000_i1147" DrawAspect="Content" ObjectID="_1468075847" r:id="rId25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（7A.0.1-2）</w:t>
      </w:r>
    </w:p>
    <w:p>
      <w:pPr>
        <w:tabs>
          <w:tab w:val="left" w:pos="1620"/>
          <w:tab w:val="left" w:pos="7020"/>
        </w:tabs>
        <w:spacing w:line="360"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vertAlign w:val="subscript"/>
          <w14:textFill>
            <w14:solidFill>
              <w14:schemeClr w14:val="tx1"/>
            </w14:solidFill>
          </w14:textFill>
        </w:rPr>
        <w:t>a</w:t>
      </w:r>
      <w:r>
        <w:rPr>
          <w:rFonts w:ascii="Times New Roman" w:hAnsi="Times New Roman" w:eastAsia="宋体"/>
          <w:i/>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层土的主动土压力系数，按</w:t>
      </w: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148" o:spt="75" type="#_x0000_t75" style="height:31.45pt;width:103.4pt;" o:ole="t" filled="f" o:preferrelative="t" stroked="f" coordsize="21600,21600">
            <v:path/>
            <v:fill on="f" focussize="0,0"/>
            <v:stroke on="f" joinstyle="miter"/>
            <v:imagedata r:id="rId255" o:title=""/>
            <o:lock v:ext="edit" aspectratio="t"/>
            <w10:wrap type="none"/>
            <w10:anchorlock/>
          </v:shape>
          <o:OLEObject Type="Embed" ProgID="Equation.DSMT4" ShapeID="_x0000_i1148" DrawAspect="Content" ObjectID="_1468075848" r:id="rId254">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进行计算；</w:t>
      </w:r>
    </w:p>
    <w:p>
      <w:pPr>
        <w:tabs>
          <w:tab w:val="left" w:pos="1620"/>
          <w:tab w:val="left" w:pos="7020"/>
        </w:tabs>
        <w:spacing w:line="360"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c</w:t>
      </w:r>
      <w:r>
        <w:rPr>
          <w:rFonts w:ascii="Times New Roman" w:hAnsi="Times New Roman" w:eastAsia="宋体"/>
          <w:i/>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层土的直剪固结快剪试验得到的粘聚力标准值（当有地方经验时，可结合地方经验进行调整）；</w:t>
      </w:r>
    </w:p>
    <w:p>
      <w:pPr>
        <w:tabs>
          <w:tab w:val="left" w:pos="1620"/>
          <w:tab w:val="left" w:pos="7020"/>
        </w:tabs>
        <w:spacing w:line="360"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φ</w:t>
      </w:r>
      <w:r>
        <w:rPr>
          <w:rFonts w:ascii="Times New Roman" w:hAnsi="Times New Roman" w:eastAsia="宋体"/>
          <w:i/>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层土的直剪固结快剪试验得到的内摩擦角标准值（当有地方经验时，可结合地方经验进行调整）；</w:t>
      </w:r>
    </w:p>
    <w:p>
      <w:pPr>
        <w:tabs>
          <w:tab w:val="left" w:pos="1620"/>
          <w:tab w:val="left" w:pos="7020"/>
        </w:tabs>
        <w:spacing w:line="360"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σ</w:t>
      </w:r>
      <w:r>
        <w:rPr>
          <w:rFonts w:ascii="Times New Roman" w:hAnsi="Times New Roman" w:eastAsia="宋体"/>
          <w:strike w:val="0"/>
          <w:dstrike w:val="0"/>
          <w:color w:val="000000" w:themeColor="text1"/>
          <w:sz w:val="24"/>
          <w:szCs w:val="24"/>
          <w:vertAlign w:val="subscript"/>
          <w14:textFill>
            <w14:solidFill>
              <w14:schemeClr w14:val="tx1"/>
            </w14:solidFill>
          </w14:textFill>
        </w:rPr>
        <w:t>a</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──作用于深度</w:t>
      </w: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处的竖向应力标准值，按本标准附则第7A.0.2条规定计算；</w:t>
      </w:r>
    </w:p>
    <w:p>
      <w:pPr>
        <w:tabs>
          <w:tab w:val="left" w:pos="1620"/>
          <w:tab w:val="left" w:pos="7020"/>
        </w:tabs>
        <w:spacing w:line="360" w:lineRule="auto"/>
        <w:ind w:left="210" w:leftChars="100"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──计算点深度；</w:t>
      </w:r>
    </w:p>
    <w:p>
      <w:pPr>
        <w:tabs>
          <w:tab w:val="left" w:pos="812"/>
          <w:tab w:val="left" w:pos="1620"/>
          <w:tab w:val="left" w:pos="7020"/>
        </w:tabs>
        <w:spacing w:line="360" w:lineRule="auto"/>
        <w:ind w:left="210" w:leftChars="100"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m</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──计算参数，当</w:t>
      </w: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&lt;</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时，取</w:t>
      </w: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，当</w:t>
      </w: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时，取</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w:t>
      </w:r>
    </w:p>
    <w:p>
      <w:pPr>
        <w:tabs>
          <w:tab w:val="left" w:pos="1620"/>
          <w:tab w:val="left" w:pos="7020"/>
        </w:tabs>
        <w:spacing w:line="360" w:lineRule="auto"/>
        <w:ind w:left="210" w:leftChars="100"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wa</w:t>
      </w:r>
      <w:r>
        <w:rPr>
          <w:rFonts w:ascii="Times New Roman" w:hAnsi="Times New Roman" w:eastAsia="宋体"/>
          <w:strike w:val="0"/>
          <w:dstrike w:val="0"/>
          <w:color w:val="000000" w:themeColor="text1"/>
          <w:sz w:val="24"/>
          <w:szCs w:val="24"/>
          <w14:textFill>
            <w14:solidFill>
              <w14:schemeClr w14:val="tx1"/>
            </w14:solidFill>
          </w14:textFill>
        </w:rPr>
        <w:t>──基坑外侧水位深度；</w:t>
      </w:r>
    </w:p>
    <w:p>
      <w:pPr>
        <w:tabs>
          <w:tab w:val="left" w:pos="1620"/>
          <w:tab w:val="left" w:pos="7020"/>
        </w:tabs>
        <w:spacing w:line="360" w:lineRule="auto"/>
        <w:ind w:left="210" w:leftChars="100"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η</w:t>
      </w:r>
      <w:r>
        <w:rPr>
          <w:rFonts w:ascii="Times New Roman" w:hAnsi="Times New Roman" w:eastAsia="宋体"/>
          <w:strike w:val="0"/>
          <w:dstrike w:val="0"/>
          <w:color w:val="000000" w:themeColor="text1"/>
          <w:sz w:val="24"/>
          <w:szCs w:val="24"/>
          <w:vertAlign w:val="subscript"/>
          <w14:textFill>
            <w14:solidFill>
              <w14:schemeClr w14:val="tx1"/>
            </w14:solidFill>
          </w14:textFill>
        </w:rPr>
        <w:t>wa</w:t>
      </w:r>
      <w:r>
        <w:rPr>
          <w:rFonts w:ascii="Times New Roman" w:hAnsi="Times New Roman" w:eastAsia="宋体"/>
          <w:strike w:val="0"/>
          <w:dstrike w:val="0"/>
          <w:color w:val="000000" w:themeColor="text1"/>
          <w:sz w:val="24"/>
          <w:szCs w:val="24"/>
          <w14:textFill>
            <w14:solidFill>
              <w14:schemeClr w14:val="tx1"/>
            </w14:solidFill>
          </w14:textFill>
        </w:rPr>
        <w:t>──计算系数，当</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wa</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时取1，当</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wa</w:t>
      </w:r>
      <w:r>
        <w:rPr>
          <w:rFonts w:ascii="Times New Roman" w:hAnsi="Times New Roman" w:eastAsia="宋体"/>
          <w:strike w:val="0"/>
          <w:dstrike w:val="0"/>
          <w:color w:val="000000" w:themeColor="text1"/>
          <w:sz w:val="24"/>
          <w:szCs w:val="24"/>
          <w14:textFill>
            <w14:solidFill>
              <w14:schemeClr w14:val="tx1"/>
            </w14:solidFill>
          </w14:textFill>
        </w:rPr>
        <w:t>&gt;</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时取零；</w:t>
      </w:r>
    </w:p>
    <w:p>
      <w:pPr>
        <w:tabs>
          <w:tab w:val="left" w:pos="644"/>
          <w:tab w:val="left" w:pos="1620"/>
          <w:tab w:val="left" w:pos="7020"/>
        </w:tabs>
        <w:spacing w:line="360" w:lineRule="auto"/>
        <w:ind w:left="210" w:leftChars="100"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γ</w:t>
      </w:r>
      <w:r>
        <w:rPr>
          <w:rFonts w:ascii="Times New Roman" w:hAnsi="Times New Roman" w:eastAsia="宋体"/>
          <w:strike w:val="0"/>
          <w:dstrike w:val="0"/>
          <w:color w:val="000000" w:themeColor="text1"/>
          <w:sz w:val="24"/>
          <w:szCs w:val="24"/>
          <w:vertAlign w:val="subscript"/>
          <w14:textFill>
            <w14:solidFill>
              <w14:schemeClr w14:val="tx1"/>
            </w14:solidFill>
          </w14:textFill>
        </w:rPr>
        <w:t>w</w:t>
      </w:r>
      <w:r>
        <w:rPr>
          <w:rFonts w:ascii="Times New Roman" w:hAnsi="Times New Roman" w:eastAsia="宋体"/>
          <w:strike w:val="0"/>
          <w:dstrike w:val="0"/>
          <w:color w:val="000000" w:themeColor="text1"/>
          <w:sz w:val="24"/>
          <w:szCs w:val="24"/>
          <w14:textFill>
            <w14:solidFill>
              <w14:schemeClr w14:val="tx1"/>
            </w14:solidFill>
          </w14:textFill>
        </w:rPr>
        <w:t>──水的重度。</w:t>
      </w:r>
    </w:p>
    <w:p>
      <w:pPr>
        <w:tabs>
          <w:tab w:val="left" w:pos="644"/>
          <w:tab w:val="left" w:pos="1620"/>
          <w:tab w:val="left" w:pos="7020"/>
        </w:tabs>
        <w:spacing w:line="312" w:lineRule="auto"/>
        <w:ind w:left="1414" w:hanging="99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对于黏质粉土及黏性土：</w:t>
      </w:r>
    </w:p>
    <w:p>
      <w:pPr>
        <w:tabs>
          <w:tab w:val="left" w:pos="644"/>
          <w:tab w:val="left" w:pos="2160"/>
          <w:tab w:val="right" w:pos="8460"/>
        </w:tabs>
        <w:spacing w:line="312" w:lineRule="auto"/>
        <w:ind w:left="1414" w:hanging="992"/>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49" o:spt="75" type="#_x0000_t75" style="height:21.85pt;width:118.5pt;" o:ole="t" filled="f" o:preferrelative="t" stroked="f" coordsize="21600,21600">
            <v:path/>
            <v:fill on="f" focussize="0,0"/>
            <v:stroke on="f" joinstyle="miter"/>
            <v:imagedata r:id="rId257" o:title=""/>
            <o:lock v:ext="edit" aspectratio="t"/>
            <w10:wrap type="none"/>
            <w10:anchorlock/>
          </v:shape>
          <o:OLEObject Type="Embed" ProgID="Equation.DSMT4" ShapeID="_x0000_i1149" DrawAspect="Content" ObjectID="_1468075849" r:id="rId256">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（7A.0.1-3）</w:t>
      </w:r>
    </w:p>
    <w:p>
      <w:pPr>
        <w:tabs>
          <w:tab w:val="left" w:pos="644"/>
          <w:tab w:val="left" w:pos="1620"/>
          <w:tab w:val="left" w:pos="7020"/>
        </w:tabs>
        <w:spacing w:line="312" w:lineRule="auto"/>
        <w:ind w:left="1414" w:hanging="99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当按以上规定计算的基坑开挖面以上水平荷载标准值小于零时，应取零。</w:t>
      </w:r>
    </w:p>
    <w:p>
      <w:pPr>
        <w:framePr w:w="7859" w:h="3388" w:hSpace="181" w:wrap="around" w:vAnchor="text" w:hAnchor="page" w:x="2008" w:y="201"/>
        <w:spacing w:line="312" w:lineRule="auto"/>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150" o:spt="75" type="#_x0000_t75" style="height:150.4pt;width:167.65pt;" o:ole="t" filled="f" o:preferrelative="t" stroked="f" coordsize="21600,21600">
            <v:path/>
            <v:fill on="f" focussize="0,0"/>
            <v:stroke on="f" joinstyle="miter"/>
            <v:imagedata r:id="rId259" o:title=""/>
            <o:lock v:ext="edit" aspectratio="t"/>
            <w10:wrap type="none"/>
            <w10:anchorlock/>
          </v:shape>
          <o:OLEObject Type="Embed" ProgID="PBrush" ShapeID="_x0000_i1150" DrawAspect="Content" ObjectID="_1468075850" r:id="rId258">
            <o:LockedField>false</o:LockedField>
          </o:OLEObject>
        </w:object>
      </w:r>
    </w:p>
    <w:p>
      <w:pPr>
        <w:framePr w:w="7859" w:h="3388" w:hSpace="181" w:wrap="around" w:vAnchor="text" w:hAnchor="page" w:x="2008" w:y="201"/>
        <w:spacing w:line="312" w:lineRule="auto"/>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图7A.0.1  水平荷载标准值计算简图</w:t>
      </w:r>
    </w:p>
    <w:p>
      <w:pPr>
        <w:tabs>
          <w:tab w:val="left" w:pos="644"/>
          <w:tab w:val="left" w:pos="162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7A.0.2  </w:t>
      </w:r>
      <w:r>
        <w:rPr>
          <w:rFonts w:ascii="Times New Roman" w:hAnsi="Times New Roman" w:eastAsia="宋体"/>
          <w:strike w:val="0"/>
          <w:dstrike w:val="0"/>
          <w:color w:val="000000" w:themeColor="text1"/>
          <w:sz w:val="24"/>
          <w:szCs w:val="24"/>
          <w14:textFill>
            <w14:solidFill>
              <w14:schemeClr w14:val="tx1"/>
            </w14:solidFill>
          </w14:textFill>
        </w:rPr>
        <w:t>基坑外侧竖向应力标准值</w:t>
      </w:r>
      <w:r>
        <w:rPr>
          <w:rFonts w:ascii="Times New Roman" w:hAnsi="Times New Roman" w:eastAsia="宋体"/>
          <w:i/>
          <w:strike w:val="0"/>
          <w:dstrike w:val="0"/>
          <w:color w:val="000000" w:themeColor="text1"/>
          <w:sz w:val="24"/>
          <w:szCs w:val="24"/>
          <w14:textFill>
            <w14:solidFill>
              <w14:schemeClr w14:val="tx1"/>
            </w14:solidFill>
          </w14:textFill>
        </w:rPr>
        <w:sym w:font="Symbol" w:char="F073"/>
      </w:r>
      <w:r>
        <w:rPr>
          <w:rFonts w:ascii="Times New Roman" w:hAnsi="Times New Roman" w:eastAsia="宋体"/>
          <w:strike w:val="0"/>
          <w:dstrike w:val="0"/>
          <w:color w:val="000000" w:themeColor="text1"/>
          <w:sz w:val="24"/>
          <w:szCs w:val="24"/>
          <w:vertAlign w:val="subscript"/>
          <w14:textFill>
            <w14:solidFill>
              <w14:schemeClr w14:val="tx1"/>
            </w14:solidFill>
          </w14:textFill>
        </w:rPr>
        <w:t>a</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应按下列规定计算：</w:t>
      </w:r>
    </w:p>
    <w:p>
      <w:pPr>
        <w:tabs>
          <w:tab w:val="left" w:pos="2325"/>
          <w:tab w:val="left" w:pos="2460"/>
          <w:tab w:val="right" w:pos="8460"/>
        </w:tabs>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51" o:spt="75" type="#_x0000_t75" style="height:19.15pt;width:99.8pt;" o:ole="t" filled="f" o:preferrelative="t" stroked="f" coordsize="21600,21600">
            <v:path/>
            <v:fill on="f" focussize="0,0"/>
            <v:stroke on="f" joinstyle="miter"/>
            <v:imagedata r:id="rId261" o:title=""/>
            <o:lock v:ext="edit" aspectratio="t"/>
            <w10:wrap type="none"/>
            <w10:anchorlock/>
          </v:shape>
          <o:OLEObject Type="Embed" ProgID="Equation.DSMT4" ShapeID="_x0000_i1151" DrawAspect="Content" ObjectID="_1468075851" r:id="rId260">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（7A.0.2-1）</w:t>
      </w:r>
    </w:p>
    <w:p>
      <w:pPr>
        <w:tabs>
          <w:tab w:val="left" w:pos="644"/>
          <w:tab w:val="left" w:pos="2700"/>
          <w:tab w:val="left" w:pos="7020"/>
        </w:tabs>
        <w:spacing w:line="312" w:lineRule="auto"/>
        <w:ind w:firstLine="42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计算点深度</w:t>
      </w: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处自重竖向应力</w:t>
      </w:r>
      <w:r>
        <w:rPr>
          <w:rFonts w:ascii="Times New Roman" w:hAnsi="Times New Roman" w:eastAsia="宋体"/>
          <w:i/>
          <w:strike w:val="0"/>
          <w:dstrike w:val="0"/>
          <w:color w:val="000000" w:themeColor="text1"/>
          <w:sz w:val="24"/>
          <w:szCs w:val="24"/>
          <w14:textFill>
            <w14:solidFill>
              <w14:schemeClr w14:val="tx1"/>
            </w14:solidFill>
          </w14:textFill>
        </w:rPr>
        <w:sym w:font="Symbol" w:char="F073"/>
      </w:r>
      <w:r>
        <w:rPr>
          <w:rFonts w:ascii="Times New Roman" w:hAnsi="Times New Roman" w:eastAsia="宋体"/>
          <w:strike w:val="0"/>
          <w:dstrike w:val="0"/>
          <w:color w:val="000000" w:themeColor="text1"/>
          <w:sz w:val="24"/>
          <w:szCs w:val="24"/>
          <w:vertAlign w:val="subscript"/>
          <w14:textFill>
            <w14:solidFill>
              <w14:schemeClr w14:val="tx1"/>
            </w14:solidFill>
          </w14:textFill>
        </w:rPr>
        <w:t>rk</w:t>
      </w:r>
      <w:r>
        <w:rPr>
          <w:rFonts w:ascii="Times New Roman" w:hAnsi="Times New Roman" w:eastAsia="宋体"/>
          <w:strike w:val="0"/>
          <w:dstrike w:val="0"/>
          <w:color w:val="000000" w:themeColor="text1"/>
          <w:sz w:val="24"/>
          <w:szCs w:val="24"/>
          <w14:textFill>
            <w14:solidFill>
              <w14:schemeClr w14:val="tx1"/>
            </w14:solidFill>
          </w14:textFill>
        </w:rPr>
        <w:t>：</w:t>
      </w:r>
    </w:p>
    <w:p>
      <w:pPr>
        <w:tabs>
          <w:tab w:val="left" w:pos="812"/>
          <w:tab w:val="left" w:pos="1620"/>
          <w:tab w:val="left" w:pos="7020"/>
        </w:tabs>
        <w:spacing w:line="312" w:lineRule="auto"/>
        <w:ind w:left="1414" w:hanging="57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1)计算点位于基坑开挖面以上时：</w:t>
      </w:r>
    </w:p>
    <w:p>
      <w:pPr>
        <w:tabs>
          <w:tab w:val="left" w:pos="812"/>
          <w:tab w:val="left" w:pos="2460"/>
          <w:tab w:val="right" w:pos="8460"/>
        </w:tabs>
        <w:spacing w:line="312" w:lineRule="auto"/>
        <w:ind w:left="1414" w:hanging="781"/>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52" o:spt="75" type="#_x0000_t75" style="height:19.15pt;width:54.25pt;" o:ole="t" filled="f" o:preferrelative="t" stroked="f" coordsize="21600,21600">
            <v:path/>
            <v:fill on="f" focussize="0,0"/>
            <v:stroke on="f" joinstyle="miter"/>
            <v:imagedata r:id="rId263" o:title=""/>
            <o:lock v:ext="edit" aspectratio="t"/>
            <w10:wrap type="none"/>
            <w10:anchorlock/>
          </v:shape>
          <o:OLEObject Type="Embed" ProgID="Equation.DSMT4" ShapeID="_x0000_i1152" DrawAspect="Content" ObjectID="_1468075852" r:id="rId26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（7A.0.2-2）</w:t>
      </w:r>
    </w:p>
    <w:p>
      <w:pPr>
        <w:tabs>
          <w:tab w:val="left" w:pos="812"/>
          <w:tab w:val="left" w:pos="324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γ</w:t>
      </w:r>
      <w:r>
        <w:rPr>
          <w:rFonts w:ascii="Times New Roman" w:hAnsi="Times New Roman" w:eastAsia="宋体"/>
          <w:strike w:val="0"/>
          <w:dstrike w:val="0"/>
          <w:color w:val="000000" w:themeColor="text1"/>
          <w:sz w:val="24"/>
          <w:szCs w:val="24"/>
          <w:vertAlign w:val="subscript"/>
          <w14:textFill>
            <w14:solidFill>
              <w14:schemeClr w14:val="tx1"/>
            </w14:solidFill>
          </w14:textFill>
        </w:rPr>
        <w:t>m</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──深度</w:t>
      </w: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以上土的加权平均天然重度。</w:t>
      </w:r>
    </w:p>
    <w:p>
      <w:pPr>
        <w:tabs>
          <w:tab w:val="left" w:pos="812"/>
          <w:tab w:val="left" w:pos="3240"/>
          <w:tab w:val="left" w:pos="7020"/>
        </w:tabs>
        <w:spacing w:line="312" w:lineRule="auto"/>
        <w:ind w:firstLine="844"/>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2)计算点位于基坑开挖面以下时：</w:t>
      </w:r>
    </w:p>
    <w:p>
      <w:pPr>
        <w:tabs>
          <w:tab w:val="left" w:pos="812"/>
          <w:tab w:val="left" w:pos="2460"/>
          <w:tab w:val="right" w:pos="8460"/>
        </w:tabs>
        <w:spacing w:line="312" w:lineRule="auto"/>
        <w:ind w:right="23"/>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153" o:spt="75" type="#_x0000_t75" style="height:15.5pt;width:51.5pt;" o:ole="t" filled="f" o:preferrelative="t" stroked="f" coordsize="21600,21600">
            <v:path/>
            <v:fill on="f" focussize="0,0"/>
            <v:stroke on="f" joinstyle="miter"/>
            <v:imagedata r:id="rId265" o:title=""/>
            <o:lock v:ext="edit" aspectratio="t"/>
            <w10:wrap type="none"/>
            <w10:anchorlock/>
          </v:shape>
          <o:OLEObject Type="Embed" ProgID="Equation.2" ShapeID="_x0000_i1153" DrawAspect="Content" ObjectID="_1468075853" r:id="rId264">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（7A.0.2-3）</w:t>
      </w:r>
    </w:p>
    <w:p>
      <w:pPr>
        <w:tabs>
          <w:tab w:val="left" w:pos="812"/>
          <w:tab w:val="left" w:pos="2700"/>
          <w:tab w:val="right" w:pos="8460"/>
        </w:tabs>
        <w:spacing w:line="312" w:lineRule="auto"/>
        <w:ind w:right="23"/>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position w:val="-12"/>
          <w:sz w:val="24"/>
          <w:szCs w:val="24"/>
          <w14:textFill>
            <w14:solidFill>
              <w14:schemeClr w14:val="tx1"/>
            </w14:solidFill>
          </w14:textFill>
        </w:rPr>
        <w:object>
          <v:shape id="_x0000_i1154" o:spt="75" type="#_x0000_t75" style="height:18.25pt;width:19.15pt;" o:ole="t" filled="f" o:preferrelative="t" stroked="f" coordsize="21600,21600">
            <v:path/>
            <v:fill on="f" focussize="0,0"/>
            <v:stroke on="f" joinstyle="miter"/>
            <v:imagedata r:id="rId267" o:title=""/>
            <o:lock v:ext="edit" aspectratio="t"/>
            <w10:wrap type="none"/>
            <w10:anchorlock/>
          </v:shape>
          <o:OLEObject Type="Embed" ProgID="Equation.DSMT4" ShapeID="_x0000_i1154" DrawAspect="Content" ObjectID="_1468075854" r:id="rId266">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──开挖面以上土的加权平均天然重度。</w:t>
      </w:r>
    </w:p>
    <w:p>
      <w:pPr>
        <w:tabs>
          <w:tab w:val="left" w:pos="812"/>
          <w:tab w:val="left" w:pos="3240"/>
          <w:tab w:val="left" w:pos="7020"/>
        </w:tabs>
        <w:spacing w:line="312" w:lineRule="auto"/>
        <w:ind w:firstLine="42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当支护结构外侧地面作用满布附加荷载</w:t>
      </w:r>
      <w:r>
        <w:rPr>
          <w:rFonts w:ascii="Times New Roman" w:hAnsi="Times New Roman" w:eastAsia="宋体"/>
          <w:i/>
          <w:strike w:val="0"/>
          <w:dstrike w:val="0"/>
          <w:color w:val="000000" w:themeColor="text1"/>
          <w:sz w:val="24"/>
          <w:szCs w:val="24"/>
          <w14:textFill>
            <w14:solidFill>
              <w14:schemeClr w14:val="tx1"/>
            </w14:solidFill>
          </w14:textFill>
        </w:rPr>
        <w:t>q</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时(图7A.0.2-1)，基坑外侧任意深度竖向应力标准值</w:t>
      </w:r>
      <w:r>
        <w:rPr>
          <w:rFonts w:ascii="Times New Roman" w:hAnsi="Times New Roman" w:eastAsia="宋体"/>
          <w:i/>
          <w:strike w:val="0"/>
          <w:dstrike w:val="0"/>
          <w:color w:val="000000" w:themeColor="text1"/>
          <w:sz w:val="24"/>
          <w:szCs w:val="24"/>
          <w14:textFill>
            <w14:solidFill>
              <w14:schemeClr w14:val="tx1"/>
            </w14:solidFill>
          </w14:textFill>
        </w:rPr>
        <w:sym w:font="Symbol" w:char="F073"/>
      </w:r>
      <w:r>
        <w:rPr>
          <w:rFonts w:ascii="Times New Roman" w:hAnsi="Times New Roman" w:eastAsia="宋体"/>
          <w:strike w:val="0"/>
          <w:dstrike w:val="0"/>
          <w:color w:val="000000" w:themeColor="text1"/>
          <w:sz w:val="24"/>
          <w:szCs w:val="24"/>
          <w:vertAlign w:val="subscript"/>
          <w14:textFill>
            <w14:solidFill>
              <w14:schemeClr w14:val="tx1"/>
            </w14:solidFill>
          </w14:textFill>
        </w:rPr>
        <w:t>0k</w:t>
      </w:r>
      <w:r>
        <w:rPr>
          <w:rFonts w:ascii="Times New Roman" w:hAnsi="Times New Roman" w:eastAsia="宋体"/>
          <w:strike w:val="0"/>
          <w:dstrike w:val="0"/>
          <w:color w:val="000000" w:themeColor="text1"/>
          <w:sz w:val="24"/>
          <w:szCs w:val="24"/>
          <w14:textFill>
            <w14:solidFill>
              <w14:schemeClr w14:val="tx1"/>
            </w14:solidFill>
          </w14:textFill>
        </w:rPr>
        <w:t>应按下式确定：</w:t>
      </w:r>
    </w:p>
    <w:p>
      <w:pPr>
        <w:tabs>
          <w:tab w:val="left" w:pos="2700"/>
          <w:tab w:val="right" w:pos="8460"/>
        </w:tabs>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155" o:spt="75" type="#_x0000_t75" style="height:18.25pt;width:41.9pt;" o:ole="t" filled="f" o:preferrelative="t" stroked="f" coordsize="21600,21600">
            <v:path/>
            <v:fill on="f" focussize="0,0"/>
            <v:stroke on="f" joinstyle="miter"/>
            <v:imagedata r:id="rId269" o:title=""/>
            <o:lock v:ext="edit" aspectratio="t"/>
            <w10:wrap type="none"/>
            <w10:anchorlock/>
          </v:shape>
          <o:OLEObject Type="Embed" ProgID="Equation.DSMT4" ShapeID="_x0000_i1155" DrawAspect="Content" ObjectID="_1468075855" r:id="rId268">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（7A.0.2-4）</w:t>
      </w:r>
    </w:p>
    <w:p>
      <w:pPr>
        <w:tabs>
          <w:tab w:val="left" w:pos="812"/>
          <w:tab w:val="left" w:pos="3240"/>
          <w:tab w:val="left" w:pos="7020"/>
        </w:tabs>
        <w:spacing w:line="312" w:lineRule="auto"/>
        <w:ind w:right="480" w:firstLine="422"/>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drawing>
          <wp:inline distT="0" distB="0" distL="0" distR="0">
            <wp:extent cx="1152525" cy="176212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a:xfrm>
                      <a:off x="0" y="0"/>
                      <a:ext cx="1152525" cy="1762125"/>
                    </a:xfrm>
                    <a:prstGeom prst="rect">
                      <a:avLst/>
                    </a:prstGeom>
                    <a:noFill/>
                    <a:ln>
                      <a:noFill/>
                    </a:ln>
                  </pic:spPr>
                </pic:pic>
              </a:graphicData>
            </a:graphic>
          </wp:inline>
        </w:drawing>
      </w:r>
    </w:p>
    <w:p>
      <w:pPr>
        <w:spacing w:line="312" w:lineRule="auto"/>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图7A.0.2-1  地面均布荷载时附加竖向应力计算简图</w:t>
      </w:r>
    </w:p>
    <w:p>
      <w:pPr>
        <w:tabs>
          <w:tab w:val="left" w:pos="1620"/>
          <w:tab w:val="left" w:pos="7020"/>
        </w:tabs>
        <w:spacing w:line="312" w:lineRule="auto"/>
        <w:ind w:firstLine="42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当距支护结构</w:t>
      </w: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外侧，地表作用有宽度为</w:t>
      </w: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的条形附加荷载</w:t>
      </w:r>
      <w:r>
        <w:rPr>
          <w:rFonts w:ascii="Times New Roman" w:hAnsi="Times New Roman" w:eastAsia="宋体"/>
          <w:i/>
          <w:strike w:val="0"/>
          <w:dstrike w:val="0"/>
          <w:color w:val="000000" w:themeColor="text1"/>
          <w:sz w:val="24"/>
          <w:szCs w:val="24"/>
          <w14:textFill>
            <w14:solidFill>
              <w14:schemeClr w14:val="tx1"/>
            </w14:solidFill>
          </w14:textFill>
        </w:rPr>
        <w:t>q</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时(图7A.0.2-2)，基坑外侧深度CD范围内的附加竖向应力标准值</w:t>
      </w:r>
      <w:r>
        <w:rPr>
          <w:rFonts w:ascii="Times New Roman" w:hAnsi="Times New Roman" w:eastAsia="宋体"/>
          <w:i/>
          <w:strike w:val="0"/>
          <w:dstrike w:val="0"/>
          <w:color w:val="000000" w:themeColor="text1"/>
          <w:sz w:val="24"/>
          <w:szCs w:val="24"/>
          <w14:textFill>
            <w14:solidFill>
              <w14:schemeClr w14:val="tx1"/>
            </w14:solidFill>
          </w14:textFill>
        </w:rPr>
        <w:sym w:font="Symbol" w:char="F073"/>
      </w:r>
      <w:r>
        <w:rPr>
          <w:rFonts w:ascii="Times New Roman" w:hAnsi="Times New Roman" w:eastAsia="宋体"/>
          <w:strike w:val="0"/>
          <w:dstrike w:val="0"/>
          <w:color w:val="000000" w:themeColor="text1"/>
          <w:sz w:val="24"/>
          <w:szCs w:val="24"/>
          <w:vertAlign w:val="subscript"/>
          <w14:textFill>
            <w14:solidFill>
              <w14:schemeClr w14:val="tx1"/>
            </w14:solidFill>
          </w14:textFill>
        </w:rPr>
        <w:t>lk</w:t>
      </w:r>
      <w:r>
        <w:rPr>
          <w:rFonts w:ascii="Times New Roman" w:hAnsi="Times New Roman" w:eastAsia="宋体"/>
          <w:strike w:val="0"/>
          <w:dstrike w:val="0"/>
          <w:color w:val="000000" w:themeColor="text1"/>
          <w:sz w:val="24"/>
          <w:szCs w:val="24"/>
          <w14:textFill>
            <w14:solidFill>
              <w14:schemeClr w14:val="tx1"/>
            </w14:solidFill>
          </w14:textFill>
        </w:rPr>
        <w:t>应按下式确定：</w:t>
      </w:r>
    </w:p>
    <w:p>
      <w:pPr>
        <w:tabs>
          <w:tab w:val="left" w:pos="1620"/>
          <w:tab w:val="left" w:pos="2880"/>
          <w:tab w:val="left" w:pos="7260"/>
        </w:tabs>
        <w:spacing w:line="312" w:lineRule="auto"/>
        <w:ind w:firstLine="420"/>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0"/>
          <w:sz w:val="24"/>
          <w:szCs w:val="24"/>
          <w14:textFill>
            <w14:solidFill>
              <w14:schemeClr w14:val="tx1"/>
            </w14:solidFill>
          </w14:textFill>
        </w:rPr>
        <w:object>
          <v:shape id="_x0000_i1156" o:spt="75" type="#_x0000_t75" style="height:34.65pt;width:78.4pt;" o:ole="t" filled="f" o:preferrelative="t" stroked="f" coordsize="21600,21600">
            <v:path/>
            <v:fill on="f" focussize="0,0"/>
            <v:stroke on="f" joinstyle="miter"/>
            <v:imagedata r:id="rId272" o:title=""/>
            <o:lock v:ext="edit" aspectratio="t"/>
            <w10:wrap type="none"/>
            <w10:anchorlock/>
          </v:shape>
          <o:OLEObject Type="Embed" ProgID="Equation.DSMT4" ShapeID="_x0000_i1156" DrawAspect="Content" ObjectID="_1468075856" r:id="rId27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（7A.0.2-5）</w:t>
      </w:r>
    </w:p>
    <w:p>
      <w:pPr>
        <w:spacing w:line="312" w:lineRule="auto"/>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157" o:spt="75" type="#_x0000_t75" style="height:193.7pt;width:119.8pt;" o:ole="t" filled="f" o:preferrelative="t" stroked="f" coordsize="21600,21600">
            <v:path/>
            <v:fill on="f" focussize="0,0"/>
            <v:stroke on="f" joinstyle="miter"/>
            <v:imagedata r:id="rId274" o:title=""/>
            <o:lock v:ext="edit" aspectratio="t"/>
            <w10:wrap type="none"/>
            <w10:anchorlock/>
          </v:shape>
          <o:OLEObject Type="Embed" ProgID="PBrush" ShapeID="_x0000_i1157" DrawAspect="Content" ObjectID="_1468075857" r:id="rId273">
            <o:LockedField>false</o:LockedField>
          </o:OLEObject>
        </w:object>
      </w:r>
    </w:p>
    <w:p>
      <w:pPr>
        <w:spacing w:line="312" w:lineRule="auto"/>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图7A.0.2-2  局部荷载作用时基坑外侧竖向应力计算简图</w:t>
      </w:r>
    </w:p>
    <w:p>
      <w:pPr>
        <w:tabs>
          <w:tab w:val="left" w:pos="1620"/>
          <w:tab w:val="left" w:pos="2880"/>
          <w:tab w:val="left" w:pos="7020"/>
        </w:tabs>
        <w:spacing w:line="312" w:lineRule="auto"/>
        <w:ind w:firstLine="42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上述基坑外侧附加荷载作用于地表以下一定深度时，将计算点深度相应下移，其竖向应力应按上述规定确定。</w:t>
      </w:r>
    </w:p>
    <w:p>
      <w:pPr>
        <w:tabs>
          <w:tab w:val="left" w:pos="1620"/>
          <w:tab w:val="left" w:pos="2880"/>
          <w:tab w:val="left" w:pos="7020"/>
        </w:tabs>
        <w:spacing w:line="312" w:lineRule="auto"/>
        <w:ind w:firstLine="42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strike w:val="0"/>
          <w:dstrike w:val="0"/>
          <w:color w:val="000000" w:themeColor="text1"/>
          <w:sz w:val="24"/>
          <w:szCs w:val="24"/>
          <w14:textFill>
            <w14:solidFill>
              <w14:schemeClr w14:val="tx1"/>
            </w14:solidFill>
          </w14:textFill>
        </w:rPr>
        <w:t>当采用悬挂式截水帷幕，地下水达到稳定渗流时，宜考虑渗流对土压力的影响，可取平均水力坡降的一维稳定渗流近似方法计算支护结构主动土压力侧的水压力。对一级基坑，当渗流路径内存在渗透性不同的土层时，宜按不同土层相应的水力坡降计算水压力。</w:t>
      </w:r>
    </w:p>
    <w:p>
      <w:pPr>
        <w:tabs>
          <w:tab w:val="left" w:pos="1620"/>
          <w:tab w:val="right" w:pos="846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7A.0.3  </w:t>
      </w:r>
      <w:r>
        <w:rPr>
          <w:rFonts w:ascii="Times New Roman" w:hAnsi="Times New Roman" w:eastAsia="宋体"/>
          <w:strike w:val="0"/>
          <w:dstrike w:val="0"/>
          <w:color w:val="000000" w:themeColor="text1"/>
          <w:sz w:val="24"/>
          <w:szCs w:val="24"/>
          <w14:textFill>
            <w14:solidFill>
              <w14:schemeClr w14:val="tx1"/>
            </w14:solidFill>
          </w14:textFill>
        </w:rPr>
        <w:t>支护结构水平抗力标准值</w:t>
      </w: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p</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宜按下列规定计算(图7A0.3)：</w:t>
      </w:r>
    </w:p>
    <w:p>
      <w:pPr>
        <w:spacing w:line="312" w:lineRule="auto"/>
        <w:ind w:firstLine="42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对于碎石土、砂土及砂质粉土，基坑内侧水平抗力标准值按下列规定计算：</w:t>
      </w:r>
    </w:p>
    <w:p>
      <w:pPr>
        <w:spacing w:line="312" w:lineRule="auto"/>
        <w:ind w:firstLine="422"/>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6"/>
          <w:sz w:val="24"/>
          <w:szCs w:val="24"/>
          <w14:textFill>
            <w14:solidFill>
              <w14:schemeClr w14:val="tx1"/>
            </w14:solidFill>
          </w14:textFill>
        </w:rPr>
        <w:object>
          <v:shape id="_x0000_i1158" o:spt="75" type="#_x0000_t75" style="height:21.85pt;width:220.55pt;" o:ole="t" filled="f" o:preferrelative="t" stroked="f" coordsize="21600,21600">
            <v:path/>
            <v:fill on="f" focussize="0,0"/>
            <v:stroke on="f" joinstyle="miter"/>
            <v:imagedata r:id="rId276" o:title=""/>
            <o:lock v:ext="edit" aspectratio="t"/>
            <w10:wrap type="none"/>
            <w10:anchorlock/>
          </v:shape>
          <o:OLEObject Type="Embed" ProgID="Equation.DSMT4" ShapeID="_x0000_i1158" DrawAspect="Content" ObjectID="_1468075858" r:id="rId27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（7A.0.3-1）</w:t>
      </w:r>
    </w:p>
    <w:p>
      <w:pPr>
        <w:tabs>
          <w:tab w:val="left" w:pos="162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59" o:spt="75" type="#_x0000_t75" style="height:19.15pt;width:21.85pt;" o:ole="t" filled="f" o:preferrelative="t" stroked="f" coordsize="21600,21600">
            <v:path/>
            <v:fill on="f" focussize="0,0"/>
            <v:stroke on="f" joinstyle="miter"/>
            <v:imagedata r:id="rId278" o:title=""/>
            <o:lock v:ext="edit" aspectratio="t"/>
            <w10:wrap type="none"/>
            <w10:anchorlock/>
          </v:shape>
          <o:OLEObject Type="Embed" ProgID="Equation.DSMT4" ShapeID="_x0000_i1159" DrawAspect="Content" ObjectID="_1468075859" r:id="rId27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──作用于基坑底面以下深度</w:t>
      </w: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处的竖向应力标准值，按本规程第7A.0.4条规定计算；</w:t>
      </w:r>
    </w:p>
    <w:p>
      <w:pPr>
        <w:tabs>
          <w:tab w:val="left" w:pos="162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60" o:spt="75" type="#_x0000_t75" style="height:19.15pt;width:19.15pt;" o:ole="t" filled="f" o:preferrelative="t" stroked="f" coordsize="21600,21600">
            <v:path/>
            <v:fill on="f" focussize="0,0"/>
            <v:stroke on="f" joinstyle="miter"/>
            <v:imagedata r:id="rId280" o:title=""/>
            <o:lock v:ext="edit" aspectratio="t"/>
            <w10:wrap type="none"/>
            <w10:anchorlock/>
          </v:shape>
          <o:OLEObject Type="Embed" ProgID="Equation.DSMT4" ShapeID="_x0000_i1160" DrawAspect="Content" ObjectID="_1468075860" r:id="rId27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iCs/>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层土的被动土压力系数，按</w:t>
      </w: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161" o:spt="75" type="#_x0000_t75" style="height:31.45pt;width:101.1pt;" o:ole="t" filled="f" o:preferrelative="t" stroked="f" coordsize="21600,21600">
            <v:path/>
            <v:fill on="f" focussize="0,0"/>
            <v:stroke on="f" joinstyle="miter"/>
            <v:imagedata r:id="rId282" o:title=""/>
            <o:lock v:ext="edit" aspectratio="t"/>
            <w10:wrap type="none"/>
            <w10:anchorlock/>
          </v:shape>
          <o:OLEObject Type="Embed" ProgID="Equation.DSMT4" ShapeID="_x0000_i1161" DrawAspect="Content" ObjectID="_1468075861" r:id="rId28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计算。</w:t>
      </w:r>
    </w:p>
    <w:p>
      <w:pPr>
        <w:snapToGrid w:val="0"/>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drawing>
          <wp:inline distT="0" distB="0" distL="0" distR="0">
            <wp:extent cx="3261360" cy="2705100"/>
            <wp:effectExtent l="0" t="133350" r="0" b="266700"/>
            <wp:docPr id="7" name="图片 84" descr="http://www.safety.com.cn/standard/tu/jgj120-199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http://www.safety.com.cn/standard/tu/jgj120-1999-8.gif"/>
                    <pic:cNvPicPr>
                      <a:picLocks noChangeAspect="1" noChangeArrowheads="1"/>
                    </pic:cNvPicPr>
                  </pic:nvPicPr>
                  <pic:blipFill>
                    <a:blip r:embed="rId283" r:link="rId284" cstate="print"/>
                    <a:srcRect r="-5171"/>
                    <a:stretch>
                      <a:fillRect/>
                    </a:stretch>
                  </pic:blipFill>
                  <pic:spPr>
                    <a:xfrm rot="16200000">
                      <a:off x="0" y="0"/>
                      <a:ext cx="3261703" cy="2705100"/>
                    </a:xfrm>
                    <a:prstGeom prst="rect">
                      <a:avLst/>
                    </a:prstGeom>
                    <a:noFill/>
                    <a:ln w="9525">
                      <a:noFill/>
                      <a:miter lim="800000"/>
                      <a:headEnd/>
                      <a:tailEnd/>
                    </a:ln>
                  </pic:spPr>
                </pic:pic>
              </a:graphicData>
            </a:graphic>
          </wp:inline>
        </w:drawing>
      </w:r>
    </w:p>
    <w:p>
      <w:pPr>
        <w:spacing w:line="312" w:lineRule="auto"/>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图7A.0.3  水平抗力标准值计算图</w:t>
      </w:r>
    </w:p>
    <w:p>
      <w:pPr>
        <w:spacing w:line="312" w:lineRule="auto"/>
        <w:ind w:firstLine="42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对于黏质粉土及黏性土，基坑内侧水平抗力标准值按下列规定计算：</w:t>
      </w:r>
    </w:p>
    <w:p>
      <w:pPr>
        <w:tabs>
          <w:tab w:val="left" w:pos="2058"/>
          <w:tab w:val="right" w:pos="8460"/>
        </w:tabs>
        <w:wordWrap w:val="0"/>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6"/>
          <w:sz w:val="24"/>
          <w:szCs w:val="24"/>
          <w14:textFill>
            <w14:solidFill>
              <w14:schemeClr w14:val="tx1"/>
            </w14:solidFill>
          </w14:textFill>
        </w:rPr>
        <w:object>
          <v:shape id="_x0000_i1162" o:spt="75" type="#_x0000_t75" style="height:21.85pt;width:116.25pt;" o:ole="t" filled="f" o:preferrelative="t" stroked="f" coordsize="21600,21600">
            <v:path/>
            <v:fill on="f" focussize="0,0"/>
            <v:stroke on="f" joinstyle="miter"/>
            <v:imagedata r:id="rId286" o:title=""/>
            <o:lock v:ext="edit" aspectratio="t"/>
            <w10:wrap type="none"/>
            <w10:anchorlock/>
          </v:shape>
          <o:OLEObject Type="Embed" ProgID="Equation.DSMT4" ShapeID="_x0000_i1162" DrawAspect="Content" ObjectID="_1468075862" r:id="rId28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（7A.0.3-2）</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7A.0.4  </w:t>
      </w:r>
      <w:r>
        <w:rPr>
          <w:rFonts w:ascii="Times New Roman" w:hAnsi="Times New Roman" w:eastAsia="宋体"/>
          <w:strike w:val="0"/>
          <w:dstrike w:val="0"/>
          <w:color w:val="000000" w:themeColor="text1"/>
          <w:sz w:val="24"/>
          <w:szCs w:val="24"/>
          <w14:textFill>
            <w14:solidFill>
              <w14:schemeClr w14:val="tx1"/>
            </w14:solidFill>
          </w14:textFill>
        </w:rPr>
        <w:t>作用于基坑底面以下深度</w:t>
      </w: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处的竖向应力标准值</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63" o:spt="75" type="#_x0000_t75" style="height:19.15pt;width:21.85pt;" o:ole="t" filled="f" o:preferrelative="t" stroked="f" coordsize="21600,21600">
            <v:path/>
            <v:fill on="f" focussize="0,0"/>
            <v:stroke on="f" joinstyle="miter"/>
            <v:imagedata r:id="rId288" o:title=""/>
            <o:lock v:ext="edit" aspectratio="t"/>
            <w10:wrap type="none"/>
            <w10:anchorlock/>
          </v:shape>
          <o:OLEObject Type="Embed" ProgID="Equation.DSMT4" ShapeID="_x0000_i1163" DrawAspect="Content" ObjectID="_1468075863" r:id="rId28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可按下式计算：</w:t>
      </w:r>
    </w:p>
    <w:p>
      <w:pPr>
        <w:tabs>
          <w:tab w:val="left" w:pos="1620"/>
          <w:tab w:val="left" w:pos="7020"/>
        </w:tabs>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64" o:spt="75" type="#_x0000_t75" style="height:19.15pt;width:53.3pt;" o:ole="t" filled="f" o:preferrelative="t" stroked="f" coordsize="21600,21600">
            <v:path/>
            <v:fill on="f" focussize="0,0"/>
            <v:stroke on="f" joinstyle="miter"/>
            <v:imagedata r:id="rId290" o:title=""/>
            <o:lock v:ext="edit" aspectratio="t"/>
            <w10:wrap type="none"/>
            <w10:anchorlock/>
          </v:shape>
          <o:OLEObject Type="Embed" ProgID="Equation.DSMT4" ShapeID="_x0000_i1164" DrawAspect="Content" ObjectID="_1468075864" r:id="rId28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（7A.0.4）</w:t>
      </w:r>
    </w:p>
    <w:p>
      <w:pPr>
        <w:tabs>
          <w:tab w:val="left" w:pos="162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65" o:spt="75" type="#_x0000_t75" style="height:19.15pt;width:17.3pt;" o:ole="t" filled="f" o:preferrelative="t" stroked="f" coordsize="21600,21600">
            <v:path/>
            <v:fill on="f" focussize="0,0"/>
            <v:stroke on="f" joinstyle="miter"/>
            <v:imagedata r:id="rId292" o:title=""/>
            <o:lock v:ext="edit" aspectratio="t"/>
            <w10:wrap type="none"/>
            <w10:anchorlock/>
          </v:shape>
          <o:OLEObject Type="Embed" ProgID="Equation.DSMT4" ShapeID="_x0000_i1165" DrawAspect="Content" ObjectID="_1468075865" r:id="rId29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──深度</w:t>
      </w: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以上土的加权平均天然重度。</w:t>
      </w:r>
    </w:p>
    <w:p>
      <w:pPr>
        <w:tabs>
          <w:tab w:val="left" w:pos="1620"/>
          <w:tab w:val="left" w:pos="7020"/>
        </w:tabs>
        <w:spacing w:line="312" w:lineRule="auto"/>
        <w:rPr>
          <w:rFonts w:ascii="Times New Roman" w:hAnsi="Times New Roman" w:eastAsia="宋体"/>
          <w:bCs/>
          <w:strike w:val="0"/>
          <w:dstrike w:val="0"/>
          <w:color w:val="000000" w:themeColor="text1"/>
          <w:szCs w:val="21"/>
          <w14:textFill>
            <w14:solidFill>
              <w14:schemeClr w14:val="tx1"/>
            </w14:solidFill>
          </w14:textFill>
        </w:rPr>
      </w:pPr>
    </w:p>
    <w:p>
      <w:pPr>
        <w:keepNext/>
        <w:keepLines/>
        <w:spacing w:before="240" w:after="240"/>
        <w:jc w:val="center"/>
        <w:outlineLvl w:val="1"/>
        <w:rPr>
          <w:rFonts w:ascii="Times New Roman" w:hAnsi="Times New Roman" w:eastAsia="宋体"/>
          <w:b/>
          <w:strike w:val="0"/>
          <w:dstrike w:val="0"/>
          <w:color w:val="000000" w:themeColor="text1"/>
          <w:kern w:val="44"/>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05" w:name="_Toc52106145"/>
      <w:r>
        <w:rPr>
          <w:rFonts w:ascii="Times New Roman" w:hAnsi="Times New Roman" w:eastAsia="宋体"/>
          <w:strike w:val="0"/>
          <w:dstrike w:val="0"/>
          <w:color w:val="000000" w:themeColor="text1"/>
          <w:sz w:val="30"/>
          <w:szCs w:val="30"/>
          <w14:textFill>
            <w14:solidFill>
              <w14:schemeClr w14:val="tx1"/>
            </w14:solidFill>
          </w14:textFill>
        </w:rPr>
        <w:t>附则7B  支护结构内力及变形计算</w:t>
      </w:r>
      <w:bookmarkEnd w:id="205"/>
    </w:p>
    <w:p>
      <w:pPr>
        <w:keepNext/>
        <w:keepLines/>
        <w:spacing w:before="260" w:after="260" w:line="416" w:lineRule="atLeast"/>
        <w:jc w:val="center"/>
        <w:outlineLvl w:val="2"/>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7B.1  嵌固深度计算</w:t>
      </w:r>
    </w:p>
    <w:p>
      <w:pPr>
        <w:tabs>
          <w:tab w:val="left" w:pos="672"/>
          <w:tab w:val="left" w:pos="1036"/>
          <w:tab w:val="left" w:pos="1620"/>
          <w:tab w:val="left" w:pos="216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7B1.0.1  </w:t>
      </w:r>
      <w:r>
        <w:rPr>
          <w:rFonts w:ascii="Times New Roman" w:hAnsi="Times New Roman" w:eastAsia="宋体"/>
          <w:strike w:val="0"/>
          <w:dstrike w:val="0"/>
          <w:color w:val="000000" w:themeColor="text1"/>
          <w:sz w:val="24"/>
          <w:szCs w:val="24"/>
          <w14:textFill>
            <w14:solidFill>
              <w14:schemeClr w14:val="tx1"/>
            </w14:solidFill>
          </w14:textFill>
        </w:rPr>
        <w:t>悬臂式排桩、地下连续墙嵌固深度设计值</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应按下式公式估算（图7B1.0.1）：</w:t>
      </w:r>
    </w:p>
    <w:p>
      <w:pPr>
        <w:tabs>
          <w:tab w:val="left" w:pos="672"/>
          <w:tab w:val="left" w:pos="1036"/>
          <w:tab w:val="left" w:pos="1620"/>
          <w:tab w:val="left" w:pos="2160"/>
          <w:tab w:val="left" w:pos="7020"/>
        </w:tabs>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66" o:spt="75" type="#_x0000_t75" style="height:24.15pt;width:130.35pt;" o:ole="t" filled="f" o:preferrelative="t" stroked="f" coordsize="21600,21600">
            <v:path/>
            <v:fill on="f" focussize="0,0"/>
            <v:stroke on="f" joinstyle="miter"/>
            <v:imagedata r:id="rId294" o:title=""/>
            <o:lock v:ext="edit" aspectratio="t"/>
            <w10:wrap type="none"/>
            <w10:anchorlock/>
          </v:shape>
          <o:OLEObject Type="Embed" ProgID="Equation.DSMT4" ShapeID="_x0000_i1166" DrawAspect="Content" ObjectID="_1468075866" r:id="rId29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（7B1.0.1）</w:t>
      </w:r>
    </w:p>
    <w:p>
      <w:pPr>
        <w:tabs>
          <w:tab w:val="left" w:pos="672"/>
          <w:tab w:val="left" w:pos="1036"/>
          <w:tab w:val="left" w:pos="1620"/>
          <w:tab w:val="left" w:pos="2160"/>
          <w:tab w:val="left" w:pos="7020"/>
          <w:tab w:val="right" w:pos="8460"/>
        </w:tabs>
        <w:spacing w:line="312" w:lineRule="auto"/>
        <w:ind w:left="1652" w:hanging="165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67" o:spt="75" type="#_x0000_t75" style="height:20.5pt;width:35.1pt;" o:ole="t" filled="f" o:preferrelative="t" stroked="f" coordsize="21600,21600">
            <v:path/>
            <v:fill on="f" focussize="0,0"/>
            <v:stroke on="f" joinstyle="miter"/>
            <v:imagedata r:id="rId296" o:title=""/>
            <o:lock v:ext="edit" aspectratio="t"/>
            <w10:wrap type="none"/>
            <w10:anchorlock/>
          </v:shape>
          <o:OLEObject Type="Embed" ProgID="Equation.DSMT4" ShapeID="_x0000_i1167" DrawAspect="Content" ObjectID="_1468075867" r:id="rId29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──桩、墙底以上基坑内侧各土层水平抗力标准值</w:t>
      </w: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p</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的合力；</w:t>
      </w:r>
    </w:p>
    <w:p>
      <w:pPr>
        <w:tabs>
          <w:tab w:val="left" w:pos="672"/>
          <w:tab w:val="left" w:pos="1036"/>
          <w:tab w:val="left" w:pos="1620"/>
          <w:tab w:val="left" w:pos="2160"/>
          <w:tab w:val="left" w:pos="7020"/>
          <w:tab w:val="right" w:pos="8460"/>
        </w:tabs>
        <w:spacing w:line="312" w:lineRule="auto"/>
        <w:ind w:left="210" w:leftChars="100" w:firstLine="960" w:firstLineChars="4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p</w:t>
      </w:r>
      <w:r>
        <w:rPr>
          <w:rFonts w:ascii="Times New Roman" w:hAnsi="Times New Roman" w:eastAsia="宋体"/>
          <w:strike w:val="0"/>
          <w:dstrike w:val="0"/>
          <w:color w:val="000000" w:themeColor="text1"/>
          <w:sz w:val="24"/>
          <w:szCs w:val="24"/>
          <w14:textFill>
            <w14:solidFill>
              <w14:schemeClr w14:val="tx1"/>
            </w14:solidFill>
          </w14:textFill>
        </w:rPr>
        <w:t>──合力</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68" o:spt="75" type="#_x0000_t75" style="height:20.5pt;width:35.1pt;" o:ole="t" filled="f" o:preferrelative="t" stroked="f" coordsize="21600,21600">
            <v:path/>
            <v:fill on="f" focussize="0,0"/>
            <v:stroke on="f" joinstyle="miter"/>
            <v:imagedata r:id="rId298" o:title=""/>
            <o:lock v:ext="edit" aspectratio="t"/>
            <w10:wrap type="none"/>
            <w10:anchorlock/>
          </v:shape>
          <o:OLEObject Type="Embed" ProgID="Equation.DSMT4" ShapeID="_x0000_i1168" DrawAspect="Content" ObjectID="_1468075868" r:id="rId29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作用点至桩、墙底的距离；</w:t>
      </w:r>
    </w:p>
    <w:p>
      <w:pPr>
        <w:tabs>
          <w:tab w:val="left" w:pos="602"/>
          <w:tab w:val="left" w:pos="952"/>
          <w:tab w:val="left" w:pos="1620"/>
          <w:tab w:val="left" w:pos="2160"/>
          <w:tab w:val="left" w:pos="7020"/>
          <w:tab w:val="right" w:pos="8460"/>
        </w:tabs>
        <w:spacing w:line="312" w:lineRule="auto"/>
        <w:ind w:left="210" w:leftChars="100"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69" o:spt="75" type="#_x0000_t75" style="height:20.5pt;width:32.8pt;" o:ole="t" filled="f" o:preferrelative="t" stroked="f" coordsize="21600,21600">
            <v:path/>
            <v:fill on="f" focussize="0,0"/>
            <v:stroke on="f" joinstyle="miter"/>
            <v:imagedata r:id="rId300" o:title=""/>
            <o:lock v:ext="edit" aspectratio="t"/>
            <w10:wrap type="none"/>
            <w10:anchorlock/>
          </v:shape>
          <o:OLEObject Type="Embed" ProgID="Equation.DSMT4" ShapeID="_x0000_i1169" DrawAspect="Content" ObjectID="_1468075869" r:id="rId29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──桩、墙底以上基坑外侧各土层水平荷载标准值</w:t>
      </w: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a</w:t>
      </w:r>
      <w:r>
        <w:rPr>
          <w:rFonts w:ascii="Times New Roman" w:hAnsi="Times New Roman" w:eastAsia="宋体"/>
          <w:i/>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的合力；</w:t>
      </w:r>
    </w:p>
    <w:p>
      <w:pPr>
        <w:tabs>
          <w:tab w:val="left" w:pos="602"/>
          <w:tab w:val="left" w:pos="952"/>
          <w:tab w:val="left" w:pos="1620"/>
          <w:tab w:val="left" w:pos="2160"/>
          <w:tab w:val="left" w:pos="7020"/>
          <w:tab w:val="right" w:pos="8460"/>
        </w:tabs>
        <w:spacing w:line="312" w:lineRule="auto"/>
        <w:ind w:firstLine="1080" w:firstLineChars="45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a</w:t>
      </w:r>
      <w:r>
        <w:rPr>
          <w:rFonts w:ascii="Times New Roman" w:hAnsi="Times New Roman" w:eastAsia="宋体"/>
          <w:strike w:val="0"/>
          <w:dstrike w:val="0"/>
          <w:color w:val="000000" w:themeColor="text1"/>
          <w:sz w:val="24"/>
          <w:szCs w:val="24"/>
          <w14:textFill>
            <w14:solidFill>
              <w14:schemeClr w14:val="tx1"/>
            </w14:solidFill>
          </w14:textFill>
        </w:rPr>
        <w:t>──合力</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70" o:spt="75" type="#_x0000_t75" style="height:20.5pt;width:32.8pt;" o:ole="t" filled="f" o:preferrelative="t" stroked="f" coordsize="21600,21600">
            <v:path/>
            <v:fill on="f" focussize="0,0"/>
            <v:stroke on="f" joinstyle="miter"/>
            <v:imagedata r:id="rId300" o:title=""/>
            <o:lock v:ext="edit" aspectratio="t"/>
            <w10:wrap type="none"/>
            <w10:anchorlock/>
          </v:shape>
          <o:OLEObject Type="Embed" ProgID="Equation.DSMT4" ShapeID="_x0000_i1170" DrawAspect="Content" ObjectID="_1468075870" r:id="rId30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作用点至桩、墙底的距离；</w:t>
      </w:r>
    </w:p>
    <w:p>
      <w:pPr>
        <w:tabs>
          <w:tab w:val="left" w:pos="602"/>
          <w:tab w:val="left" w:pos="952"/>
          <w:tab w:val="left" w:pos="1620"/>
          <w:tab w:val="left" w:pos="2160"/>
          <w:tab w:val="left" w:pos="7020"/>
          <w:tab w:val="right" w:pos="8460"/>
        </w:tabs>
        <w:spacing w:line="312" w:lineRule="auto"/>
        <w:ind w:firstLine="1080" w:firstLineChars="45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──嵌固安全系数，安全等级为二级、三级的基坑，</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分别不应小于1.3和1.2。</w:t>
      </w:r>
    </w:p>
    <w:p>
      <w:pPr>
        <w:tabs>
          <w:tab w:val="left" w:pos="602"/>
          <w:tab w:val="left" w:pos="952"/>
          <w:tab w:val="left" w:pos="1620"/>
          <w:tab w:val="left" w:pos="2160"/>
          <w:tab w:val="left" w:pos="7020"/>
          <w:tab w:val="right" w:pos="8460"/>
        </w:tabs>
        <w:spacing w:line="312" w:lineRule="auto"/>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drawing>
          <wp:inline distT="0" distB="0" distL="114300" distR="114300">
            <wp:extent cx="3152775" cy="2766695"/>
            <wp:effectExtent l="0" t="0" r="9525" b="14605"/>
            <wp:docPr id="8"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2"/>
                    <pic:cNvPicPr>
                      <a:picLocks noChangeAspect="1"/>
                    </pic:cNvPicPr>
                  </pic:nvPicPr>
                  <pic:blipFill>
                    <a:blip r:embed="rId302" cstate="print"/>
                    <a:stretch>
                      <a:fillRect/>
                    </a:stretch>
                  </pic:blipFill>
                  <pic:spPr>
                    <a:xfrm>
                      <a:off x="0" y="0"/>
                      <a:ext cx="3156240" cy="2769478"/>
                    </a:xfrm>
                    <a:prstGeom prst="rect">
                      <a:avLst/>
                    </a:prstGeom>
                    <a:noFill/>
                    <a:ln>
                      <a:noFill/>
                    </a:ln>
                  </pic:spPr>
                </pic:pic>
              </a:graphicData>
            </a:graphic>
          </wp:inline>
        </w:drawing>
      </w:r>
    </w:p>
    <w:p>
      <w:pPr>
        <w:tabs>
          <w:tab w:val="left" w:pos="952"/>
          <w:tab w:val="left" w:pos="1620"/>
          <w:tab w:val="left" w:pos="2160"/>
          <w:tab w:val="left" w:pos="7020"/>
          <w:tab w:val="right" w:pos="8460"/>
        </w:tabs>
        <w:spacing w:line="312" w:lineRule="auto"/>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图7B1.0.1  悬臂式支护结构嵌固深度计算简图</w:t>
      </w:r>
    </w:p>
    <w:p>
      <w:pPr>
        <w:tabs>
          <w:tab w:val="left" w:pos="672"/>
          <w:tab w:val="left" w:pos="1036"/>
          <w:tab w:val="left" w:pos="1620"/>
          <w:tab w:val="left" w:pos="216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7B1.0.2  </w:t>
      </w:r>
      <w:r>
        <w:rPr>
          <w:rFonts w:ascii="Times New Roman" w:hAnsi="Times New Roman" w:eastAsia="宋体"/>
          <w:strike w:val="0"/>
          <w:dstrike w:val="0"/>
          <w:color w:val="000000" w:themeColor="text1"/>
          <w:sz w:val="24"/>
          <w:szCs w:val="24"/>
          <w14:textFill>
            <w14:solidFill>
              <w14:schemeClr w14:val="tx1"/>
            </w14:solidFill>
          </w14:textFill>
        </w:rPr>
        <w:t>单支点排桩、地下连续墙嵌固深度设计值</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应符合下式要求（图7B1.0.2）：</w:t>
      </w:r>
    </w:p>
    <w:p>
      <w:pPr>
        <w:tabs>
          <w:tab w:val="left" w:pos="672"/>
          <w:tab w:val="left" w:pos="1036"/>
          <w:tab w:val="left" w:pos="1620"/>
          <w:tab w:val="left" w:pos="2160"/>
          <w:tab w:val="left" w:pos="7020"/>
        </w:tabs>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71" o:spt="75" type="#_x0000_t75" style="height:25.05pt;width:115.8pt;" o:ole="t" filled="f" o:preferrelative="t" stroked="f" coordsize="21600,21600">
            <v:path/>
            <v:fill on="f" focussize="0,0"/>
            <v:stroke on="f" joinstyle="miter"/>
            <v:imagedata r:id="rId304" o:title=""/>
            <o:lock v:ext="edit" aspectratio="t"/>
            <w10:wrap type="none"/>
            <w10:anchorlock/>
          </v:shape>
          <o:OLEObject Type="Embed" ProgID="Equation.DSMT4" ShapeID="_x0000_i1171" DrawAspect="Content" ObjectID="_1468075871" r:id="rId30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（7B1.0.2）</w:t>
      </w:r>
    </w:p>
    <w:p>
      <w:pPr>
        <w:tabs>
          <w:tab w:val="left" w:pos="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strike w:val="0"/>
          <w:dstrike w:val="0"/>
          <w:color w:val="000000" w:themeColor="text1"/>
          <w:sz w:val="24"/>
          <w:szCs w:val="24"/>
          <w:vertAlign w:val="subscript"/>
          <w14:textFill>
            <w14:solidFill>
              <w14:schemeClr w14:val="tx1"/>
            </w14:solidFill>
          </w14:textFill>
        </w:rPr>
        <w:t>a2</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strike w:val="0"/>
          <w:dstrike w:val="0"/>
          <w:color w:val="000000" w:themeColor="text1"/>
          <w:sz w:val="24"/>
          <w:szCs w:val="24"/>
          <w:vertAlign w:val="subscript"/>
          <w14:textFill>
            <w14:solidFill>
              <w14:schemeClr w14:val="tx1"/>
            </w14:solidFill>
          </w14:textFill>
        </w:rPr>
        <w:t>p2</w:t>
      </w:r>
      <w:r>
        <w:rPr>
          <w:rFonts w:ascii="Times New Roman" w:hAnsi="Times New Roman" w:eastAsia="宋体"/>
          <w:strike w:val="0"/>
          <w:dstrike w:val="0"/>
          <w:color w:val="000000" w:themeColor="text1"/>
          <w:sz w:val="24"/>
          <w:szCs w:val="24"/>
          <w14:textFill>
            <w14:solidFill>
              <w14:schemeClr w14:val="tx1"/>
            </w14:solidFill>
          </w14:textFill>
        </w:rPr>
        <w:t>──基坑外侧水平荷载、基坑内侧水平抗力合力作用点至支点的距离(m)；</w:t>
      </w:r>
    </w:p>
    <w:p>
      <w:pPr>
        <w:tabs>
          <w:tab w:val="left" w:pos="672"/>
          <w:tab w:val="left" w:pos="1036"/>
          <w:tab w:val="left" w:pos="1800"/>
          <w:tab w:val="left" w:pos="1980"/>
          <w:tab w:val="left" w:pos="7020"/>
        </w:tabs>
        <w:spacing w:line="312" w:lineRule="auto"/>
        <w:ind w:firstLine="960" w:firstLineChars="4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──嵌固安全系数；安全等级为一级、二级、三级的锚拉式支挡结构和支撑式支挡结构，</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分别不应小于1.30、1.25、1.20。</w:t>
      </w:r>
    </w:p>
    <w:p>
      <w:pPr>
        <w:spacing w:line="312" w:lineRule="auto"/>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172" o:spt="75" type="#_x0000_t75" style="height:211.5pt;width:253.4pt;" o:ole="t" filled="f" o:preferrelative="t" stroked="f" coordsize="21600,21600">
            <v:path/>
            <v:fill on="f" focussize="0,0"/>
            <v:stroke on="f" joinstyle="miter"/>
            <v:imagedata r:id="rId306" cropleft="17618f" croptop="7133f" cropright="27758f" cropbottom="4844f" o:title=""/>
            <o:lock v:ext="edit" aspectratio="t"/>
            <w10:wrap type="none"/>
            <w10:anchorlock/>
          </v:shape>
          <o:OLEObject Type="Embed" ProgID="AutoCAD.Drawing.20" ShapeID="_x0000_i1172" DrawAspect="Content" ObjectID="_1468075872" r:id="rId305">
            <o:LockedField>false</o:LockedField>
          </o:OLEObject>
        </w:object>
      </w:r>
    </w:p>
    <w:p>
      <w:pPr>
        <w:spacing w:line="312" w:lineRule="auto"/>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图7B1.0.2  单支点锚拉式支挡结构和支撑式支挡结构的嵌固稳定性验算</w:t>
      </w:r>
    </w:p>
    <w:p>
      <w:pPr>
        <w:tabs>
          <w:tab w:val="left" w:pos="602"/>
          <w:tab w:val="left" w:pos="952"/>
          <w:tab w:val="left" w:pos="1620"/>
          <w:tab w:val="left" w:pos="2160"/>
          <w:tab w:val="left" w:pos="7020"/>
          <w:tab w:val="right" w:pos="846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7B1.0.3  </w:t>
      </w:r>
      <w:r>
        <w:rPr>
          <w:rFonts w:ascii="Times New Roman" w:hAnsi="Times New Roman" w:eastAsia="宋体"/>
          <w:strike w:val="0"/>
          <w:dstrike w:val="0"/>
          <w:color w:val="000000" w:themeColor="text1"/>
          <w:sz w:val="24"/>
          <w:szCs w:val="24"/>
          <w14:textFill>
            <w14:solidFill>
              <w14:schemeClr w14:val="tx1"/>
            </w14:solidFill>
          </w14:textFill>
        </w:rPr>
        <w:t>重力式水泥土墙、多支点排桩、多支点地下连续墙嵌固深度设计值</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应符合圆弧滑动简单条分法计算的要求（图7B1.0.3）：</w:t>
      </w:r>
    </w:p>
    <w:p>
      <w:pPr>
        <w:tabs>
          <w:tab w:val="left" w:pos="602"/>
          <w:tab w:val="left" w:pos="952"/>
          <w:tab w:val="left" w:pos="1620"/>
          <w:tab w:val="left" w:pos="2160"/>
          <w:tab w:val="left" w:pos="7020"/>
          <w:tab w:val="right" w:pos="8460"/>
        </w:tabs>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73" o:spt="75" type="#_x0000_t75" style="height:21.85pt;width:314.9pt;" o:ole="t" filled="f" o:preferrelative="t" stroked="f" coordsize="21600,21600">
            <v:path/>
            <v:fill on="f" focussize="0,0"/>
            <v:stroke on="f" joinstyle="miter"/>
            <v:imagedata r:id="rId308" o:title=""/>
            <o:lock v:ext="edit" aspectratio="t"/>
            <w10:wrap type="none"/>
            <w10:anchorlock/>
          </v:shape>
          <o:OLEObject Type="Embed" ProgID="Equation.DSMT4" ShapeID="_x0000_i1173" DrawAspect="Content" ObjectID="_1468075873" r:id="rId30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(7B1.0.3)</w:t>
      </w:r>
    </w:p>
    <w:p>
      <w:pPr>
        <w:tabs>
          <w:tab w:val="left" w:pos="658"/>
          <w:tab w:val="left" w:pos="854"/>
          <w:tab w:val="left" w:pos="1372"/>
          <w:tab w:val="left" w:pos="2160"/>
          <w:tab w:val="left" w:pos="3060"/>
          <w:tab w:val="left" w:pos="4680"/>
          <w:tab w:val="left" w:pos="7020"/>
        </w:tabs>
        <w:spacing w:line="312" w:lineRule="auto"/>
        <w:textAlignment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l</w:t>
      </w:r>
      <w:r>
        <w:rPr>
          <w:rFonts w:ascii="Times New Roman" w:hAnsi="Times New Roman" w:eastAsia="宋体"/>
          <w:i/>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土条的弧长；</w:t>
      </w:r>
    </w:p>
    <w:p>
      <w:pPr>
        <w:tabs>
          <w:tab w:val="left" w:pos="658"/>
          <w:tab w:val="left" w:pos="854"/>
          <w:tab w:val="left" w:pos="1372"/>
          <w:tab w:val="left" w:pos="2160"/>
          <w:tab w:val="left" w:pos="3060"/>
          <w:tab w:val="left" w:pos="4680"/>
          <w:tab w:val="left" w:pos="7020"/>
        </w:tabs>
        <w:spacing w:line="312" w:lineRule="auto"/>
        <w:ind w:firstLine="1200" w:firstLineChars="500"/>
        <w:textAlignment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i/>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土条的宽度；</w:t>
      </w:r>
    </w:p>
    <w:p>
      <w:pPr>
        <w:tabs>
          <w:tab w:val="left" w:pos="658"/>
          <w:tab w:val="left" w:pos="1020"/>
          <w:tab w:val="left" w:pos="1372"/>
          <w:tab w:val="left" w:pos="2160"/>
          <w:tab w:val="left" w:pos="3060"/>
          <w:tab w:val="left" w:pos="4680"/>
          <w:tab w:val="left" w:pos="7020"/>
        </w:tabs>
        <w:spacing w:line="312" w:lineRule="auto"/>
        <w:ind w:left="210" w:leftChars="100" w:firstLine="960" w:firstLineChars="400"/>
        <w:textAlignment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w</w:t>
      </w:r>
      <w:r>
        <w:rPr>
          <w:rFonts w:ascii="Times New Roman" w:hAnsi="Times New Roman" w:eastAsia="宋体"/>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──作用于滑裂面上第</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土条的重量，按上覆土层的天然土重计算；</w:t>
      </w:r>
    </w:p>
    <w:p>
      <w:pPr>
        <w:tabs>
          <w:tab w:val="left" w:pos="658"/>
          <w:tab w:val="left" w:pos="1120"/>
          <w:tab w:val="left" w:pos="1372"/>
          <w:tab w:val="left" w:pos="2160"/>
          <w:tab w:val="left" w:pos="3060"/>
          <w:tab w:val="left" w:pos="4680"/>
          <w:tab w:val="left" w:pos="7020"/>
        </w:tabs>
        <w:spacing w:line="312" w:lineRule="auto"/>
        <w:ind w:left="210" w:leftChars="100" w:firstLine="960" w:firstLineChars="400"/>
        <w:textAlignment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174" o:spt="75" type="#_x0000_t75" style="height:15.05pt;width:11.4pt;" o:ole="t" filled="f" o:preferrelative="t" stroked="f" coordsize="21600,21600">
            <v:path/>
            <v:fill on="f" focussize="0,0"/>
            <v:stroke on="f" joinstyle="miter"/>
            <v:imagedata r:id="rId310" o:title=""/>
            <o:lock v:ext="edit" aspectratio="t"/>
            <w10:wrap type="none"/>
            <w10:anchorlock/>
          </v:shape>
          <o:OLEObject Type="Embed" ProgID="Equation.3" ShapeID="_x0000_i1174" DrawAspect="Content" ObjectID="_1468075874" r:id="rId30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土条弧线中点切线与水平线夹角；</w:t>
      </w:r>
    </w:p>
    <w:p>
      <w:pPr>
        <w:tabs>
          <w:tab w:val="left" w:pos="658"/>
          <w:tab w:val="left" w:pos="1022"/>
          <w:tab w:val="left" w:pos="1372"/>
          <w:tab w:val="left" w:pos="2160"/>
          <w:tab w:val="left" w:pos="3060"/>
          <w:tab w:val="left" w:pos="4680"/>
          <w:tab w:val="left" w:pos="7020"/>
        </w:tabs>
        <w:spacing w:line="312" w:lineRule="auto"/>
        <w:ind w:left="210" w:leftChars="100" w:firstLine="960" w:firstLineChars="400"/>
        <w:textAlignment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──圆弧滑动整体稳定安全系数，应根据经验确定，当无经验时取1.3。</w:t>
      </w:r>
    </w:p>
    <w:p>
      <w:pPr>
        <w:tabs>
          <w:tab w:val="left" w:pos="658"/>
          <w:tab w:val="left" w:pos="1092"/>
          <w:tab w:val="left" w:pos="1372"/>
          <w:tab w:val="left" w:pos="2160"/>
          <w:tab w:val="left" w:pos="3060"/>
          <w:tab w:val="left" w:pos="4680"/>
          <w:tab w:val="left" w:pos="7020"/>
        </w:tabs>
        <w:spacing w:line="312" w:lineRule="auto"/>
        <w:ind w:left="1834" w:hanging="141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当嵌固深度下部存在软弱土层时，尚应继续验算软下卧层整体稳定性。</w:t>
      </w:r>
    </w:p>
    <w:p>
      <w:pPr>
        <w:tabs>
          <w:tab w:val="left" w:pos="658"/>
          <w:tab w:val="left" w:pos="1092"/>
          <w:tab w:val="left" w:pos="1372"/>
          <w:tab w:val="left" w:pos="2160"/>
          <w:tab w:val="left" w:pos="3060"/>
          <w:tab w:val="left" w:pos="4680"/>
          <w:tab w:val="left" w:pos="7020"/>
        </w:tabs>
        <w:spacing w:line="312" w:lineRule="auto"/>
        <w:ind w:left="1834" w:hanging="141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嵌固深度设计值</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=1.1</w:t>
      </w:r>
      <w:r>
        <w:rPr>
          <w:rFonts w:ascii="Times New Roman" w:hAnsi="Times New Roman" w:eastAsia="宋体"/>
          <w:i/>
          <w:strike w:val="0"/>
          <w:dstrike w:val="0"/>
          <w:color w:val="000000" w:themeColor="text1"/>
          <w:sz w:val="24"/>
          <w:szCs w:val="24"/>
          <w14:textFill>
            <w14:solidFill>
              <w14:schemeClr w14:val="tx1"/>
            </w14:solidFill>
          </w14:textFill>
        </w:rPr>
        <w:t xml:space="preserve"> h</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w:t>
      </w:r>
    </w:p>
    <w:p>
      <w:pPr>
        <w:tabs>
          <w:tab w:val="left" w:pos="658"/>
          <w:tab w:val="left" w:pos="1092"/>
          <w:tab w:val="left" w:pos="1372"/>
          <w:tab w:val="left" w:pos="2160"/>
          <w:tab w:val="left" w:pos="3060"/>
          <w:tab w:val="left" w:pos="4680"/>
          <w:tab w:val="left" w:pos="7020"/>
        </w:tabs>
        <w:spacing w:line="312" w:lineRule="auto"/>
        <w:ind w:left="1834" w:hanging="1412"/>
        <w:jc w:val="center"/>
        <w:rPr>
          <w:rFonts w:ascii="Times New Roman" w:hAnsi="Times New Roman" w:eastAsia="宋体"/>
          <w:bCs/>
          <w:strike w:val="0"/>
          <w:dstrike w:val="0"/>
          <w:color w:val="000000" w:themeColor="text1"/>
          <w:sz w:val="24"/>
          <w:szCs w:val="24"/>
          <w14:textFill>
            <w14:solidFill>
              <w14:schemeClr w14:val="tx1"/>
            </w14:solidFill>
          </w14:textFill>
        </w:rPr>
      </w:pPr>
    </w:p>
    <w:p>
      <w:pPr>
        <w:framePr w:w="8040" w:h="3517" w:hSpace="181" w:wrap="around" w:vAnchor="text" w:hAnchor="page" w:x="1827" w:y="135"/>
        <w:spacing w:line="312" w:lineRule="auto"/>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drawing>
          <wp:inline distT="0" distB="0" distL="114300" distR="114300">
            <wp:extent cx="2283460" cy="1897380"/>
            <wp:effectExtent l="0" t="0" r="2540" b="7620"/>
            <wp:docPr id="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1"/>
                    <pic:cNvPicPr>
                      <a:picLocks noChangeAspect="1"/>
                    </pic:cNvPicPr>
                  </pic:nvPicPr>
                  <pic:blipFill>
                    <a:blip r:embed="rId311" cstate="print"/>
                    <a:srcRect t="2260" b="1925"/>
                    <a:stretch>
                      <a:fillRect/>
                    </a:stretch>
                  </pic:blipFill>
                  <pic:spPr>
                    <a:xfrm>
                      <a:off x="0" y="0"/>
                      <a:ext cx="2305340" cy="1915628"/>
                    </a:xfrm>
                    <a:prstGeom prst="rect">
                      <a:avLst/>
                    </a:prstGeom>
                    <a:noFill/>
                    <a:ln>
                      <a:noFill/>
                    </a:ln>
                  </pic:spPr>
                </pic:pic>
              </a:graphicData>
            </a:graphic>
          </wp:inline>
        </w:drawing>
      </w:r>
    </w:p>
    <w:p>
      <w:pPr>
        <w:framePr w:w="8040" w:h="3517" w:hSpace="181" w:wrap="around" w:vAnchor="text" w:hAnchor="page" w:x="1827" w:y="135"/>
        <w:spacing w:line="312" w:lineRule="auto"/>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图7B1.0.3圆弧滑动条分法整体稳定性验算简图</w:t>
      </w:r>
    </w:p>
    <w:p>
      <w:pPr>
        <w:tabs>
          <w:tab w:val="left" w:pos="672"/>
          <w:tab w:val="left" w:pos="1036"/>
          <w:tab w:val="left" w:pos="1620"/>
          <w:tab w:val="left" w:pos="216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7B1.0.4  </w:t>
      </w:r>
      <w:r>
        <w:rPr>
          <w:rFonts w:ascii="Times New Roman" w:hAnsi="Times New Roman" w:eastAsia="宋体"/>
          <w:strike w:val="0"/>
          <w:dstrike w:val="0"/>
          <w:color w:val="000000" w:themeColor="text1"/>
          <w:sz w:val="24"/>
          <w:szCs w:val="24"/>
          <w14:textFill>
            <w14:solidFill>
              <w14:schemeClr w14:val="tx1"/>
            </w14:solidFill>
          </w14:textFill>
        </w:rPr>
        <w:t>当悬臂式及单支点支护结构嵌固深度设计值</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＜0.4</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时，应取</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=0.4</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；多支点支护结构嵌固深度设计值小于0.2</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时，应取</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=0.2</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。重力式水泥土墙嵌固深度设计值</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小于0.8</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时，应取0.8</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w:t>
      </w:r>
    </w:p>
    <w:p>
      <w:pPr>
        <w:keepNext/>
        <w:keepLines/>
        <w:spacing w:before="260" w:after="260" w:line="416" w:lineRule="atLeast"/>
        <w:jc w:val="center"/>
        <w:outlineLvl w:val="2"/>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7B.2  支护桩内力及变形计算</w:t>
      </w:r>
    </w:p>
    <w:p>
      <w:pPr>
        <w:tabs>
          <w:tab w:val="left" w:pos="658"/>
          <w:tab w:val="left" w:pos="854"/>
          <w:tab w:val="left" w:pos="1274"/>
          <w:tab w:val="left" w:pos="1800"/>
          <w:tab w:val="left" w:pos="2520"/>
          <w:tab w:val="left" w:pos="468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7B2.0.1 </w:t>
      </w:r>
      <w:r>
        <w:rPr>
          <w:rFonts w:ascii="Times New Roman" w:hAnsi="Times New Roman" w:eastAsia="宋体"/>
          <w:strike w:val="0"/>
          <w:dstrike w:val="0"/>
          <w:color w:val="000000" w:themeColor="text1"/>
          <w:kern w:val="0"/>
          <w:sz w:val="24"/>
          <w:szCs w:val="24"/>
          <w14:textFill>
            <w14:solidFill>
              <w14:schemeClr w14:val="tx1"/>
            </w14:solidFill>
          </w14:textFill>
        </w:rPr>
        <w:t>支护结构内力和变形、支点力计算值应根据基坑开挖及地下结构施工过程的不同工况，按弹性支点法进行计算，</w:t>
      </w:r>
      <w:r>
        <w:rPr>
          <w:rFonts w:ascii="Times New Roman" w:hAnsi="Times New Roman" w:eastAsia="宋体"/>
          <w:strike w:val="0"/>
          <w:dstrike w:val="0"/>
          <w:color w:val="000000" w:themeColor="text1"/>
          <w:sz w:val="24"/>
          <w:szCs w:val="24"/>
          <w14:textFill>
            <w14:solidFill>
              <w14:schemeClr w14:val="tx1"/>
            </w14:solidFill>
          </w14:textFill>
        </w:rPr>
        <w:t>支护结构的基本挠曲方程应按下式确定，支点处的边界条件应按第7B2.0.1条确定：</w:t>
      </w:r>
    </w:p>
    <w:p>
      <w:pPr>
        <w:tabs>
          <w:tab w:val="left" w:pos="658"/>
          <w:tab w:val="left" w:pos="854"/>
          <w:tab w:val="left" w:pos="1274"/>
          <w:tab w:val="left" w:pos="1800"/>
          <w:tab w:val="left" w:pos="2520"/>
          <w:tab w:val="left" w:pos="4998"/>
          <w:tab w:val="left" w:pos="7020"/>
          <w:tab w:val="right" w:pos="8426"/>
        </w:tabs>
        <w:wordWrap w:val="0"/>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175" o:spt="75" type="#_x0000_t75" style="height:32.8pt;width:96.2pt;" o:ole="t" filled="f" o:preferrelative="t" stroked="f" coordsize="21600,21600">
            <v:path/>
            <v:fill on="f" focussize="0,0"/>
            <v:stroke on="f" joinstyle="miter"/>
            <v:imagedata r:id="rId313" o:title=""/>
            <o:lock v:ext="edit" aspectratio="t"/>
            <w10:wrap type="none"/>
            <w10:anchorlock/>
          </v:shape>
          <o:OLEObject Type="Embed" ProgID="Equation.DSMT4" ShapeID="_x0000_i1175" DrawAspect="Content" ObjectID="_1468075875" r:id="rId31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(0≤</w:t>
      </w: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n</w:t>
      </w:r>
      <w:r>
        <w:rPr>
          <w:rFonts w:ascii="Times New Roman" w:hAnsi="Times New Roman" w:eastAsia="宋体"/>
          <w:strike w:val="0"/>
          <w:dstrike w:val="0"/>
          <w:color w:val="000000" w:themeColor="text1"/>
          <w:sz w:val="24"/>
          <w:szCs w:val="24"/>
          <w14:textFill>
            <w14:solidFill>
              <w14:schemeClr w14:val="tx1"/>
            </w14:solidFill>
          </w14:textFill>
        </w:rPr>
        <w:t>)      （7B2.0.1-1）</w:t>
      </w:r>
    </w:p>
    <w:p>
      <w:pPr>
        <w:tabs>
          <w:tab w:val="left" w:pos="658"/>
          <w:tab w:val="left" w:pos="854"/>
          <w:tab w:val="left" w:pos="1274"/>
          <w:tab w:val="left" w:pos="1800"/>
          <w:tab w:val="left" w:pos="5400"/>
          <w:tab w:val="left" w:pos="7020"/>
          <w:tab w:val="right" w:pos="8426"/>
        </w:tabs>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176" o:spt="75" type="#_x0000_t75" style="height:32.8pt;width:168.15pt;" o:ole="t" filled="f" o:preferrelative="t" stroked="f" coordsize="21600,21600">
            <v:path/>
            <v:fill on="f" focussize="0,0"/>
            <v:stroke on="f" joinstyle="miter"/>
            <v:imagedata r:id="rId315" o:title=""/>
            <o:lock v:ext="edit" aspectratio="t"/>
            <w10:wrap type="none"/>
            <w10:anchorlock/>
          </v:shape>
          <o:OLEObject Type="Embed" ProgID="Equation.DSMT4" ShapeID="_x0000_i1176" DrawAspect="Content" ObjectID="_1468075876" r:id="rId314">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n</w:t>
      </w:r>
      <w:r>
        <w:rPr>
          <w:rFonts w:ascii="Times New Roman" w:hAnsi="Times New Roman" w:eastAsia="宋体"/>
          <w:strike w:val="0"/>
          <w:dstrike w:val="0"/>
          <w:color w:val="000000" w:themeColor="text1"/>
          <w:sz w:val="24"/>
          <w:szCs w:val="24"/>
          <w14:textFill>
            <w14:solidFill>
              <w14:schemeClr w14:val="tx1"/>
            </w14:solidFill>
          </w14:textFill>
        </w:rPr>
        <w:t>)      （7B2.0.1-1）</w:t>
      </w:r>
    </w:p>
    <w:p>
      <w:pPr>
        <w:spacing w:line="312" w:lineRule="auto"/>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drawing>
          <wp:inline distT="0" distB="0" distL="0" distR="0">
            <wp:extent cx="2247900" cy="2658110"/>
            <wp:effectExtent l="0" t="0" r="0" b="8890"/>
            <wp:docPr id="38"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9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a:xfrm>
                      <a:off x="0" y="0"/>
                      <a:ext cx="2247900" cy="2658163"/>
                    </a:xfrm>
                    <a:prstGeom prst="rect">
                      <a:avLst/>
                    </a:prstGeom>
                    <a:noFill/>
                    <a:ln>
                      <a:noFill/>
                    </a:ln>
                  </pic:spPr>
                </pic:pic>
              </a:graphicData>
            </a:graphic>
          </wp:inline>
        </w:drawing>
      </w:r>
    </w:p>
    <w:p>
      <w:pPr>
        <w:spacing w:line="312" w:lineRule="auto"/>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图7B2.0.1  计算简图</w:t>
      </w:r>
    </w:p>
    <w:p>
      <w:pPr>
        <w:tabs>
          <w:tab w:val="left" w:pos="658"/>
          <w:tab w:val="left" w:pos="854"/>
          <w:tab w:val="left" w:pos="1274"/>
          <w:tab w:val="left" w:pos="1800"/>
          <w:tab w:val="left" w:pos="5400"/>
          <w:tab w:val="left" w:pos="7020"/>
          <w:tab w:val="right" w:pos="8426"/>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EI</w:t>
      </w:r>
      <w:r>
        <w:rPr>
          <w:rFonts w:ascii="Times New Roman" w:hAnsi="Times New Roman" w:eastAsia="宋体"/>
          <w:strike w:val="0"/>
          <w:dstrike w:val="0"/>
          <w:color w:val="000000" w:themeColor="text1"/>
          <w:sz w:val="24"/>
          <w:szCs w:val="24"/>
          <w14:textFill>
            <w14:solidFill>
              <w14:schemeClr w14:val="tx1"/>
            </w14:solidFill>
          </w14:textFill>
        </w:rPr>
        <w:t>──结构计算宽度内的抗弯刚度；</w:t>
      </w:r>
    </w:p>
    <w:p>
      <w:pPr>
        <w:tabs>
          <w:tab w:val="left" w:pos="658"/>
          <w:tab w:val="left" w:pos="854"/>
          <w:tab w:val="left" w:pos="1274"/>
          <w:tab w:val="left" w:pos="1800"/>
          <w:tab w:val="left" w:pos="1980"/>
          <w:tab w:val="left" w:pos="4680"/>
          <w:tab w:val="left" w:pos="7020"/>
        </w:tabs>
        <w:spacing w:line="312" w:lineRule="auto"/>
        <w:ind w:firstLine="960" w:firstLineChars="4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m</w:t>
      </w:r>
      <w:r>
        <w:rPr>
          <w:rFonts w:ascii="Times New Roman" w:hAnsi="Times New Roman" w:eastAsia="宋体"/>
          <w:strike w:val="0"/>
          <w:dstrike w:val="0"/>
          <w:color w:val="000000" w:themeColor="text1"/>
          <w:sz w:val="24"/>
          <w:szCs w:val="24"/>
          <w14:textFill>
            <w14:solidFill>
              <w14:schemeClr w14:val="tx1"/>
            </w14:solidFill>
          </w14:textFill>
        </w:rPr>
        <w:t>──地基土水平抗力系数的比例系数，按第7B2.0.2~7B2.0.3规定计算；</w:t>
      </w:r>
    </w:p>
    <w:p>
      <w:pPr>
        <w:tabs>
          <w:tab w:val="left" w:pos="854"/>
          <w:tab w:val="left" w:pos="900"/>
          <w:tab w:val="left" w:pos="1274"/>
          <w:tab w:val="left" w:pos="1800"/>
          <w:tab w:val="left" w:pos="1980"/>
          <w:tab w:val="left" w:pos="4680"/>
          <w:tab w:val="left" w:pos="7020"/>
        </w:tabs>
        <w:spacing w:line="312" w:lineRule="auto"/>
        <w:ind w:left="210" w:leftChars="100"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──抗力计算宽度，地下连续墙和水泥土墙取单位宽度，排桩结构按第7B2.0.3规定计算；</w:t>
      </w:r>
    </w:p>
    <w:p>
      <w:pPr>
        <w:tabs>
          <w:tab w:val="left" w:pos="854"/>
          <w:tab w:val="left" w:pos="900"/>
          <w:tab w:val="left" w:pos="1800"/>
          <w:tab w:val="left" w:pos="1980"/>
          <w:tab w:val="left" w:pos="4680"/>
          <w:tab w:val="left" w:pos="7020"/>
        </w:tabs>
        <w:spacing w:line="312" w:lineRule="auto"/>
        <w:ind w:firstLine="960" w:firstLineChars="4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strike w:val="0"/>
          <w:dstrike w:val="0"/>
          <w:color w:val="000000" w:themeColor="text1"/>
          <w:sz w:val="24"/>
          <w:szCs w:val="24"/>
          <w14:textFill>
            <w14:solidFill>
              <w14:schemeClr w14:val="tx1"/>
            </w14:solidFill>
          </w14:textFill>
        </w:rPr>
        <w:t>──基坑开挖至计算点的距离；</w:t>
      </w:r>
    </w:p>
    <w:p>
      <w:pPr>
        <w:tabs>
          <w:tab w:val="left" w:pos="1092"/>
          <w:tab w:val="left" w:pos="1140"/>
          <w:tab w:val="left" w:pos="1274"/>
          <w:tab w:val="left" w:pos="1800"/>
          <w:tab w:val="left" w:pos="1980"/>
          <w:tab w:val="left" w:pos="4680"/>
          <w:tab w:val="left" w:pos="7020"/>
        </w:tabs>
        <w:spacing w:line="312" w:lineRule="auto"/>
        <w:ind w:firstLine="960" w:firstLineChars="4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vertAlign w:val="subscript"/>
          <w14:textFill>
            <w14:solidFill>
              <w14:schemeClr w14:val="tx1"/>
            </w14:solidFill>
          </w14:textFill>
        </w:rPr>
        <w:t>n</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n</w:t>
      </w:r>
      <w:r>
        <w:rPr>
          <w:rFonts w:ascii="Times New Roman" w:hAnsi="Times New Roman" w:eastAsia="宋体"/>
          <w:strike w:val="0"/>
          <w:dstrike w:val="0"/>
          <w:color w:val="000000" w:themeColor="text1"/>
          <w:sz w:val="24"/>
          <w:szCs w:val="24"/>
          <w14:textFill>
            <w14:solidFill>
              <w14:schemeClr w14:val="tx1"/>
            </w14:solidFill>
          </w14:textFill>
        </w:rPr>
        <w:t>工况基坑开挖深度；</w:t>
      </w:r>
    </w:p>
    <w:p>
      <w:pPr>
        <w:tabs>
          <w:tab w:val="left" w:pos="1212"/>
          <w:tab w:val="left" w:pos="1260"/>
          <w:tab w:val="left" w:pos="1800"/>
          <w:tab w:val="left" w:pos="1980"/>
          <w:tab w:val="left" w:pos="4680"/>
          <w:tab w:val="left" w:pos="7020"/>
        </w:tabs>
        <w:spacing w:line="312" w:lineRule="auto"/>
        <w:ind w:firstLine="960" w:firstLineChars="4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──计算点水平变形；</w:t>
      </w:r>
    </w:p>
    <w:p>
      <w:pPr>
        <w:tabs>
          <w:tab w:val="left" w:pos="1092"/>
          <w:tab w:val="left" w:pos="1140"/>
          <w:tab w:val="left" w:pos="1274"/>
          <w:tab w:val="left" w:pos="1800"/>
          <w:tab w:val="left" w:pos="1980"/>
          <w:tab w:val="left" w:pos="4680"/>
          <w:tab w:val="left" w:pos="7020"/>
        </w:tabs>
        <w:spacing w:line="312" w:lineRule="auto"/>
        <w:ind w:left="210" w:leftChars="100"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──荷载计算宽度，排桩取桩中心距，地下连续墙和水泥土墙取单位宽度。</w:t>
      </w:r>
    </w:p>
    <w:p>
      <w:pPr>
        <w:tabs>
          <w:tab w:val="left" w:pos="658"/>
          <w:tab w:val="left" w:pos="1078"/>
          <w:tab w:val="left" w:pos="1274"/>
          <w:tab w:val="left" w:pos="1800"/>
          <w:tab w:val="left" w:pos="2520"/>
          <w:tab w:val="left" w:pos="468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7B2.0.2  </w:t>
      </w:r>
      <w:r>
        <w:rPr>
          <w:rFonts w:ascii="Times New Roman" w:hAnsi="Times New Roman" w:eastAsia="宋体"/>
          <w:strike w:val="0"/>
          <w:dstrike w:val="0"/>
          <w:color w:val="000000" w:themeColor="text1"/>
          <w:sz w:val="24"/>
          <w:szCs w:val="24"/>
          <w14:textFill>
            <w14:solidFill>
              <w14:schemeClr w14:val="tx1"/>
            </w14:solidFill>
          </w14:textFill>
        </w:rPr>
        <w:t>当无试验或缺少当地经验时，第</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土层水平抗力系数的比例系数</w:t>
      </w:r>
      <w:r>
        <w:rPr>
          <w:rFonts w:ascii="Times New Roman" w:hAnsi="Times New Roman" w:eastAsia="宋体"/>
          <w:i/>
          <w:strike w:val="0"/>
          <w:dstrike w:val="0"/>
          <w:color w:val="000000" w:themeColor="text1"/>
          <w:sz w:val="24"/>
          <w:szCs w:val="24"/>
          <w14:textFill>
            <w14:solidFill>
              <w14:schemeClr w14:val="tx1"/>
            </w14:solidFill>
          </w14:textFill>
        </w:rPr>
        <w:t>m</w:t>
      </w:r>
      <w:r>
        <w:rPr>
          <w:rFonts w:ascii="Times New Roman" w:hAnsi="Times New Roman" w:eastAsia="宋体"/>
          <w:i/>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可按黄强公式计算：</w:t>
      </w:r>
    </w:p>
    <w:p>
      <w:pPr>
        <w:tabs>
          <w:tab w:val="left" w:pos="658"/>
          <w:tab w:val="left" w:pos="1078"/>
          <w:tab w:val="left" w:pos="1274"/>
          <w:tab w:val="left" w:pos="1800"/>
          <w:tab w:val="left" w:pos="2520"/>
          <w:tab w:val="left" w:pos="4680"/>
          <w:tab w:val="left" w:pos="8222"/>
        </w:tabs>
        <w:spacing w:line="312" w:lineRule="auto"/>
        <w:ind w:left="1554" w:right="-58" w:hanging="1554"/>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177" o:spt="75" type="#_x0000_t75" style="height:31pt;width:119.4pt;" o:ole="t" filled="f" o:preferrelative="t" stroked="f" coordsize="21600,21600">
            <v:path/>
            <v:fill on="f" focussize="0,0"/>
            <v:stroke on="f" joinstyle="miter"/>
            <v:imagedata r:id="rId318" o:title=""/>
            <o:lock v:ext="edit" aspectratio="t"/>
            <w10:wrap type="none"/>
            <w10:anchorlock/>
          </v:shape>
          <o:OLEObject Type="Embed" ProgID="Equation.DSMT4" ShapeID="_x0000_i1177" DrawAspect="Content" ObjectID="_1468075877" r:id="rId31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（7B2.0.2）</w:t>
      </w:r>
    </w:p>
    <w:p>
      <w:pPr>
        <w:tabs>
          <w:tab w:val="left" w:pos="658"/>
          <w:tab w:val="left" w:pos="1078"/>
          <w:tab w:val="left" w:pos="1274"/>
          <w:tab w:val="left" w:pos="1800"/>
          <w:tab w:val="left" w:pos="2520"/>
          <w:tab w:val="left" w:pos="4680"/>
          <w:tab w:val="left" w:pos="7020"/>
        </w:tabs>
        <w:spacing w:line="312" w:lineRule="auto"/>
        <w:ind w:left="1554" w:hanging="1554"/>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Δ</w:t>
      </w:r>
      <w:r>
        <w:rPr>
          <w:rFonts w:ascii="Times New Roman" w:hAnsi="Times New Roman" w:eastAsia="宋体"/>
          <w:strike w:val="0"/>
          <w:dstrike w:val="0"/>
          <w:color w:val="000000" w:themeColor="text1"/>
          <w:sz w:val="24"/>
          <w:szCs w:val="24"/>
          <w14:textFill>
            <w14:solidFill>
              <w14:schemeClr w14:val="tx1"/>
            </w14:solidFill>
          </w14:textFill>
        </w:rPr>
        <w:t>──基坑底面处位移量(mm)，按地区经验取值，可取10mm。</w:t>
      </w:r>
    </w:p>
    <w:p>
      <w:pPr>
        <w:tabs>
          <w:tab w:val="left" w:pos="658"/>
          <w:tab w:val="left" w:pos="854"/>
          <w:tab w:val="left" w:pos="1274"/>
          <w:tab w:val="left" w:pos="1800"/>
          <w:tab w:val="left" w:pos="1980"/>
          <w:tab w:val="left" w:pos="468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7B2.0.3  </w:t>
      </w:r>
      <w:r>
        <w:rPr>
          <w:rFonts w:ascii="Times New Roman" w:hAnsi="Times New Roman" w:eastAsia="宋体"/>
          <w:strike w:val="0"/>
          <w:dstrike w:val="0"/>
          <w:color w:val="000000" w:themeColor="text1"/>
          <w:sz w:val="24"/>
          <w:szCs w:val="24"/>
          <w14:textFill>
            <w14:solidFill>
              <w14:schemeClr w14:val="tx1"/>
            </w14:solidFill>
          </w14:textFill>
        </w:rPr>
        <w:t>排桩结构抗力计算宽度应按下列规定计算：</w:t>
      </w:r>
    </w:p>
    <w:p>
      <w:pPr>
        <w:tabs>
          <w:tab w:val="left" w:pos="658"/>
          <w:tab w:val="left" w:pos="854"/>
          <w:tab w:val="left" w:pos="1274"/>
          <w:tab w:val="left" w:pos="1800"/>
          <w:tab w:val="left" w:pos="1980"/>
          <w:tab w:val="left" w:pos="4680"/>
          <w:tab w:val="left" w:pos="7020"/>
        </w:tabs>
        <w:spacing w:line="312" w:lineRule="auto"/>
        <w:ind w:firstLine="42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圆形桩应按下式计算：</w:t>
      </w:r>
    </w:p>
    <w:p>
      <w:pPr>
        <w:tabs>
          <w:tab w:val="left" w:pos="658"/>
          <w:tab w:val="left" w:pos="854"/>
          <w:tab w:val="left" w:pos="1274"/>
          <w:tab w:val="left" w:pos="1800"/>
          <w:tab w:val="left" w:pos="2160"/>
          <w:tab w:val="left" w:pos="4680"/>
          <w:tab w:val="left" w:pos="7020"/>
        </w:tabs>
        <w:spacing w:line="312" w:lineRule="auto"/>
        <w:ind w:firstLine="422"/>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178" o:spt="75" type="#_x0000_t75" style="height:15.05pt;width:93.9pt;" o:ole="t" filled="f" o:preferrelative="t" stroked="f" coordsize="21600,21600">
            <v:path/>
            <v:fill on="f" focussize="0,0"/>
            <v:stroke on="f" joinstyle="miter"/>
            <v:imagedata r:id="rId320" o:title=""/>
            <o:lock v:ext="edit" aspectratio="t"/>
            <w10:wrap type="none"/>
            <w10:anchorlock/>
          </v:shape>
          <o:OLEObject Type="Embed" ProgID="Equation.2" ShapeID="_x0000_i1178" DrawAspect="Content" ObjectID="_1468075878" r:id="rId31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（7B2.0.3-1）</w:t>
      </w:r>
    </w:p>
    <w:p>
      <w:pPr>
        <w:tabs>
          <w:tab w:val="left" w:pos="658"/>
          <w:tab w:val="left" w:pos="854"/>
          <w:tab w:val="left" w:pos="1274"/>
          <w:tab w:val="left" w:pos="1800"/>
          <w:tab w:val="left" w:pos="2880"/>
          <w:tab w:val="left" w:pos="468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──桩身直径。</w:t>
      </w:r>
    </w:p>
    <w:p>
      <w:pPr>
        <w:tabs>
          <w:tab w:val="left" w:pos="658"/>
          <w:tab w:val="left" w:pos="854"/>
          <w:tab w:val="left" w:pos="1274"/>
          <w:tab w:val="left" w:pos="1800"/>
          <w:tab w:val="left" w:pos="2880"/>
          <w:tab w:val="left" w:pos="4680"/>
          <w:tab w:val="left" w:pos="7020"/>
        </w:tabs>
        <w:spacing w:line="312" w:lineRule="auto"/>
        <w:ind w:firstLine="42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方形桩应按下式计算：</w:t>
      </w:r>
    </w:p>
    <w:p>
      <w:pPr>
        <w:tabs>
          <w:tab w:val="left" w:pos="658"/>
          <w:tab w:val="left" w:pos="854"/>
          <w:tab w:val="left" w:pos="1274"/>
          <w:tab w:val="left" w:pos="1800"/>
          <w:tab w:val="left" w:pos="1920"/>
          <w:tab w:val="left" w:pos="4680"/>
          <w:tab w:val="left" w:pos="7020"/>
        </w:tabs>
        <w:spacing w:line="312" w:lineRule="auto"/>
        <w:ind w:firstLine="422"/>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179" o:spt="75" type="#_x0000_t75" style="height:15.05pt;width:61.05pt;" o:ole="t" filled="f" o:preferrelative="t" stroked="f" coordsize="21600,21600">
            <v:path/>
            <v:fill on="f" focussize="0,0"/>
            <v:stroke on="f" joinstyle="miter"/>
            <v:imagedata r:id="rId322" o:title=""/>
            <o:lock v:ext="edit" aspectratio="t"/>
            <w10:wrap type="none"/>
            <w10:anchorlock/>
          </v:shape>
          <o:OLEObject Type="Embed" ProgID="Equation.2" ShapeID="_x0000_i1179" DrawAspect="Content" ObjectID="_1468075879" r:id="rId32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（7B2.0.3-2）</w:t>
      </w:r>
    </w:p>
    <w:p>
      <w:pPr>
        <w:tabs>
          <w:tab w:val="left" w:pos="658"/>
          <w:tab w:val="left" w:pos="854"/>
          <w:tab w:val="left" w:pos="1274"/>
          <w:tab w:val="left" w:pos="1800"/>
          <w:tab w:val="left" w:pos="2880"/>
          <w:tab w:val="left" w:pos="468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14:textFill>
            <w14:solidFill>
              <w14:schemeClr w14:val="tx1"/>
            </w14:solidFill>
          </w14:textFill>
        </w:rPr>
        <w:t>──方桩边长。</w:t>
      </w:r>
    </w:p>
    <w:p>
      <w:pPr>
        <w:tabs>
          <w:tab w:val="left" w:pos="658"/>
          <w:tab w:val="left" w:pos="854"/>
          <w:tab w:val="left" w:pos="1274"/>
          <w:tab w:val="left" w:pos="1800"/>
          <w:tab w:val="left" w:pos="2880"/>
          <w:tab w:val="left" w:pos="4680"/>
          <w:tab w:val="left" w:pos="7020"/>
        </w:tabs>
        <w:spacing w:line="312" w:lineRule="auto"/>
        <w:ind w:firstLine="42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按式（7B2.0.3-1）或（7B2.0.3-2）确定的抗力计算宽度大于排桩间距时应取排桩间距。</w:t>
      </w:r>
    </w:p>
    <w:p>
      <w:pPr>
        <w:tabs>
          <w:tab w:val="left" w:pos="658"/>
          <w:tab w:val="left" w:pos="854"/>
          <w:tab w:val="left" w:pos="1274"/>
          <w:tab w:val="left" w:pos="1800"/>
          <w:tab w:val="left" w:pos="2880"/>
          <w:tab w:val="left" w:pos="468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7B2.0.4  </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层支点边界条件应按下式确定：</w:t>
      </w:r>
    </w:p>
    <w:p>
      <w:pPr>
        <w:tabs>
          <w:tab w:val="left" w:pos="658"/>
          <w:tab w:val="left" w:pos="854"/>
          <w:tab w:val="left" w:pos="1274"/>
          <w:tab w:val="left" w:pos="1800"/>
          <w:tab w:val="left" w:pos="2880"/>
          <w:tab w:val="left" w:pos="4680"/>
          <w:tab w:val="left" w:pos="7020"/>
        </w:tabs>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T</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vertAlign w:val="subscript"/>
          <w14:textFill>
            <w14:solidFill>
              <w14:schemeClr w14:val="tx1"/>
            </w14:solidFill>
          </w14:textFill>
        </w:rPr>
        <w:t>T</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T</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strike w:val="0"/>
          <w:dstrike w:val="0"/>
          <w:color w:val="000000" w:themeColor="text1"/>
          <w:sz w:val="24"/>
          <w:szCs w:val="24"/>
          <w:vertAlign w:val="subscript"/>
          <w14:textFill>
            <w14:solidFill>
              <w14:schemeClr w14:val="tx1"/>
            </w14:solidFill>
          </w14:textFill>
        </w:rPr>
        <w:t xml:space="preserve">j                       </w:t>
      </w:r>
      <w:r>
        <w:rPr>
          <w:rFonts w:ascii="Times New Roman" w:hAnsi="Times New Roman" w:eastAsia="宋体"/>
          <w:strike w:val="0"/>
          <w:dstrike w:val="0"/>
          <w:color w:val="000000" w:themeColor="text1"/>
          <w:sz w:val="24"/>
          <w:szCs w:val="24"/>
          <w14:textFill>
            <w14:solidFill>
              <w14:schemeClr w14:val="tx1"/>
            </w14:solidFill>
          </w14:textFill>
        </w:rPr>
        <w:t>（7B2.0.4）</w:t>
      </w:r>
    </w:p>
    <w:p>
      <w:pPr>
        <w:tabs>
          <w:tab w:val="left" w:pos="658"/>
          <w:tab w:val="left" w:pos="854"/>
          <w:tab w:val="left" w:pos="1274"/>
          <w:tab w:val="left" w:pos="1800"/>
          <w:tab w:val="left" w:pos="2880"/>
          <w:tab w:val="left" w:pos="468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vertAlign w:val="subscript"/>
          <w14:textFill>
            <w14:solidFill>
              <w14:schemeClr w14:val="tx1"/>
            </w14:solidFill>
          </w14:textFill>
        </w:rPr>
        <w:t>T</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层支点水平刚度系数；</w:t>
      </w:r>
    </w:p>
    <w:p>
      <w:pPr>
        <w:tabs>
          <w:tab w:val="left" w:pos="658"/>
          <w:tab w:val="left" w:pos="854"/>
          <w:tab w:val="left" w:pos="1800"/>
          <w:tab w:val="left" w:pos="288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──按第7B2.0.1条计算的第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层支点水平位移值；</w:t>
      </w:r>
    </w:p>
    <w:p>
      <w:pPr>
        <w:tabs>
          <w:tab w:val="left" w:pos="658"/>
          <w:tab w:val="left" w:pos="854"/>
          <w:tab w:val="left" w:pos="1274"/>
          <w:tab w:val="left" w:pos="1800"/>
          <w:tab w:val="left" w:pos="288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──按第7B2.0.1条计算的在支点设置前的水平位移值；</w:t>
      </w:r>
    </w:p>
    <w:p>
      <w:pPr>
        <w:tabs>
          <w:tab w:val="left" w:pos="658"/>
          <w:tab w:val="left" w:pos="854"/>
          <w:tab w:val="left" w:pos="1274"/>
          <w:tab w:val="left" w:pos="1800"/>
          <w:tab w:val="left" w:pos="288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T</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层支点预加力；</w:t>
      </w:r>
    </w:p>
    <w:p>
      <w:pPr>
        <w:tabs>
          <w:tab w:val="left" w:pos="658"/>
          <w:tab w:val="left" w:pos="854"/>
          <w:tab w:val="left" w:pos="1274"/>
          <w:tab w:val="left" w:pos="1800"/>
          <w:tab w:val="left" w:pos="2880"/>
          <w:tab w:val="left" w:pos="4680"/>
          <w:tab w:val="left" w:pos="7020"/>
        </w:tabs>
        <w:spacing w:line="312" w:lineRule="auto"/>
        <w:ind w:firstLine="422"/>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当支点有预加力</w:t>
      </w:r>
      <w:r>
        <w:rPr>
          <w:rFonts w:ascii="Times New Roman" w:hAnsi="Times New Roman" w:eastAsia="宋体"/>
          <w:i/>
          <w:strike w:val="0"/>
          <w:dstrike w:val="0"/>
          <w:color w:val="000000" w:themeColor="text1"/>
          <w:sz w:val="24"/>
          <w:szCs w:val="24"/>
          <w14:textFill>
            <w14:solidFill>
              <w14:schemeClr w14:val="tx1"/>
            </w14:solidFill>
          </w14:textFill>
        </w:rPr>
        <w:t>T</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且按式（7B2.0.4）确定的支点力</w:t>
      </w:r>
      <w:r>
        <w:rPr>
          <w:rFonts w:ascii="Times New Roman" w:hAnsi="Times New Roman" w:eastAsia="宋体"/>
          <w:i/>
          <w:strike w:val="0"/>
          <w:dstrike w:val="0"/>
          <w:color w:val="000000" w:themeColor="text1"/>
          <w:sz w:val="24"/>
          <w:szCs w:val="24"/>
          <w14:textFill>
            <w14:solidFill>
              <w14:schemeClr w14:val="tx1"/>
            </w14:solidFill>
          </w14:textFill>
        </w:rPr>
        <w:t>T</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T</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时，第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层支点力</w:t>
      </w:r>
      <w:r>
        <w:rPr>
          <w:rFonts w:ascii="Times New Roman" w:hAnsi="Times New Roman" w:eastAsia="宋体"/>
          <w:i/>
          <w:strike w:val="0"/>
          <w:dstrike w:val="0"/>
          <w:color w:val="000000" w:themeColor="text1"/>
          <w:sz w:val="24"/>
          <w:szCs w:val="24"/>
          <w14:textFill>
            <w14:solidFill>
              <w14:schemeClr w14:val="tx1"/>
            </w14:solidFill>
          </w14:textFill>
        </w:rPr>
        <w:t>T</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应按该层支点位移为</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o</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的边界条件确定。</w:t>
      </w:r>
    </w:p>
    <w:p>
      <w:pPr>
        <w:tabs>
          <w:tab w:val="left" w:pos="658"/>
          <w:tab w:val="left" w:pos="1078"/>
          <w:tab w:val="left" w:pos="1274"/>
          <w:tab w:val="left" w:pos="1800"/>
          <w:tab w:val="left" w:pos="2520"/>
          <w:tab w:val="left" w:pos="468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7B2.0.5  </w:t>
      </w:r>
      <w:r>
        <w:rPr>
          <w:rFonts w:ascii="Times New Roman" w:hAnsi="Times New Roman" w:eastAsia="宋体"/>
          <w:strike w:val="0"/>
          <w:dstrike w:val="0"/>
          <w:color w:val="000000" w:themeColor="text1"/>
          <w:sz w:val="24"/>
          <w:szCs w:val="24"/>
          <w14:textFill>
            <w14:solidFill>
              <w14:schemeClr w14:val="tx1"/>
            </w14:solidFill>
          </w14:textFill>
        </w:rPr>
        <w:t>支撑体系（含具有一定刚度的冠梁）或其与锚杆混合的支撑体系水平刚度系数</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vertAlign w:val="subscript"/>
          <w14:textFill>
            <w14:solidFill>
              <w14:schemeClr w14:val="tx1"/>
            </w14:solidFill>
          </w14:textFill>
        </w:rPr>
        <w:t>T</w:t>
      </w:r>
      <w:r>
        <w:rPr>
          <w:rFonts w:ascii="Times New Roman" w:hAnsi="Times New Roman" w:eastAsia="宋体"/>
          <w:strike w:val="0"/>
          <w:dstrike w:val="0"/>
          <w:color w:val="000000" w:themeColor="text1"/>
          <w:sz w:val="24"/>
          <w:szCs w:val="24"/>
          <w14:textFill>
            <w14:solidFill>
              <w14:schemeClr w14:val="tx1"/>
            </w14:solidFill>
          </w14:textFill>
        </w:rPr>
        <w:t>应按支撑体系与排桩、地下连续墙的空间作用协同分析方法确定；亦可根据空间作用协同分析方法直接确定支撑体系及排桩或地下连续墙的内力与变形。</w:t>
      </w:r>
    </w:p>
    <w:p>
      <w:pPr>
        <w:tabs>
          <w:tab w:val="left" w:pos="658"/>
          <w:tab w:val="left" w:pos="1078"/>
          <w:tab w:val="left" w:pos="1274"/>
          <w:tab w:val="left" w:pos="1800"/>
          <w:tab w:val="left" w:pos="2520"/>
          <w:tab w:val="left" w:pos="468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7B2.0.6  </w:t>
      </w:r>
      <w:r>
        <w:rPr>
          <w:rFonts w:ascii="Times New Roman" w:hAnsi="Times New Roman" w:eastAsia="宋体"/>
          <w:strike w:val="0"/>
          <w:dstrike w:val="0"/>
          <w:color w:val="000000" w:themeColor="text1"/>
          <w:sz w:val="24"/>
          <w:szCs w:val="24"/>
          <w14:textFill>
            <w14:solidFill>
              <w14:schemeClr w14:val="tx1"/>
            </w14:solidFill>
          </w14:textFill>
        </w:rPr>
        <w:t>当基坑周边支护结构荷载相同、支撑体系采用对撑等间距布置且冠梁或腰梁具有较大刚度时，水平刚度系数</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vertAlign w:val="subscript"/>
          <w14:textFill>
            <w14:solidFill>
              <w14:schemeClr w14:val="tx1"/>
            </w14:solidFill>
          </w14:textFill>
        </w:rPr>
        <w:t>T</w:t>
      </w:r>
      <w:r>
        <w:rPr>
          <w:rFonts w:ascii="Times New Roman" w:hAnsi="Times New Roman" w:eastAsia="宋体"/>
          <w:strike w:val="0"/>
          <w:dstrike w:val="0"/>
          <w:color w:val="000000" w:themeColor="text1"/>
          <w:sz w:val="24"/>
          <w:szCs w:val="24"/>
          <w14:textFill>
            <w14:solidFill>
              <w14:schemeClr w14:val="tx1"/>
            </w14:solidFill>
          </w14:textFill>
        </w:rPr>
        <w:t>可按下式计算：</w:t>
      </w:r>
    </w:p>
    <w:p>
      <w:pPr>
        <w:tabs>
          <w:tab w:val="left" w:pos="658"/>
          <w:tab w:val="left" w:pos="1078"/>
          <w:tab w:val="left" w:pos="1274"/>
          <w:tab w:val="left" w:pos="1800"/>
          <w:tab w:val="left" w:pos="2160"/>
          <w:tab w:val="left" w:pos="4680"/>
          <w:tab w:val="left" w:pos="7020"/>
        </w:tabs>
        <w:wordWrap w:val="0"/>
        <w:spacing w:line="312"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180" o:spt="75" type="#_x0000_t75" style="height:31.45pt;width:72pt;" o:ole="t" filled="f" o:preferrelative="t" stroked="f" coordsize="21600,21600">
            <v:path/>
            <v:fill on="f" focussize="0,0"/>
            <v:stroke on="f" joinstyle="miter"/>
            <v:imagedata r:id="rId324" o:title=""/>
            <o:lock v:ext="edit" aspectratio="t"/>
            <w10:wrap type="none"/>
            <w10:anchorlock/>
          </v:shape>
          <o:OLEObject Type="Embed" ProgID="Equation.3" ShapeID="_x0000_i1180" DrawAspect="Content" ObjectID="_1468075880" r:id="rId32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(7B2.0.6)</w:t>
      </w:r>
    </w:p>
    <w:p>
      <w:pPr>
        <w:tabs>
          <w:tab w:val="left" w:pos="658"/>
          <w:tab w:val="left" w:pos="1078"/>
          <w:tab w:val="left" w:pos="1274"/>
          <w:tab w:val="left" w:pos="1800"/>
          <w:tab w:val="left" w:pos="2520"/>
          <w:tab w:val="left" w:pos="468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vertAlign w:val="subscript"/>
          <w14:textFill>
            <w14:solidFill>
              <w14:schemeClr w14:val="tx1"/>
            </w14:solidFill>
          </w14:textFill>
        </w:rPr>
        <w:t>T</w:t>
      </w:r>
      <w:r>
        <w:rPr>
          <w:rFonts w:ascii="Times New Roman" w:hAnsi="Times New Roman" w:eastAsia="宋体"/>
          <w:strike w:val="0"/>
          <w:dstrike w:val="0"/>
          <w:color w:val="000000" w:themeColor="text1"/>
          <w:sz w:val="24"/>
          <w:szCs w:val="24"/>
          <w14:textFill>
            <w14:solidFill>
              <w14:schemeClr w14:val="tx1"/>
            </w14:solidFill>
          </w14:textFill>
        </w:rPr>
        <w:t>──支撑结构水平刚度系数；</w:t>
      </w:r>
    </w:p>
    <w:p>
      <w:pPr>
        <w:tabs>
          <w:tab w:val="left" w:pos="658"/>
          <w:tab w:val="left" w:pos="1078"/>
          <w:tab w:val="left" w:pos="1274"/>
          <w:tab w:val="left" w:pos="1800"/>
          <w:tab w:val="left" w:pos="252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α</w:t>
      </w:r>
      <w:r>
        <w:rPr>
          <w:rFonts w:ascii="Times New Roman" w:hAnsi="Times New Roman" w:eastAsia="宋体"/>
          <w:strike w:val="0"/>
          <w:dstrike w:val="0"/>
          <w:color w:val="000000" w:themeColor="text1"/>
          <w:sz w:val="24"/>
          <w:szCs w:val="24"/>
          <w14:textFill>
            <w14:solidFill>
              <w14:schemeClr w14:val="tx1"/>
            </w14:solidFill>
          </w14:textFill>
        </w:rPr>
        <w:t>──与支撑松驰有关的系数，取0.8～1.0；</w:t>
      </w:r>
    </w:p>
    <w:p>
      <w:pPr>
        <w:tabs>
          <w:tab w:val="left" w:pos="658"/>
          <w:tab w:val="left" w:pos="1078"/>
          <w:tab w:val="left" w:pos="1274"/>
          <w:tab w:val="left" w:pos="1800"/>
          <w:tab w:val="left" w:pos="252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14:textFill>
            <w14:solidFill>
              <w14:schemeClr w14:val="tx1"/>
            </w14:solidFill>
          </w14:textFill>
        </w:rPr>
        <w:t>──支撑构件材料的弹性模量；</w:t>
      </w:r>
    </w:p>
    <w:p>
      <w:pPr>
        <w:tabs>
          <w:tab w:val="left" w:pos="658"/>
          <w:tab w:val="left" w:pos="1078"/>
          <w:tab w:val="left" w:pos="1274"/>
          <w:tab w:val="left" w:pos="1800"/>
          <w:tab w:val="left" w:pos="252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14:textFill>
            <w14:solidFill>
              <w14:schemeClr w14:val="tx1"/>
            </w14:solidFill>
          </w14:textFill>
        </w:rPr>
        <w:t>──支撑构件断面面积；</w:t>
      </w:r>
    </w:p>
    <w:p>
      <w:pPr>
        <w:tabs>
          <w:tab w:val="left" w:pos="658"/>
          <w:tab w:val="left" w:pos="1078"/>
          <w:tab w:val="left" w:pos="1274"/>
          <w:tab w:val="left" w:pos="1800"/>
          <w:tab w:val="left" w:pos="252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L</w:t>
      </w:r>
      <w:r>
        <w:rPr>
          <w:rFonts w:ascii="Times New Roman" w:hAnsi="Times New Roman" w:eastAsia="宋体"/>
          <w:strike w:val="0"/>
          <w:dstrike w:val="0"/>
          <w:color w:val="000000" w:themeColor="text1"/>
          <w:sz w:val="24"/>
          <w:szCs w:val="24"/>
          <w14:textFill>
            <w14:solidFill>
              <w14:schemeClr w14:val="tx1"/>
            </w14:solidFill>
          </w14:textFill>
        </w:rPr>
        <w:t>──支撑构件的受压计算长度；</w:t>
      </w:r>
    </w:p>
    <w:p>
      <w:pPr>
        <w:tabs>
          <w:tab w:val="left" w:pos="658"/>
          <w:tab w:val="left" w:pos="1078"/>
          <w:tab w:val="left" w:pos="1274"/>
          <w:tab w:val="left" w:pos="1800"/>
          <w:tab w:val="left" w:pos="252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──支撑的水平间距；</w:t>
      </w:r>
    </w:p>
    <w:p>
      <w:pPr>
        <w:tabs>
          <w:tab w:val="left" w:pos="658"/>
          <w:tab w:val="left" w:pos="1078"/>
          <w:tab w:val="left" w:pos="1274"/>
          <w:tab w:val="left" w:pos="1800"/>
          <w:tab w:val="left" w:pos="252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s</w:t>
      </w:r>
      <w:r>
        <w:rPr>
          <w:rFonts w:ascii="Times New Roman" w:hAnsi="Times New Roman" w:eastAsia="宋体"/>
          <w:strike w:val="0"/>
          <w:dstrike w:val="0"/>
          <w:color w:val="000000" w:themeColor="text1"/>
          <w:sz w:val="24"/>
          <w:szCs w:val="24"/>
          <w:vertAlign w:val="subscript"/>
          <w14:textFill>
            <w14:solidFill>
              <w14:schemeClr w14:val="tx1"/>
            </w14:solidFill>
          </w14:textFill>
        </w:rPr>
        <w:t>a</w:t>
      </w:r>
      <w:r>
        <w:rPr>
          <w:rFonts w:ascii="Times New Roman" w:hAnsi="Times New Roman" w:eastAsia="宋体"/>
          <w:strike w:val="0"/>
          <w:dstrike w:val="0"/>
          <w:color w:val="000000" w:themeColor="text1"/>
          <w:sz w:val="24"/>
          <w:szCs w:val="24"/>
          <w14:textFill>
            <w14:solidFill>
              <w14:schemeClr w14:val="tx1"/>
            </w14:solidFill>
          </w14:textFill>
        </w:rPr>
        <w:t>──计算宽度，排桩可取排桩的中心距，地下连续墙可取单位宽度或一个墙段宽度。</w:t>
      </w:r>
    </w:p>
    <w:p>
      <w:pPr>
        <w:tabs>
          <w:tab w:val="left" w:pos="658"/>
          <w:tab w:val="left" w:pos="854"/>
          <w:tab w:val="left" w:pos="1274"/>
          <w:tab w:val="left" w:pos="1800"/>
          <w:tab w:val="left" w:pos="2880"/>
          <w:tab w:val="left" w:pos="468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7B2.0.7  </w:t>
      </w:r>
      <w:r>
        <w:rPr>
          <w:rFonts w:ascii="Times New Roman" w:hAnsi="Times New Roman" w:eastAsia="宋体"/>
          <w:strike w:val="0"/>
          <w:dstrike w:val="0"/>
          <w:color w:val="000000" w:themeColor="text1"/>
          <w:sz w:val="24"/>
          <w:szCs w:val="24"/>
          <w14:textFill>
            <w14:solidFill>
              <w14:schemeClr w14:val="tx1"/>
            </w14:solidFill>
          </w14:textFill>
        </w:rPr>
        <w:t>锚杆水平刚度系数</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vertAlign w:val="subscript"/>
          <w14:textFill>
            <w14:solidFill>
              <w14:schemeClr w14:val="tx1"/>
            </w14:solidFill>
          </w14:textFill>
        </w:rPr>
        <w:t>T</w:t>
      </w:r>
      <w:r>
        <w:rPr>
          <w:rFonts w:ascii="Times New Roman" w:hAnsi="Times New Roman" w:eastAsia="宋体"/>
          <w:strike w:val="0"/>
          <w:dstrike w:val="0"/>
          <w:color w:val="000000" w:themeColor="text1"/>
          <w:sz w:val="24"/>
          <w:szCs w:val="24"/>
          <w14:textFill>
            <w14:solidFill>
              <w14:schemeClr w14:val="tx1"/>
            </w14:solidFill>
          </w14:textFill>
        </w:rPr>
        <w:t>应按本标准附则M锚杆的极限抗拔承载力试验确定，当无试验资料时，可按下式计算：</w:t>
      </w:r>
    </w:p>
    <w:p>
      <w:pPr>
        <w:tabs>
          <w:tab w:val="left" w:pos="658"/>
          <w:tab w:val="left" w:pos="854"/>
          <w:tab w:val="left" w:pos="1274"/>
          <w:tab w:val="left" w:pos="1800"/>
          <w:tab w:val="left" w:pos="2520"/>
          <w:tab w:val="left" w:pos="4680"/>
          <w:tab w:val="left" w:pos="7020"/>
        </w:tabs>
        <w:spacing w:line="312" w:lineRule="auto"/>
        <w:jc w:val="right"/>
        <w:textAlignment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181" o:spt="75" type="#_x0000_t75" style="height:34.2pt;width:129pt;" o:ole="t" filled="f" o:preferrelative="t" stroked="f" coordsize="21600,21600">
            <v:path/>
            <v:fill on="f" focussize="0,0"/>
            <v:stroke on="f" joinstyle="miter"/>
            <v:imagedata r:id="rId326" o:title=""/>
            <o:lock v:ext="edit" aspectratio="t"/>
            <w10:wrap type="none"/>
            <w10:anchorlock/>
          </v:shape>
          <o:OLEObject Type="Embed" ProgID="Equation.DSMT4" ShapeID="_x0000_i1181" DrawAspect="Content" ObjectID="_1468075881" r:id="rId32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(7B2.0.7)</w:t>
      </w:r>
    </w:p>
    <w:p>
      <w:pPr>
        <w:tabs>
          <w:tab w:val="left" w:pos="658"/>
          <w:tab w:val="left" w:pos="966"/>
          <w:tab w:val="left" w:pos="1274"/>
          <w:tab w:val="left" w:pos="1800"/>
          <w:tab w:val="left" w:pos="2520"/>
          <w:tab w:val="left" w:pos="468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l</w:t>
      </w:r>
      <w:r>
        <w:rPr>
          <w:rFonts w:ascii="Times New Roman" w:hAnsi="Times New Roman" w:eastAsia="宋体"/>
          <w:strike w:val="0"/>
          <w:dstrike w:val="0"/>
          <w:color w:val="000000" w:themeColor="text1"/>
          <w:sz w:val="24"/>
          <w:szCs w:val="24"/>
          <w:vertAlign w:val="subscript"/>
          <w14:textFill>
            <w14:solidFill>
              <w14:schemeClr w14:val="tx1"/>
            </w14:solidFill>
          </w14:textFill>
        </w:rPr>
        <w:t>f</w:t>
      </w:r>
      <w:r>
        <w:rPr>
          <w:rFonts w:ascii="Times New Roman" w:hAnsi="Times New Roman" w:eastAsia="宋体"/>
          <w:strike w:val="0"/>
          <w:dstrike w:val="0"/>
          <w:color w:val="000000" w:themeColor="text1"/>
          <w:sz w:val="24"/>
          <w:szCs w:val="24"/>
          <w14:textFill>
            <w14:solidFill>
              <w14:schemeClr w14:val="tx1"/>
            </w14:solidFill>
          </w14:textFill>
        </w:rPr>
        <w:t>──锚杆自由段长度；</w:t>
      </w:r>
    </w:p>
    <w:p>
      <w:pPr>
        <w:tabs>
          <w:tab w:val="left" w:pos="658"/>
          <w:tab w:val="left" w:pos="966"/>
          <w:tab w:val="left" w:pos="1274"/>
          <w:tab w:val="left" w:pos="1800"/>
          <w:tab w:val="left" w:pos="252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l</w:t>
      </w:r>
      <w:r>
        <w:rPr>
          <w:rFonts w:ascii="Times New Roman" w:hAnsi="Times New Roman" w:eastAsia="宋体"/>
          <w:strike w:val="0"/>
          <w:dstrike w:val="0"/>
          <w:color w:val="000000" w:themeColor="text1"/>
          <w:sz w:val="24"/>
          <w:szCs w:val="24"/>
          <w:vertAlign w:val="subscript"/>
          <w14:textFill>
            <w14:solidFill>
              <w14:schemeClr w14:val="tx1"/>
            </w14:solidFill>
          </w14:textFill>
        </w:rPr>
        <w:t>a</w:t>
      </w:r>
      <w:r>
        <w:rPr>
          <w:rFonts w:ascii="Times New Roman" w:hAnsi="Times New Roman" w:eastAsia="宋体"/>
          <w:strike w:val="0"/>
          <w:dstrike w:val="0"/>
          <w:color w:val="000000" w:themeColor="text1"/>
          <w:sz w:val="24"/>
          <w:szCs w:val="24"/>
          <w14:textFill>
            <w14:solidFill>
              <w14:schemeClr w14:val="tx1"/>
            </w14:solidFill>
          </w14:textFill>
        </w:rPr>
        <w:t>──锚杆锚固段长度；</w:t>
      </w:r>
    </w:p>
    <w:p>
      <w:pPr>
        <w:tabs>
          <w:tab w:val="left" w:pos="658"/>
          <w:tab w:val="left" w:pos="966"/>
          <w:tab w:val="left" w:pos="1274"/>
          <w:tab w:val="left" w:pos="1800"/>
          <w:tab w:val="left" w:pos="252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──杆体弹性模量；</w:t>
      </w:r>
    </w:p>
    <w:p>
      <w:pPr>
        <w:tabs>
          <w:tab w:val="left" w:pos="658"/>
          <w:tab w:val="left" w:pos="966"/>
          <w:tab w:val="left" w:pos="1274"/>
          <w:tab w:val="left" w:pos="1800"/>
          <w:tab w:val="left" w:pos="252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14:textFill>
            <w14:solidFill>
              <w14:schemeClr w14:val="tx1"/>
            </w14:solidFill>
          </w14:textFill>
        </w:rPr>
        <w:t>──杆体截面面积；</w:t>
      </w:r>
    </w:p>
    <w:p>
      <w:pPr>
        <w:tabs>
          <w:tab w:val="left" w:pos="658"/>
          <w:tab w:val="left" w:pos="966"/>
          <w:tab w:val="left" w:pos="1274"/>
          <w:tab w:val="left" w:pos="1800"/>
          <w:tab w:val="left" w:pos="252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c</w:t>
      </w:r>
      <w:r>
        <w:rPr>
          <w:rFonts w:ascii="Times New Roman" w:hAnsi="Times New Roman" w:eastAsia="宋体"/>
          <w:strike w:val="0"/>
          <w:dstrike w:val="0"/>
          <w:color w:val="000000" w:themeColor="text1"/>
          <w:sz w:val="24"/>
          <w:szCs w:val="24"/>
          <w14:textFill>
            <w14:solidFill>
              <w14:schemeClr w14:val="tx1"/>
            </w14:solidFill>
          </w14:textFill>
        </w:rPr>
        <w:t>──锚固体组合弹性模量，按第7B2.0.8条确定；</w:t>
      </w:r>
    </w:p>
    <w:p>
      <w:pPr>
        <w:tabs>
          <w:tab w:val="left" w:pos="658"/>
          <w:tab w:val="left" w:pos="966"/>
          <w:tab w:val="left" w:pos="1274"/>
          <w:tab w:val="left" w:pos="1800"/>
          <w:tab w:val="left" w:pos="252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c</w:t>
      </w:r>
      <w:r>
        <w:rPr>
          <w:rFonts w:ascii="Times New Roman" w:hAnsi="Times New Roman" w:eastAsia="宋体"/>
          <w:strike w:val="0"/>
          <w:dstrike w:val="0"/>
          <w:color w:val="000000" w:themeColor="text1"/>
          <w:sz w:val="24"/>
          <w:szCs w:val="24"/>
          <w14:textFill>
            <w14:solidFill>
              <w14:schemeClr w14:val="tx1"/>
            </w14:solidFill>
          </w14:textFill>
        </w:rPr>
        <w:t>──锚固体截面面积；</w:t>
      </w:r>
    </w:p>
    <w:p>
      <w:pPr>
        <w:tabs>
          <w:tab w:val="left" w:pos="658"/>
          <w:tab w:val="left" w:pos="966"/>
          <w:tab w:val="left" w:pos="1274"/>
          <w:tab w:val="left" w:pos="1800"/>
          <w:tab w:val="left" w:pos="2520"/>
          <w:tab w:val="left" w:pos="4680"/>
          <w:tab w:val="left" w:pos="7020"/>
        </w:tabs>
        <w:spacing w:line="312" w:lineRule="auto"/>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θ</w:t>
      </w:r>
      <w:r>
        <w:rPr>
          <w:rFonts w:ascii="Times New Roman" w:hAnsi="Times New Roman" w:eastAsia="宋体"/>
          <w:strike w:val="0"/>
          <w:dstrike w:val="0"/>
          <w:color w:val="000000" w:themeColor="text1"/>
          <w:sz w:val="24"/>
          <w:szCs w:val="24"/>
          <w14:textFill>
            <w14:solidFill>
              <w14:schemeClr w14:val="tx1"/>
            </w14:solidFill>
          </w14:textFill>
        </w:rPr>
        <w:t>──锚杆水平倾角。</w:t>
      </w:r>
    </w:p>
    <w:p>
      <w:pPr>
        <w:tabs>
          <w:tab w:val="left" w:pos="658"/>
          <w:tab w:val="left" w:pos="854"/>
          <w:tab w:val="left" w:pos="1274"/>
          <w:tab w:val="left" w:pos="1800"/>
          <w:tab w:val="left" w:pos="2880"/>
          <w:tab w:val="left" w:pos="468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7B2.0.8  </w:t>
      </w:r>
      <w:r>
        <w:rPr>
          <w:rFonts w:ascii="Times New Roman" w:hAnsi="Times New Roman" w:eastAsia="宋体"/>
          <w:strike w:val="0"/>
          <w:dstrike w:val="0"/>
          <w:color w:val="000000" w:themeColor="text1"/>
          <w:sz w:val="24"/>
          <w:szCs w:val="24"/>
          <w14:textFill>
            <w14:solidFill>
              <w14:schemeClr w14:val="tx1"/>
            </w14:solidFill>
          </w14:textFill>
        </w:rPr>
        <w:t>锚杆体组合弹性模量可按下式确定：</w:t>
      </w:r>
    </w:p>
    <w:p>
      <w:pPr>
        <w:tabs>
          <w:tab w:val="left" w:pos="658"/>
          <w:tab w:val="left" w:pos="966"/>
          <w:tab w:val="left" w:pos="1274"/>
          <w:tab w:val="left" w:pos="1800"/>
          <w:tab w:val="left" w:pos="2520"/>
          <w:tab w:val="left" w:pos="4680"/>
          <w:tab w:val="left" w:pos="7020"/>
        </w:tabs>
        <w:wordWrap w:val="0"/>
        <w:spacing w:line="312" w:lineRule="auto"/>
        <w:jc w:val="right"/>
        <w:textAlignment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182" o:spt="75" type="#_x0000_t75" style="height:30.1pt;width:112.55pt;" o:ole="t" filled="f" o:preferrelative="t" stroked="f" coordsize="21600,21600">
            <v:path/>
            <v:fill on="f" focussize="0,0"/>
            <v:stroke on="f" joinstyle="miter"/>
            <v:imagedata r:id="rId328" o:title=""/>
            <o:lock v:ext="edit" aspectratio="t"/>
            <w10:wrap type="none"/>
            <w10:anchorlock/>
          </v:shape>
          <o:OLEObject Type="Embed" ProgID="Equation.2" ShapeID="_x0000_i1182" DrawAspect="Content" ObjectID="_1468075882" r:id="rId32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(7B2.0.8)</w:t>
      </w:r>
    </w:p>
    <w:p>
      <w:pPr>
        <w:tabs>
          <w:tab w:val="left" w:pos="658"/>
          <w:tab w:val="left" w:pos="1078"/>
          <w:tab w:val="left" w:pos="1274"/>
          <w:tab w:val="left" w:pos="1800"/>
          <w:tab w:val="left" w:pos="2520"/>
          <w:tab w:val="left" w:pos="468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m</w:t>
      </w:r>
      <w:r>
        <w:rPr>
          <w:rFonts w:ascii="Times New Roman" w:hAnsi="Times New Roman" w:eastAsia="宋体"/>
          <w:strike w:val="0"/>
          <w:dstrike w:val="0"/>
          <w:color w:val="000000" w:themeColor="text1"/>
          <w:sz w:val="24"/>
          <w:szCs w:val="24"/>
          <w14:textFill>
            <w14:solidFill>
              <w14:schemeClr w14:val="tx1"/>
            </w14:solidFill>
          </w14:textFill>
        </w:rPr>
        <w:t>──锚固体中注浆体弹性模量。</w:t>
      </w:r>
    </w:p>
    <w:p>
      <w:pPr>
        <w:spacing w:line="312" w:lineRule="auto"/>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7B2.0.9  </w:t>
      </w:r>
      <w:r>
        <w:rPr>
          <w:rFonts w:ascii="Times New Roman" w:hAnsi="Times New Roman" w:eastAsia="宋体"/>
          <w:strike w:val="0"/>
          <w:dstrike w:val="0"/>
          <w:color w:val="000000" w:themeColor="text1"/>
          <w:kern w:val="0"/>
          <w:sz w:val="24"/>
          <w:szCs w:val="24"/>
          <w14:textFill>
            <w14:solidFill>
              <w14:schemeClr w14:val="tx1"/>
            </w14:solidFill>
          </w14:textFill>
        </w:rPr>
        <w:t>结构内力及支点力的设计值应按下列规定计算：</w:t>
      </w:r>
    </w:p>
    <w:p>
      <w:pPr>
        <w:spacing w:line="312" w:lineRule="auto"/>
        <w:ind w:firstLine="241" w:firstLineChars="100"/>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kern w:val="0"/>
          <w:sz w:val="24"/>
          <w:szCs w:val="24"/>
          <w14:textFill>
            <w14:solidFill>
              <w14:schemeClr w14:val="tx1"/>
            </w14:solidFill>
          </w14:textFill>
        </w:rPr>
        <w:t xml:space="preserve">1  </w:t>
      </w:r>
      <w:r>
        <w:rPr>
          <w:rFonts w:ascii="Times New Roman" w:hAnsi="Times New Roman" w:eastAsia="宋体"/>
          <w:strike w:val="0"/>
          <w:dstrike w:val="0"/>
          <w:color w:val="000000" w:themeColor="text1"/>
          <w:kern w:val="0"/>
          <w:sz w:val="24"/>
          <w:szCs w:val="24"/>
          <w14:textFill>
            <w14:solidFill>
              <w14:schemeClr w14:val="tx1"/>
            </w14:solidFill>
          </w14:textFill>
        </w:rPr>
        <w:t>截面弯矩设计值：</w:t>
      </w:r>
    </w:p>
    <w:p>
      <w:pPr>
        <w:spacing w:line="312" w:lineRule="auto"/>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183" o:spt="75" type="#_x0000_t75" style="height:19.6pt;width:70.6pt;" o:ole="t" filled="f" o:preferrelative="t" stroked="f" coordsize="21600,21600">
            <v:path/>
            <v:fill on="f" focussize="0,0"/>
            <v:stroke on="f" joinstyle="miter"/>
            <v:imagedata r:id="rId330" o:title=""/>
            <o:lock v:ext="edit" aspectratio="t"/>
            <w10:wrap type="none"/>
            <w10:anchorlock/>
          </v:shape>
          <o:OLEObject Type="Embed" ProgID="Equation.DSMT4" ShapeID="_x0000_i1183" DrawAspect="Content" ObjectID="_1468075883" r:id="rId32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（7B2.0.8-1）</w:t>
      </w:r>
    </w:p>
    <w:p>
      <w:pPr>
        <w:spacing w:line="312" w:lineRule="auto"/>
        <w:ind w:firstLine="241" w:firstLineChars="100"/>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kern w:val="0"/>
          <w:sz w:val="24"/>
          <w:szCs w:val="24"/>
          <w14:textFill>
            <w14:solidFill>
              <w14:schemeClr w14:val="tx1"/>
            </w14:solidFill>
          </w14:textFill>
        </w:rPr>
        <w:t xml:space="preserve">2  </w:t>
      </w:r>
      <w:r>
        <w:rPr>
          <w:rFonts w:ascii="Times New Roman" w:hAnsi="Times New Roman" w:eastAsia="宋体"/>
          <w:strike w:val="0"/>
          <w:dstrike w:val="0"/>
          <w:color w:val="000000" w:themeColor="text1"/>
          <w:kern w:val="0"/>
          <w:sz w:val="24"/>
          <w:szCs w:val="24"/>
          <w14:textFill>
            <w14:solidFill>
              <w14:schemeClr w14:val="tx1"/>
            </w14:solidFill>
          </w14:textFill>
        </w:rPr>
        <w:t>剪力设计值：</w:t>
      </w:r>
    </w:p>
    <w:p>
      <w:pPr>
        <w:spacing w:line="312" w:lineRule="auto"/>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184" o:spt="75" type="#_x0000_t75" style="height:19.6pt;width:57.9pt;" o:ole="t" filled="f" o:preferrelative="t" stroked="f" coordsize="21600,21600">
            <v:path/>
            <v:fill on="f" focussize="0,0"/>
            <v:stroke on="f" joinstyle="miter"/>
            <v:imagedata r:id="rId332" o:title=""/>
            <o:lock v:ext="edit" aspectratio="t"/>
            <w10:wrap type="none"/>
            <w10:anchorlock/>
          </v:shape>
          <o:OLEObject Type="Embed" ProgID="Equation.DSMT4" ShapeID="_x0000_i1184" DrawAspect="Content" ObjectID="_1468075884" r:id="rId33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（7B2.0.8-2）</w:t>
      </w:r>
    </w:p>
    <w:p>
      <w:pPr>
        <w:spacing w:line="312" w:lineRule="auto"/>
        <w:ind w:firstLine="241" w:firstLineChars="100"/>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kern w:val="0"/>
          <w:sz w:val="24"/>
          <w:szCs w:val="24"/>
          <w14:textFill>
            <w14:solidFill>
              <w14:schemeClr w14:val="tx1"/>
            </w14:solidFill>
          </w14:textFill>
        </w:rPr>
        <w:t xml:space="preserve">3  </w:t>
      </w:r>
      <w:r>
        <w:rPr>
          <w:rFonts w:ascii="Times New Roman" w:hAnsi="Times New Roman" w:eastAsia="宋体"/>
          <w:strike w:val="0"/>
          <w:dstrike w:val="0"/>
          <w:color w:val="000000" w:themeColor="text1"/>
          <w:kern w:val="0"/>
          <w:sz w:val="24"/>
          <w:szCs w:val="24"/>
          <w14:textFill>
            <w14:solidFill>
              <w14:schemeClr w14:val="tx1"/>
            </w14:solidFill>
          </w14:textFill>
        </w:rPr>
        <w:t>支点结构第</w:t>
      </w:r>
      <w:r>
        <w:rPr>
          <w:rFonts w:ascii="Times New Roman" w:hAnsi="Times New Roman" w:eastAsia="宋体"/>
          <w:i/>
          <w:strike w:val="0"/>
          <w:dstrike w:val="0"/>
          <w:color w:val="000000" w:themeColor="text1"/>
          <w:kern w:val="0"/>
          <w:sz w:val="24"/>
          <w:szCs w:val="24"/>
          <w14:textFill>
            <w14:solidFill>
              <w14:schemeClr w14:val="tx1"/>
            </w14:solidFill>
          </w14:textFill>
        </w:rPr>
        <w:t>j</w:t>
      </w:r>
      <w:r>
        <w:rPr>
          <w:rFonts w:ascii="Times New Roman" w:hAnsi="Times New Roman" w:eastAsia="宋体"/>
          <w:strike w:val="0"/>
          <w:dstrike w:val="0"/>
          <w:color w:val="000000" w:themeColor="text1"/>
          <w:kern w:val="0"/>
          <w:sz w:val="24"/>
          <w:szCs w:val="24"/>
          <w14:textFill>
            <w14:solidFill>
              <w14:schemeClr w14:val="tx1"/>
            </w14:solidFill>
          </w14:textFill>
        </w:rPr>
        <w:t>层支点力设计值：</w:t>
      </w:r>
    </w:p>
    <w:p>
      <w:pPr>
        <w:spacing w:line="312" w:lineRule="auto"/>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185" o:spt="75" type="#_x0000_t75" style="height:21.4pt;width:67.45pt;" o:ole="t" filled="f" o:preferrelative="t" stroked="f" coordsize="21600,21600">
            <v:path/>
            <v:fill on="f" focussize="0,0"/>
            <v:stroke on="f" joinstyle="miter"/>
            <v:imagedata r:id="rId334" o:title=""/>
            <o:lock v:ext="edit" aspectratio="t"/>
            <w10:wrap type="none"/>
            <w10:anchorlock/>
          </v:shape>
          <o:OLEObject Type="Embed" ProgID="Equation.DSMT4" ShapeID="_x0000_i1185" DrawAspect="Content" ObjectID="_1468075885" r:id="rId33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（7B2.0.8-3）</w:t>
      </w:r>
    </w:p>
    <w:p>
      <w:pPr>
        <w:tabs>
          <w:tab w:val="left" w:pos="1148"/>
        </w:tabs>
        <w:spacing w:line="312" w:lineRule="auto"/>
        <w:ind w:left="1279" w:hanging="1279" w:hangingChars="533"/>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186" o:spt="75" type="#_x0000_t75" style="height:18.25pt;width:19.15pt;" o:ole="t" filled="f" o:preferrelative="t" stroked="f" coordsize="21600,21600">
            <v:path/>
            <v:fill on="f" focussize="0,0"/>
            <v:stroke on="f" joinstyle="miter"/>
            <v:imagedata r:id="rId336" o:title=""/>
            <o:lock v:ext="edit" aspectratio="t"/>
            <w10:wrap type="none"/>
            <w10:anchorlock/>
          </v:shape>
          <o:OLEObject Type="Embed" ProgID="Equation.DSMT4" ShapeID="_x0000_i1186" DrawAspect="Content" ObjectID="_1468075886" r:id="rId33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—作用标准组合的弯矩值（kN.m）；</w:t>
      </w:r>
    </w:p>
    <w:p>
      <w:pPr>
        <w:spacing w:line="312" w:lineRule="auto"/>
        <w:ind w:firstLine="840" w:firstLineChars="35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187" o:spt="75" type="#_x0000_t75" style="height:18.25pt;width:14.15pt;" o:ole="t" filled="f" o:preferrelative="t" stroked="f" coordsize="21600,21600">
            <v:path/>
            <v:fill on="f" focussize="0,0"/>
            <v:stroke on="f" joinstyle="miter"/>
            <v:imagedata r:id="rId338" o:title=""/>
            <o:lock v:ext="edit" aspectratio="t"/>
            <w10:wrap type="none"/>
            <w10:anchorlock/>
          </v:shape>
          <o:OLEObject Type="Embed" ProgID="Equation.DSMT4" ShapeID="_x0000_i1187" DrawAspect="Content" ObjectID="_1468075887" r:id="rId33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—作用标准组合的剪力值（kN）；</w:t>
      </w:r>
    </w:p>
    <w:p>
      <w:pPr>
        <w:spacing w:line="312" w:lineRule="auto"/>
        <w:ind w:firstLine="840" w:firstLineChars="35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188" o:spt="75" type="#_x0000_t75" style="height:18.25pt;width:15.05pt;" o:ole="t" filled="f" o:preferrelative="t" stroked="f" coordsize="21600,21600">
            <v:path/>
            <v:fill on="f" focussize="0,0"/>
            <v:stroke on="f" joinstyle="miter"/>
            <v:imagedata r:id="rId340" o:title=""/>
            <o:lock v:ext="edit" aspectratio="t"/>
            <w10:wrap type="none"/>
            <w10:anchorlock/>
          </v:shape>
          <o:OLEObject Type="Embed" ProgID="Equation.DSMT4" ShapeID="_x0000_i1188" DrawAspect="Content" ObjectID="_1468075888" r:id="rId33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层支点力计算值（kN）。</w:t>
      </w:r>
    </w:p>
    <w:p>
      <w:pPr>
        <w:spacing w:line="312" w:lineRule="auto"/>
        <w:ind w:firstLine="840" w:firstLineChars="350"/>
        <w:rPr>
          <w:rFonts w:ascii="Times New Roman" w:hAnsi="Times New Roman" w:eastAsia="宋体"/>
          <w:strike w:val="0"/>
          <w:dstrike w:val="0"/>
          <w:color w:val="000000" w:themeColor="text1"/>
          <w:sz w:val="24"/>
          <w:szCs w:val="24"/>
          <w14:textFill>
            <w14:solidFill>
              <w14:schemeClr w14:val="tx1"/>
            </w14:solidFill>
          </w14:textFill>
        </w:rPr>
        <w:sectPr>
          <w:pgSz w:w="11910" w:h="16840"/>
          <w:pgMar w:top="1440" w:right="1803" w:bottom="1440" w:left="1803" w:header="892" w:footer="995" w:gutter="0"/>
          <w:cols w:space="720" w:num="1"/>
        </w:sectPr>
      </w:pPr>
    </w:p>
    <w:p>
      <w:pPr>
        <w:spacing w:line="312" w:lineRule="auto"/>
        <w:rPr>
          <w:rFonts w:ascii="Times New Roman" w:hAnsi="Times New Roman" w:eastAsia="宋体"/>
          <w:strike w:val="0"/>
          <w:dstrike w:val="0"/>
          <w:color w:val="000000" w:themeColor="text1"/>
          <w:szCs w:val="21"/>
          <w14:textFill>
            <w14:solidFill>
              <w14:schemeClr w14:val="tx1"/>
            </w14:solidFill>
          </w14:textFill>
        </w:rPr>
      </w:pP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06" w:name="_Toc52106146"/>
      <w:r>
        <w:rPr>
          <w:rFonts w:ascii="Times New Roman" w:hAnsi="Times New Roman" w:eastAsia="宋体"/>
          <w:strike w:val="0"/>
          <w:dstrike w:val="0"/>
          <w:color w:val="000000" w:themeColor="text1"/>
          <w:sz w:val="30"/>
          <w:szCs w:val="30"/>
          <w14:textFill>
            <w14:solidFill>
              <w14:schemeClr w14:val="tx1"/>
            </w14:solidFill>
          </w14:textFill>
        </w:rPr>
        <w:t>附则7C  基坑稳定性验算</w:t>
      </w:r>
      <w:bookmarkEnd w:id="206"/>
    </w:p>
    <w:p>
      <w:pPr>
        <w:keepNext/>
        <w:keepLines/>
        <w:spacing w:before="260" w:after="260" w:line="416" w:lineRule="atLeast"/>
        <w:jc w:val="center"/>
        <w:outlineLvl w:val="2"/>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7C.1  整体稳定性验算</w:t>
      </w:r>
    </w:p>
    <w:p>
      <w:pP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kern w:val="44"/>
          <w:sz w:val="24"/>
          <w:szCs w:val="24"/>
          <w14:textFill>
            <w14:solidFill>
              <w14:schemeClr w14:val="tx1"/>
            </w14:solidFill>
          </w14:textFill>
        </w:rPr>
        <w:t xml:space="preserve">7C.1.1 </w:t>
      </w:r>
      <w:r>
        <w:rPr>
          <w:rFonts w:ascii="Times New Roman" w:hAnsi="Times New Roman" w:eastAsia="宋体"/>
          <w:strike w:val="0"/>
          <w:dstrike w:val="0"/>
          <w:color w:val="000000" w:themeColor="text1"/>
          <w:kern w:val="44"/>
          <w:sz w:val="24"/>
          <w:szCs w:val="24"/>
          <w14:textFill>
            <w14:solidFill>
              <w14:schemeClr w14:val="tx1"/>
            </w14:solidFill>
          </w14:textFill>
        </w:rPr>
        <w:t>排桩和地下连续墙支护、重力式水泥土墙</w:t>
      </w:r>
      <w:r>
        <w:rPr>
          <w:rFonts w:ascii="Times New Roman" w:hAnsi="Times New Roman" w:eastAsia="宋体"/>
          <w:strike w:val="0"/>
          <w:dstrike w:val="0"/>
          <w:color w:val="000000" w:themeColor="text1"/>
          <w:sz w:val="24"/>
          <w:szCs w:val="24"/>
          <w14:textFill>
            <w14:solidFill>
              <w14:schemeClr w14:val="tx1"/>
            </w14:solidFill>
          </w14:textFill>
        </w:rPr>
        <w:t>以及放坡开挖基坑的整体稳定性验算可采用简单条分法验算沿最危险圆弧滑动面的稳定性，并应符合下列公式要求，计算图示见图7C.1.1。</w:t>
      </w:r>
    </w:p>
    <w:p>
      <w:pPr>
        <w:wordWrap w:val="0"/>
        <w:snapToGrid w:val="0"/>
        <w:spacing w:line="160" w:lineRule="atLeast"/>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189" o:spt="75" type="#_x0000_t75" style="height:25.5pt;width:97.5pt;" o:ole="t" filled="f" o:preferrelative="t" stroked="f" coordsize="21600,21600">
            <v:path/>
            <v:fill on="f" focussize="0,0"/>
            <v:stroke on="f" joinstyle="miter"/>
            <v:imagedata r:id="rId342" o:title=""/>
            <o:lock v:ext="edit" aspectratio="t"/>
            <w10:wrap type="none"/>
            <w10:anchorlock/>
          </v:shape>
          <o:OLEObject Type="Embed" ProgID="Equation.DSMT4" ShapeID="_x0000_i1189" DrawAspect="Content" ObjectID="_1468075889" r:id="rId34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（7C.1.1）</w:t>
      </w:r>
    </w:p>
    <w:p>
      <w:pPr>
        <w:snapToGrid w:val="0"/>
        <w:spacing w:line="160" w:lineRule="atLeast"/>
        <w:ind w:left="1560" w:hanging="1560" w:hangingChars="65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190" o:spt="75" type="#_x0000_t75" style="height:18.25pt;width:19.6pt;" o:ole="t" filled="f" o:preferrelative="t" stroked="f" coordsize="21600,21600">
            <v:path/>
            <v:fill on="f" focussize="0,0"/>
            <v:stroke on="f" joinstyle="miter"/>
            <v:imagedata r:id="rId344" o:title=""/>
            <o:lock v:ext="edit" aspectratio="t"/>
            <w10:wrap type="none"/>
            <w10:anchorlock/>
          </v:shape>
          <o:OLEObject Type="Embed" ProgID="Equation.3" ShapeID="_x0000_i1190" DrawAspect="Content" ObjectID="_1468075890" r:id="rId34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191" o:spt="75" type="#_x0000_t75" style="height:16.4pt;width:21.85pt;" o:ole="t" filled="f" o:preferrelative="t" stroked="f" coordsize="21600,21600">
            <v:path/>
            <v:fill on="f" focussize="0,0"/>
            <v:stroke on="f" joinstyle="miter"/>
            <v:imagedata r:id="rId346" o:title=""/>
            <o:lock v:ext="edit" aspectratio="t"/>
            <w10:wrap type="none"/>
            <w10:anchorlock/>
          </v:shape>
          <o:OLEObject Type="Embed" ProgID="Equation.3" ShapeID="_x0000_i1191" DrawAspect="Content" ObjectID="_1468075891" r:id="rId34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——分别为对于危险滑弧面上滑动力矩和抗滑力矩；</w:t>
      </w:r>
    </w:p>
    <w:p>
      <w:pPr>
        <w:ind w:firstLine="1440" w:firstLineChars="6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192" o:spt="75" type="#_x0000_t75" style="height:16.4pt;width:18.25pt;" o:ole="t" filled="f" o:preferrelative="t" stroked="f" coordsize="21600,21600">
            <v:path/>
            <v:fill on="f" focussize="0,0"/>
            <v:stroke on="f" joinstyle="miter"/>
            <v:imagedata r:id="rId348" o:title=""/>
            <o:lock v:ext="edit" aspectratio="t"/>
            <w10:wrap type="none"/>
            <w10:anchorlock/>
          </v:shape>
          <o:OLEObject Type="Embed" ProgID="Equation.3" ShapeID="_x0000_i1192" DrawAspect="Content" ObjectID="_1468075892" r:id="rId34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——整体稳定安全系数。</w:t>
      </w:r>
    </w:p>
    <w:p>
      <w:pPr>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drawing>
          <wp:inline distT="0" distB="0" distL="0" distR="0">
            <wp:extent cx="2912745" cy="1619250"/>
            <wp:effectExtent l="0" t="0" r="1905" b="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a:xfrm>
                      <a:off x="0" y="0"/>
                      <a:ext cx="2916773" cy="1621292"/>
                    </a:xfrm>
                    <a:prstGeom prst="rect">
                      <a:avLst/>
                    </a:prstGeom>
                    <a:noFill/>
                    <a:ln>
                      <a:noFill/>
                    </a:ln>
                  </pic:spPr>
                </pic:pic>
              </a:graphicData>
            </a:graphic>
          </wp:inline>
        </w:drawing>
      </w:r>
    </w:p>
    <w:p>
      <w:pPr>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图7C.1.1 整体稳定性验算图示</w:t>
      </w:r>
    </w:p>
    <w:p>
      <w:pPr>
        <w:jc w:val="center"/>
        <w:rPr>
          <w:rFonts w:ascii="Times New Roman" w:hAnsi="Times New Roman" w:eastAsia="宋体"/>
          <w:b/>
          <w:bCs/>
          <w:strike w:val="0"/>
          <w:dstrike w:val="0"/>
          <w:color w:val="000000" w:themeColor="text1"/>
          <w:sz w:val="24"/>
          <w:szCs w:val="24"/>
          <w14:textFill>
            <w14:solidFill>
              <w14:schemeClr w14:val="tx1"/>
            </w14:solidFill>
          </w14:textFill>
        </w:rPr>
      </w:pPr>
    </w:p>
    <w:p>
      <w:pPr>
        <w:keepNext/>
        <w:keepLines/>
        <w:spacing w:before="260" w:after="260" w:line="416" w:lineRule="atLeast"/>
        <w:jc w:val="center"/>
        <w:outlineLvl w:val="2"/>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7C.2  抗倾覆稳定性验算</w:t>
      </w:r>
    </w:p>
    <w:p>
      <w:pP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kern w:val="44"/>
          <w:sz w:val="24"/>
          <w:szCs w:val="24"/>
          <w14:textFill>
            <w14:solidFill>
              <w14:schemeClr w14:val="tx1"/>
            </w14:solidFill>
          </w14:textFill>
        </w:rPr>
        <w:t xml:space="preserve">7C.2.1 </w:t>
      </w:r>
      <w:r>
        <w:rPr>
          <w:rFonts w:ascii="Times New Roman" w:hAnsi="Times New Roman" w:eastAsia="宋体"/>
          <w:strike w:val="0"/>
          <w:dstrike w:val="0"/>
          <w:color w:val="000000" w:themeColor="text1"/>
          <w:kern w:val="44"/>
          <w:sz w:val="24"/>
          <w:szCs w:val="24"/>
          <w14:textFill>
            <w14:solidFill>
              <w14:schemeClr w14:val="tx1"/>
            </w14:solidFill>
          </w14:textFill>
        </w:rPr>
        <w:t>悬臂式</w:t>
      </w:r>
      <w:r>
        <w:rPr>
          <w:rFonts w:ascii="Times New Roman" w:hAnsi="Times New Roman" w:eastAsia="宋体"/>
          <w:strike w:val="0"/>
          <w:dstrike w:val="0"/>
          <w:color w:val="000000" w:themeColor="text1"/>
          <w:sz w:val="24"/>
          <w:szCs w:val="24"/>
          <w14:textFill>
            <w14:solidFill>
              <w14:schemeClr w14:val="tx1"/>
            </w14:solidFill>
          </w14:textFill>
        </w:rPr>
        <w:t>排桩、地下连续墙</w:t>
      </w:r>
      <w:r>
        <w:rPr>
          <w:rFonts w:ascii="Times New Roman" w:hAnsi="Times New Roman" w:eastAsia="宋体"/>
          <w:strike w:val="0"/>
          <w:dstrike w:val="0"/>
          <w:color w:val="000000" w:themeColor="text1"/>
          <w:kern w:val="44"/>
          <w:sz w:val="24"/>
          <w:szCs w:val="24"/>
          <w14:textFill>
            <w14:solidFill>
              <w14:schemeClr w14:val="tx1"/>
            </w14:solidFill>
          </w14:textFill>
        </w:rPr>
        <w:t>支护应</w:t>
      </w:r>
      <w:r>
        <w:rPr>
          <w:rFonts w:ascii="Times New Roman" w:hAnsi="Times New Roman" w:eastAsia="宋体"/>
          <w:strike w:val="0"/>
          <w:dstrike w:val="0"/>
          <w:color w:val="000000" w:themeColor="text1"/>
          <w:sz w:val="24"/>
          <w:szCs w:val="24"/>
          <w14:textFill>
            <w14:solidFill>
              <w14:schemeClr w14:val="tx1"/>
            </w14:solidFill>
          </w14:textFill>
        </w:rPr>
        <w:t>按下列公式验算绕桩、墙底的抗倾覆稳定性，计算图示见图7C.2.1。</w:t>
      </w:r>
    </w:p>
    <w:p>
      <w:pPr>
        <w:wordWrap w:val="0"/>
        <w:snapToGrid w:val="0"/>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6"/>
          <w:sz w:val="24"/>
          <w:szCs w:val="24"/>
          <w14:textFill>
            <w14:solidFill>
              <w14:schemeClr w14:val="tx1"/>
            </w14:solidFill>
          </w14:textFill>
        </w:rPr>
        <w:object>
          <v:shape id="_x0000_i1193" o:spt="75" type="#_x0000_t75" style="height:22.35pt;width:109.4pt;" o:ole="t" filled="f" o:preferrelative="t" stroked="f" coordsize="21600,21600">
            <v:path/>
            <v:fill on="f" focussize="0,0"/>
            <v:stroke on="f" joinstyle="miter"/>
            <v:imagedata r:id="rId351" o:title=""/>
            <o:lock v:ext="edit" aspectratio="t"/>
            <w10:wrap type="none"/>
            <w10:anchorlock/>
          </v:shape>
          <o:OLEObject Type="Embed" ProgID="Equation.DSMT4" ShapeID="_x0000_i1193" DrawAspect="Content" ObjectID="_1468075893" r:id="rId350">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（7C.2.1）</w:t>
      </w:r>
    </w:p>
    <w:p>
      <w:pPr>
        <w:snapToGrid w:val="0"/>
        <w:ind w:left="600" w:hanging="600" w:hangingChars="25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16"/>
          <w:sz w:val="24"/>
          <w:szCs w:val="24"/>
          <w14:textFill>
            <w14:solidFill>
              <w14:schemeClr w14:val="tx1"/>
            </w14:solidFill>
          </w14:textFill>
        </w:rPr>
        <w:object>
          <v:shape id="_x0000_i1194" o:spt="75" type="#_x0000_t75" style="height:19.6pt;width:34.65pt;" o:ole="t" filled="f" o:preferrelative="t" stroked="f" coordsize="21600,21600">
            <v:path/>
            <v:fill on="f" focussize="0,0"/>
            <v:stroke on="f" joinstyle="miter"/>
            <v:imagedata r:id="rId353" o:title=""/>
            <o:lock v:ext="edit" aspectratio="t"/>
            <w10:wrap type="none"/>
            <w10:anchorlock/>
          </v:shape>
          <o:OLEObject Type="Embed" ProgID="Equation.3" ShapeID="_x0000_i1194" DrawAspect="Content" ObjectID="_1468075894" r:id="rId35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——主动区倾覆作用力矩总和；</w:t>
      </w:r>
    </w:p>
    <w:p>
      <w:pPr>
        <w:snapToGrid w:val="0"/>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195" o:spt="75" type="#_x0000_t75" style="height:19.6pt;width:34.65pt;" o:ole="t" filled="f" o:preferrelative="t" stroked="f" coordsize="21600,21600">
            <v:path/>
            <v:fill on="f" focussize="0,0"/>
            <v:stroke on="f" joinstyle="miter"/>
            <v:imagedata r:id="rId355" o:title=""/>
            <o:lock v:ext="edit" aspectratio="t"/>
            <w10:wrap type="none"/>
            <w10:anchorlock/>
          </v:shape>
          <o:OLEObject Type="Embed" ProgID="Equation.3" ShapeID="_x0000_i1195" DrawAspect="Content" ObjectID="_1468075895" r:id="rId354">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——被动区抗倾覆作用力矩总和；</w:t>
      </w:r>
    </w:p>
    <w:p>
      <w:pPr>
        <w:ind w:firstLine="960" w:firstLineChars="4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196" o:spt="75" type="#_x0000_t75" style="height:18.25pt;width:16.4pt;" o:ole="t" filled="f" o:preferrelative="t" stroked="f" coordsize="21600,21600">
            <v:path/>
            <v:fill on="f" focussize="0,0"/>
            <v:stroke on="f" joinstyle="miter"/>
            <v:imagedata r:id="rId357" o:title=""/>
            <o:lock v:ext="edit" aspectratio="t"/>
            <w10:wrap type="none"/>
            <w10:anchorlock/>
          </v:shape>
          <o:OLEObject Type="Embed" ProgID="Equation.3" ShapeID="_x0000_i1196" DrawAspect="Content" ObjectID="_1468075896" r:id="rId356">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kern w:val="44"/>
          <w:sz w:val="24"/>
          <w:szCs w:val="24"/>
          <w14:textFill>
            <w14:solidFill>
              <w14:schemeClr w14:val="tx1"/>
            </w14:solidFill>
          </w14:textFill>
        </w:rPr>
        <w:t>悬臂式</w:t>
      </w:r>
      <w:r>
        <w:rPr>
          <w:rFonts w:ascii="Times New Roman" w:hAnsi="Times New Roman" w:eastAsia="宋体"/>
          <w:strike w:val="0"/>
          <w:dstrike w:val="0"/>
          <w:color w:val="000000" w:themeColor="text1"/>
          <w:sz w:val="24"/>
          <w:szCs w:val="24"/>
          <w14:textFill>
            <w14:solidFill>
              <w14:schemeClr w14:val="tx1"/>
            </w14:solidFill>
          </w14:textFill>
        </w:rPr>
        <w:t>排桩、地下连续墙</w:t>
      </w:r>
      <w:r>
        <w:rPr>
          <w:rFonts w:ascii="Times New Roman" w:hAnsi="Times New Roman" w:eastAsia="宋体"/>
          <w:strike w:val="0"/>
          <w:dstrike w:val="0"/>
          <w:color w:val="000000" w:themeColor="text1"/>
          <w:kern w:val="44"/>
          <w:sz w:val="24"/>
          <w:szCs w:val="24"/>
          <w14:textFill>
            <w14:solidFill>
              <w14:schemeClr w14:val="tx1"/>
            </w14:solidFill>
          </w14:textFill>
        </w:rPr>
        <w:t>支护</w:t>
      </w:r>
      <w:r>
        <w:rPr>
          <w:rFonts w:ascii="Times New Roman" w:hAnsi="Times New Roman" w:eastAsia="宋体"/>
          <w:strike w:val="0"/>
          <w:dstrike w:val="0"/>
          <w:color w:val="000000" w:themeColor="text1"/>
          <w:sz w:val="24"/>
          <w:szCs w:val="24"/>
          <w14:textFill>
            <w14:solidFill>
              <w14:schemeClr w14:val="tx1"/>
            </w14:solidFill>
          </w14:textFill>
        </w:rPr>
        <w:t>抗倾覆稳定安全系数。</w:t>
      </w:r>
    </w:p>
    <w:p>
      <w:pPr>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197" o:spt="75" type="#_x0000_t75" style="height:154.05pt;width:231pt;" o:ole="t" filled="f" o:preferrelative="t" stroked="f" coordsize="21600,21600">
            <v:path/>
            <v:fill on="f" focussize="0,0"/>
            <v:stroke on="f" joinstyle="miter"/>
            <v:imagedata r:id="rId359" cropleft="8474f" croptop="15707f" cropright="35199f" cropbottom="16432f" o:title=""/>
            <o:lock v:ext="edit" aspectratio="t"/>
            <w10:wrap type="none"/>
            <w10:anchorlock/>
          </v:shape>
          <o:OLEObject Type="Embed" ProgID="AutoCAD.Drawing.20" ShapeID="_x0000_i1197" DrawAspect="Content" ObjectID="_1468075897" r:id="rId358">
            <o:LockedField>false</o:LockedField>
          </o:OLEObject>
        </w:object>
      </w:r>
    </w:p>
    <w:p>
      <w:pPr>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图7C.2.1 </w:t>
      </w:r>
      <w:r>
        <w:rPr>
          <w:rFonts w:ascii="Times New Roman" w:hAnsi="Times New Roman" w:eastAsia="宋体"/>
          <w:b/>
          <w:strike w:val="0"/>
          <w:dstrike w:val="0"/>
          <w:color w:val="000000" w:themeColor="text1"/>
          <w:kern w:val="44"/>
          <w:sz w:val="24"/>
          <w:szCs w:val="24"/>
          <w14:textFill>
            <w14:solidFill>
              <w14:schemeClr w14:val="tx1"/>
            </w14:solidFill>
          </w14:textFill>
        </w:rPr>
        <w:t>悬臂式</w:t>
      </w:r>
      <w:r>
        <w:rPr>
          <w:rFonts w:ascii="Times New Roman" w:hAnsi="Times New Roman" w:eastAsia="宋体"/>
          <w:b/>
          <w:strike w:val="0"/>
          <w:dstrike w:val="0"/>
          <w:color w:val="000000" w:themeColor="text1"/>
          <w:sz w:val="24"/>
          <w:szCs w:val="24"/>
          <w14:textFill>
            <w14:solidFill>
              <w14:schemeClr w14:val="tx1"/>
            </w14:solidFill>
          </w14:textFill>
        </w:rPr>
        <w:t>排桩、地下连续墙支护抗倾覆稳定验算图示</w:t>
      </w:r>
    </w:p>
    <w:p>
      <w:pP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kern w:val="44"/>
          <w:sz w:val="24"/>
          <w:szCs w:val="24"/>
          <w14:textFill>
            <w14:solidFill>
              <w14:schemeClr w14:val="tx1"/>
            </w14:solidFill>
          </w14:textFill>
        </w:rPr>
        <w:t xml:space="preserve">7C.2.2 </w:t>
      </w:r>
      <w:r>
        <w:rPr>
          <w:rFonts w:ascii="Times New Roman" w:hAnsi="Times New Roman" w:eastAsia="宋体"/>
          <w:strike w:val="0"/>
          <w:dstrike w:val="0"/>
          <w:color w:val="000000" w:themeColor="text1"/>
          <w:kern w:val="44"/>
          <w:sz w:val="24"/>
          <w:szCs w:val="24"/>
          <w14:textFill>
            <w14:solidFill>
              <w14:schemeClr w14:val="tx1"/>
            </w14:solidFill>
          </w14:textFill>
        </w:rPr>
        <w:t>带支撑的</w:t>
      </w:r>
      <w:r>
        <w:rPr>
          <w:rFonts w:ascii="Times New Roman" w:hAnsi="Times New Roman" w:eastAsia="宋体"/>
          <w:strike w:val="0"/>
          <w:dstrike w:val="0"/>
          <w:color w:val="000000" w:themeColor="text1"/>
          <w:sz w:val="24"/>
          <w:szCs w:val="24"/>
          <w14:textFill>
            <w14:solidFill>
              <w14:schemeClr w14:val="tx1"/>
            </w14:solidFill>
          </w14:textFill>
        </w:rPr>
        <w:t>排桩、地下连续墙</w:t>
      </w:r>
      <w:r>
        <w:rPr>
          <w:rFonts w:ascii="Times New Roman" w:hAnsi="Times New Roman" w:eastAsia="宋体"/>
          <w:strike w:val="0"/>
          <w:dstrike w:val="0"/>
          <w:color w:val="000000" w:themeColor="text1"/>
          <w:kern w:val="44"/>
          <w:sz w:val="24"/>
          <w:szCs w:val="24"/>
          <w14:textFill>
            <w14:solidFill>
              <w14:schemeClr w14:val="tx1"/>
            </w14:solidFill>
          </w14:textFill>
        </w:rPr>
        <w:t>支护应</w:t>
      </w:r>
      <w:r>
        <w:rPr>
          <w:rFonts w:ascii="Times New Roman" w:hAnsi="Times New Roman" w:eastAsia="宋体"/>
          <w:strike w:val="0"/>
          <w:dstrike w:val="0"/>
          <w:color w:val="000000" w:themeColor="text1"/>
          <w:sz w:val="24"/>
          <w:szCs w:val="24"/>
          <w14:textFill>
            <w14:solidFill>
              <w14:schemeClr w14:val="tx1"/>
            </w14:solidFill>
          </w14:textFill>
        </w:rPr>
        <w:t>按下列公式验算绕最下道支撑点的抗倾覆稳定性，计算图示见图7C.2.2。</w:t>
      </w:r>
    </w:p>
    <w:p>
      <w:pPr>
        <w:wordWrap w:val="0"/>
        <w:snapToGrid w:val="0"/>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6"/>
          <w:sz w:val="24"/>
          <w:szCs w:val="24"/>
          <w14:textFill>
            <w14:solidFill>
              <w14:schemeClr w14:val="tx1"/>
            </w14:solidFill>
          </w14:textFill>
        </w:rPr>
        <w:object>
          <v:shape id="_x0000_i1198" o:spt="75" type="#_x0000_t75" style="height:22.35pt;width:109.4pt;" o:ole="t" filled="f" o:preferrelative="t" stroked="f" coordsize="21600,21600">
            <v:path/>
            <v:fill on="f" focussize="0,0"/>
            <v:stroke on="f" joinstyle="miter"/>
            <v:imagedata r:id="rId351" o:title=""/>
            <o:lock v:ext="edit" aspectratio="t"/>
            <w10:wrap type="none"/>
            <w10:anchorlock/>
          </v:shape>
          <o:OLEObject Type="Embed" ProgID="Equation.DSMT4" ShapeID="_x0000_i1198" DrawAspect="Content" ObjectID="_1468075898" r:id="rId360">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（7C.2.2）</w:t>
      </w:r>
    </w:p>
    <w:p>
      <w:pPr>
        <w:snapToGrid w:val="0"/>
        <w:ind w:left="600" w:hanging="600" w:hangingChars="25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16"/>
          <w:sz w:val="24"/>
          <w:szCs w:val="24"/>
          <w14:textFill>
            <w14:solidFill>
              <w14:schemeClr w14:val="tx1"/>
            </w14:solidFill>
          </w14:textFill>
        </w:rPr>
        <w:object>
          <v:shape id="_x0000_i1199" o:spt="75" type="#_x0000_t75" style="height:19.6pt;width:34.65pt;" o:ole="t" filled="f" o:preferrelative="t" stroked="f" coordsize="21600,21600">
            <v:path/>
            <v:fill on="f" focussize="0,0"/>
            <v:stroke on="f" joinstyle="miter"/>
            <v:imagedata r:id="rId353" o:title=""/>
            <o:lock v:ext="edit" aspectratio="t"/>
            <w10:wrap type="none"/>
            <w10:anchorlock/>
          </v:shape>
          <o:OLEObject Type="Embed" ProgID="Equation.3" ShapeID="_x0000_i1199" DrawAspect="Content" ObjectID="_1468075899" r:id="rId36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——主动区最下道支撑点以下水土压力的倾覆作用力矩总和；</w:t>
      </w:r>
    </w:p>
    <w:p>
      <w:pPr>
        <w:snapToGrid w:val="0"/>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200" o:spt="75" type="#_x0000_t75" style="height:19.6pt;width:34.65pt;" o:ole="t" filled="f" o:preferrelative="t" stroked="f" coordsize="21600,21600">
            <v:path/>
            <v:fill on="f" focussize="0,0"/>
            <v:stroke on="f" joinstyle="miter"/>
            <v:imagedata r:id="rId355" o:title=""/>
            <o:lock v:ext="edit" aspectratio="t"/>
            <w10:wrap type="none"/>
            <w10:anchorlock/>
          </v:shape>
          <o:OLEObject Type="Embed" ProgID="Equation.3" ShapeID="_x0000_i1200" DrawAspect="Content" ObjectID="_1468075900" r:id="rId36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——被动区抗倾覆作用力矩总和；</w:t>
      </w:r>
    </w:p>
    <w:p>
      <w:pPr>
        <w:ind w:firstLine="960" w:firstLineChars="4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201" o:spt="75" type="#_x0000_t75" style="height:18.25pt;width:16.4pt;" o:ole="t" filled="f" o:preferrelative="t" stroked="f" coordsize="21600,21600">
            <v:path/>
            <v:fill on="f" focussize="0,0"/>
            <v:stroke on="f" joinstyle="miter"/>
            <v:imagedata r:id="rId357" o:title=""/>
            <o:lock v:ext="edit" aspectratio="t"/>
            <w10:wrap type="none"/>
            <w10:anchorlock/>
          </v:shape>
          <o:OLEObject Type="Embed" ProgID="Equation.3" ShapeID="_x0000_i1201" DrawAspect="Content" ObjectID="_1468075901" r:id="rId36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kern w:val="44"/>
          <w:sz w:val="24"/>
          <w:szCs w:val="24"/>
          <w14:textFill>
            <w14:solidFill>
              <w14:schemeClr w14:val="tx1"/>
            </w14:solidFill>
          </w14:textFill>
        </w:rPr>
        <w:t>带支撑的</w:t>
      </w:r>
      <w:r>
        <w:rPr>
          <w:rFonts w:ascii="Times New Roman" w:hAnsi="Times New Roman" w:eastAsia="宋体"/>
          <w:strike w:val="0"/>
          <w:dstrike w:val="0"/>
          <w:color w:val="000000" w:themeColor="text1"/>
          <w:sz w:val="24"/>
          <w:szCs w:val="24"/>
          <w14:textFill>
            <w14:solidFill>
              <w14:schemeClr w14:val="tx1"/>
            </w14:solidFill>
          </w14:textFill>
        </w:rPr>
        <w:t>排桩、地下连续墙</w:t>
      </w:r>
      <w:r>
        <w:rPr>
          <w:rFonts w:ascii="Times New Roman" w:hAnsi="Times New Roman" w:eastAsia="宋体"/>
          <w:strike w:val="0"/>
          <w:dstrike w:val="0"/>
          <w:color w:val="000000" w:themeColor="text1"/>
          <w:kern w:val="44"/>
          <w:sz w:val="24"/>
          <w:szCs w:val="24"/>
          <w14:textFill>
            <w14:solidFill>
              <w14:schemeClr w14:val="tx1"/>
            </w14:solidFill>
          </w14:textFill>
        </w:rPr>
        <w:t>支护</w:t>
      </w:r>
      <w:r>
        <w:rPr>
          <w:rFonts w:ascii="Times New Roman" w:hAnsi="Times New Roman" w:eastAsia="宋体"/>
          <w:strike w:val="0"/>
          <w:dstrike w:val="0"/>
          <w:color w:val="000000" w:themeColor="text1"/>
          <w:sz w:val="24"/>
          <w:szCs w:val="24"/>
          <w14:textFill>
            <w14:solidFill>
              <w14:schemeClr w14:val="tx1"/>
            </w14:solidFill>
          </w14:textFill>
        </w:rPr>
        <w:t>抗倾覆稳定安全系数。</w:t>
      </w:r>
    </w:p>
    <w:p>
      <w:pPr>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202" o:spt="75" type="#_x0000_t75" style="height:169.5pt;width:309.3pt;" o:ole="t" filled="f" o:preferrelative="t" stroked="f" coordsize="21600,21600">
            <v:path/>
            <v:fill on="f" focussize="0,0"/>
            <v:stroke on="f" joinstyle="miter"/>
            <v:imagedata r:id="rId365" cropleft="13037f" croptop="18517f" cropright="32591f" cropbottom="21688f" o:title=""/>
            <o:lock v:ext="edit" aspectratio="t"/>
            <w10:wrap type="none"/>
            <w10:anchorlock/>
          </v:shape>
          <o:OLEObject Type="Embed" ProgID="AutoCAD.Drawing.20" ShapeID="_x0000_i1202" DrawAspect="Content" ObjectID="_1468075902" r:id="rId364">
            <o:LockedField>false</o:LockedField>
          </o:OLEObject>
        </w:object>
      </w:r>
    </w:p>
    <w:p>
      <w:pPr>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图7C.2.2 </w:t>
      </w:r>
      <w:r>
        <w:rPr>
          <w:rFonts w:ascii="Times New Roman" w:hAnsi="Times New Roman" w:eastAsia="宋体"/>
          <w:b/>
          <w:strike w:val="0"/>
          <w:dstrike w:val="0"/>
          <w:color w:val="000000" w:themeColor="text1"/>
          <w:kern w:val="44"/>
          <w:sz w:val="24"/>
          <w:szCs w:val="24"/>
          <w14:textFill>
            <w14:solidFill>
              <w14:schemeClr w14:val="tx1"/>
            </w14:solidFill>
          </w14:textFill>
        </w:rPr>
        <w:t>带支撑的</w:t>
      </w:r>
      <w:r>
        <w:rPr>
          <w:rFonts w:ascii="Times New Roman" w:hAnsi="Times New Roman" w:eastAsia="宋体"/>
          <w:b/>
          <w:strike w:val="0"/>
          <w:dstrike w:val="0"/>
          <w:color w:val="000000" w:themeColor="text1"/>
          <w:sz w:val="24"/>
          <w:szCs w:val="24"/>
          <w14:textFill>
            <w14:solidFill>
              <w14:schemeClr w14:val="tx1"/>
            </w14:solidFill>
          </w14:textFill>
        </w:rPr>
        <w:t>排桩、地下连续墙支护抗倾覆稳定验算图示</w:t>
      </w:r>
    </w:p>
    <w:p>
      <w:pPr>
        <w:jc w:val="center"/>
        <w:rPr>
          <w:rFonts w:ascii="Times New Roman" w:hAnsi="Times New Roman" w:eastAsia="宋体"/>
          <w:bCs/>
          <w:strike w:val="0"/>
          <w:dstrike w:val="0"/>
          <w:color w:val="000000" w:themeColor="text1"/>
          <w:sz w:val="24"/>
          <w:szCs w:val="24"/>
          <w14:textFill>
            <w14:solidFill>
              <w14:schemeClr w14:val="tx1"/>
            </w14:solidFill>
          </w14:textFill>
        </w:rPr>
      </w:pPr>
    </w:p>
    <w:p>
      <w:pP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kern w:val="44"/>
          <w:sz w:val="24"/>
          <w:szCs w:val="24"/>
          <w14:textFill>
            <w14:solidFill>
              <w14:schemeClr w14:val="tx1"/>
            </w14:solidFill>
          </w14:textFill>
        </w:rPr>
        <w:t xml:space="preserve">7C.2.3 </w:t>
      </w:r>
      <w:r>
        <w:rPr>
          <w:rFonts w:ascii="Times New Roman" w:hAnsi="Times New Roman" w:eastAsia="宋体"/>
          <w:strike w:val="0"/>
          <w:dstrike w:val="0"/>
          <w:color w:val="000000" w:themeColor="text1"/>
          <w:sz w:val="24"/>
          <w:szCs w:val="24"/>
          <w14:textFill>
            <w14:solidFill>
              <w14:schemeClr w14:val="tx1"/>
            </w14:solidFill>
          </w14:textFill>
        </w:rPr>
        <w:t>重力式水泥土墙应按下列公式验算墙体绕前趾O的抗倾覆稳定性，计算图示见图7C.2.3。</w:t>
      </w:r>
    </w:p>
    <w:p>
      <w:pPr>
        <w:wordWrap w:val="0"/>
        <w:snapToGrid w:val="0"/>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6"/>
          <w:sz w:val="24"/>
          <w:szCs w:val="24"/>
          <w14:textFill>
            <w14:solidFill>
              <w14:schemeClr w14:val="tx1"/>
            </w14:solidFill>
          </w14:textFill>
        </w:rPr>
        <w:object>
          <v:shape id="_x0000_i1203" o:spt="75" type="#_x0000_t75" style="height:22.35pt;width:119.9pt;" o:ole="t" filled="f" o:preferrelative="t" stroked="f" coordsize="21600,21600">
            <v:path/>
            <v:fill on="f" focussize="0,0"/>
            <v:stroke on="f" joinstyle="miter"/>
            <v:imagedata r:id="rId367" o:title=""/>
            <o:lock v:ext="edit" aspectratio="t"/>
            <w10:wrap type="none"/>
            <w10:anchorlock/>
          </v:shape>
          <o:OLEObject Type="Embed" ProgID="Equation.DSMT4" ShapeID="_x0000_i1203" DrawAspect="Content" ObjectID="_1468075903" r:id="rId366">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（7C.2.3）</w:t>
      </w:r>
    </w:p>
    <w:p>
      <w:pPr>
        <w:snapToGrid w:val="0"/>
        <w:ind w:left="600" w:hanging="600" w:hangingChars="25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16"/>
          <w:sz w:val="24"/>
          <w:szCs w:val="24"/>
          <w14:textFill>
            <w14:solidFill>
              <w14:schemeClr w14:val="tx1"/>
            </w14:solidFill>
          </w14:textFill>
        </w:rPr>
        <w:object>
          <v:shape id="_x0000_i1204" o:spt="75" type="#_x0000_t75" style="height:19.6pt;width:34.65pt;" o:ole="t" filled="f" o:preferrelative="t" stroked="f" coordsize="21600,21600">
            <v:path/>
            <v:fill on="f" focussize="0,0"/>
            <v:stroke on="f" joinstyle="miter"/>
            <v:imagedata r:id="rId353" o:title=""/>
            <o:lock v:ext="edit" aspectratio="t"/>
            <w10:wrap type="none"/>
            <w10:anchorlock/>
          </v:shape>
          <o:OLEObject Type="Embed" ProgID="Equation.3" ShapeID="_x0000_i1204" DrawAspect="Content" ObjectID="_1468075904" r:id="rId368">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——主动区倾覆作用力矩总和；</w:t>
      </w:r>
    </w:p>
    <w:p>
      <w:pPr>
        <w:snapToGrid w:val="0"/>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205" o:spt="75" type="#_x0000_t75" style="height:19.6pt;width:42.85pt;" o:ole="t" filled="f" o:preferrelative="t" stroked="f" coordsize="21600,21600">
            <v:path/>
            <v:fill on="f" focussize="0,0"/>
            <v:stroke on="f" joinstyle="miter"/>
            <v:imagedata r:id="rId370" o:title=""/>
            <o:lock v:ext="edit" aspectratio="t"/>
            <w10:wrap type="none"/>
            <w10:anchorlock/>
          </v:shape>
          <o:OLEObject Type="Embed" ProgID="Equation.DSMT4" ShapeID="_x0000_i1205" DrawAspect="Content" ObjectID="_1468075905" r:id="rId36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——被动区抗倾覆作用力矩和墙体自重抗倾覆力矩的总和；</w:t>
      </w:r>
    </w:p>
    <w:p>
      <w:pPr>
        <w:ind w:firstLine="1200" w:firstLineChars="5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206" o:spt="75" type="#_x0000_t75" style="height:18.25pt;width:16.4pt;" o:ole="t" filled="f" o:preferrelative="t" stroked="f" coordsize="21600,21600">
            <v:path/>
            <v:fill on="f" focussize="0,0"/>
            <v:stroke on="f" joinstyle="miter"/>
            <v:imagedata r:id="rId357" o:title=""/>
            <o:lock v:ext="edit" aspectratio="t"/>
            <w10:wrap type="none"/>
            <w10:anchorlock/>
          </v:shape>
          <o:OLEObject Type="Embed" ProgID="Equation.3" ShapeID="_x0000_i1206" DrawAspect="Content" ObjectID="_1468075906" r:id="rId37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——重力式水泥土墙抗倾覆稳定安全系数。</w:t>
      </w:r>
    </w:p>
    <w:p>
      <w:pPr>
        <w:autoSpaceDE w:val="0"/>
        <w:autoSpaceDN w:val="0"/>
        <w:adjustRightInd w:val="0"/>
        <w:spacing w:line="312" w:lineRule="auto"/>
        <w:ind w:left="1699" w:hanging="1699" w:hangingChars="708"/>
        <w:jc w:val="center"/>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207" o:spt="75" type="#_x0000_t75" style="height:179.6pt;width:299.55pt;" o:ole="t" filled="f" o:preferrelative="t" stroked="f" coordsize="21600,21600">
            <v:path/>
            <v:fill on="f" focussize="0,0"/>
            <v:stroke on="f" joinstyle="miter"/>
            <v:imagedata r:id="rId373" cropleft="5879f" croptop="9062f" cropright="27403f" cropbottom="11720f" o:title=""/>
            <o:lock v:ext="edit" aspectratio="t"/>
            <w10:wrap type="none"/>
            <w10:anchorlock/>
          </v:shape>
          <o:OLEObject Type="Embed" ProgID="AutoCAD.Drawing.20" ShapeID="_x0000_i1207" DrawAspect="Content" ObjectID="_1468075907" r:id="rId372">
            <o:LockedField>false</o:LockedField>
          </o:OLEObject>
        </w:object>
      </w:r>
    </w:p>
    <w:p>
      <w:pPr>
        <w:spacing w:line="312" w:lineRule="auto"/>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图7C.2.3  重力式水泥土墙抗倾覆稳定性验算图示</w:t>
      </w:r>
    </w:p>
    <w:p>
      <w:pPr>
        <w:keepNext/>
        <w:keepLines/>
        <w:spacing w:before="260" w:after="260" w:line="416" w:lineRule="atLeast"/>
        <w:jc w:val="center"/>
        <w:outlineLvl w:val="2"/>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7C.3  抗水平滑移稳定性验算</w:t>
      </w:r>
    </w:p>
    <w:p>
      <w:pP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kern w:val="44"/>
          <w:sz w:val="24"/>
          <w:szCs w:val="24"/>
          <w14:textFill>
            <w14:solidFill>
              <w14:schemeClr w14:val="tx1"/>
            </w14:solidFill>
          </w14:textFill>
        </w:rPr>
        <w:t>7C.3.1</w:t>
      </w:r>
      <w:r>
        <w:rPr>
          <w:rFonts w:ascii="Times New Roman" w:hAnsi="Times New Roman" w:eastAsia="宋体"/>
          <w:strike w:val="0"/>
          <w:dstrike w:val="0"/>
          <w:color w:val="000000" w:themeColor="text1"/>
          <w:sz w:val="24"/>
          <w:szCs w:val="24"/>
          <w14:textFill>
            <w14:solidFill>
              <w14:schemeClr w14:val="tx1"/>
            </w14:solidFill>
          </w14:textFill>
        </w:rPr>
        <w:t>重力式水泥土墙应按下列公式验算抗水平滑移稳定性，计算图示见图7C.3.1。</w:t>
      </w:r>
    </w:p>
    <w:p>
      <w:pPr>
        <w:wordWrap w:val="0"/>
        <w:snapToGrid w:val="0"/>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208" o:spt="75" type="#_x0000_t75" style="height:22.35pt;width:101.1pt;" o:ole="t" filled="f" o:preferrelative="t" stroked="f" coordsize="21600,21600">
            <v:path/>
            <v:fill on="f" focussize="0,0"/>
            <v:stroke on="f" joinstyle="miter"/>
            <v:imagedata r:id="rId375" o:title=""/>
            <o:lock v:ext="edit" aspectratio="t"/>
            <w10:wrap type="none"/>
            <w10:anchorlock/>
          </v:shape>
          <o:OLEObject Type="Embed" ProgID="Equation.DSMT4" ShapeID="_x0000_i1208" DrawAspect="Content" ObjectID="_1468075908" r:id="rId374">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（7C.3.1）</w:t>
      </w:r>
    </w:p>
    <w:p>
      <w:pPr>
        <w:snapToGrid w:val="0"/>
        <w:ind w:left="600" w:hanging="600" w:hangingChars="25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a</w:t>
      </w:r>
      <w:r>
        <w:rPr>
          <w:rFonts w:ascii="Times New Roman" w:hAnsi="Times New Roman" w:eastAsia="宋体"/>
          <w:strike w:val="0"/>
          <w:dstrike w:val="0"/>
          <w:color w:val="000000" w:themeColor="text1"/>
          <w:sz w:val="24"/>
          <w:szCs w:val="24"/>
          <w14:textFill>
            <w14:solidFill>
              <w14:schemeClr w14:val="tx1"/>
            </w14:solidFill>
          </w14:textFill>
        </w:rPr>
        <w:t>——主动区水土压力；</w:t>
      </w:r>
    </w:p>
    <w:p>
      <w:pPr>
        <w:snapToGrid w:val="0"/>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p</w:t>
      </w:r>
      <w:r>
        <w:rPr>
          <w:rFonts w:ascii="Times New Roman" w:hAnsi="Times New Roman" w:eastAsia="宋体"/>
          <w:strike w:val="0"/>
          <w:dstrike w:val="0"/>
          <w:color w:val="000000" w:themeColor="text1"/>
          <w:sz w:val="24"/>
          <w:szCs w:val="24"/>
          <w14:textFill>
            <w14:solidFill>
              <w14:schemeClr w14:val="tx1"/>
            </w14:solidFill>
          </w14:textFill>
        </w:rPr>
        <w:t>——被动区水土压力；</w:t>
      </w:r>
    </w:p>
    <w:p>
      <w:pPr>
        <w:snapToGrid w:val="0"/>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R</w:t>
      </w:r>
      <w:r>
        <w:rPr>
          <w:rFonts w:ascii="Times New Roman" w:hAnsi="Times New Roman" w:eastAsia="宋体"/>
          <w:strike w:val="0"/>
          <w:dstrike w:val="0"/>
          <w:color w:val="000000" w:themeColor="text1"/>
          <w:sz w:val="24"/>
          <w:szCs w:val="24"/>
          <w14:textFill>
            <w14:solidFill>
              <w14:schemeClr w14:val="tx1"/>
            </w14:solidFill>
          </w14:textFill>
        </w:rPr>
        <w:t>——沿墙底面的抗滑力；</w:t>
      </w:r>
    </w:p>
    <w:p>
      <w:pPr>
        <w:ind w:firstLine="720" w:firstLineChars="3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209" o:spt="75" type="#_x0000_t75" style="height:18.25pt;width:16.4pt;" o:ole="t" filled="f" o:preferrelative="t" stroked="f" coordsize="21600,21600">
            <v:path/>
            <v:fill on="f" focussize="0,0"/>
            <v:stroke on="f" joinstyle="miter"/>
            <v:imagedata r:id="rId377" o:title=""/>
            <o:lock v:ext="edit" aspectratio="t"/>
            <w10:wrap type="none"/>
            <w10:anchorlock/>
          </v:shape>
          <o:OLEObject Type="Embed" ProgID="Equation.DSMT4" ShapeID="_x0000_i1209" DrawAspect="Content" ObjectID="_1468075909" r:id="rId376">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——重力式水泥土墙抗水平滑移稳定安全系数。</w:t>
      </w:r>
    </w:p>
    <w:p>
      <w:pPr>
        <w:autoSpaceDE w:val="0"/>
        <w:autoSpaceDN w:val="0"/>
        <w:adjustRightInd w:val="0"/>
        <w:spacing w:line="312" w:lineRule="auto"/>
        <w:ind w:left="1699" w:hanging="1699" w:hangingChars="708"/>
        <w:jc w:val="center"/>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210" o:spt="75" type="#_x0000_t75" style="height:179.6pt;width:299.55pt;" o:ole="t" filled="f" o:preferrelative="t" stroked="f" coordsize="21600,21600">
            <v:path/>
            <v:fill on="f" focussize="0,0"/>
            <v:stroke on="f" joinstyle="miter"/>
            <v:imagedata r:id="rId379" cropleft="5879f" croptop="9062f" cropright="27403f" cropbottom="11720f" o:title=""/>
            <o:lock v:ext="edit" aspectratio="t"/>
            <w10:wrap type="none"/>
            <w10:anchorlock/>
          </v:shape>
          <o:OLEObject Type="Embed" ProgID="AutoCAD.Drawing.20" ShapeID="_x0000_i1210" DrawAspect="Content" ObjectID="_1468075910" r:id="rId378">
            <o:LockedField>false</o:LockedField>
          </o:OLEObject>
        </w:object>
      </w:r>
    </w:p>
    <w:p>
      <w:pPr>
        <w:spacing w:line="312" w:lineRule="auto"/>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图7C.3.1  重力式水泥土墙抗水平滑移稳定性验算图示</w:t>
      </w:r>
    </w:p>
    <w:p>
      <w:pPr>
        <w:rPr>
          <w:rFonts w:ascii="Times New Roman" w:hAnsi="Times New Roman" w:eastAsia="宋体"/>
          <w:bCs/>
          <w:strike w:val="0"/>
          <w:dstrike w:val="0"/>
          <w:color w:val="000000" w:themeColor="text1"/>
          <w:sz w:val="24"/>
          <w:szCs w:val="24"/>
          <w14:textFill>
            <w14:solidFill>
              <w14:schemeClr w14:val="tx1"/>
            </w14:solidFill>
          </w14:textFill>
        </w:rPr>
      </w:pPr>
    </w:p>
    <w:p>
      <w:pPr>
        <w:keepNext/>
        <w:keepLines/>
        <w:spacing w:before="260" w:after="260" w:line="416" w:lineRule="atLeast"/>
        <w:jc w:val="center"/>
        <w:outlineLvl w:val="2"/>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7C.4  抗隆起稳定性验算</w:t>
      </w:r>
    </w:p>
    <w:p>
      <w:pPr>
        <w:tabs>
          <w:tab w:val="left" w:pos="672"/>
          <w:tab w:val="left" w:pos="1036"/>
          <w:tab w:val="left" w:pos="1620"/>
          <w:tab w:val="left" w:pos="216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7C.4.1  </w:t>
      </w:r>
      <w:r>
        <w:rPr>
          <w:rFonts w:ascii="Times New Roman" w:hAnsi="Times New Roman" w:eastAsia="宋体"/>
          <w:strike w:val="0"/>
          <w:dstrike w:val="0"/>
          <w:color w:val="000000" w:themeColor="text1"/>
          <w:sz w:val="24"/>
          <w:szCs w:val="24"/>
          <w14:textFill>
            <w14:solidFill>
              <w14:schemeClr w14:val="tx1"/>
            </w14:solidFill>
          </w14:textFill>
        </w:rPr>
        <w:t>当坑底以下为软土时，</w:t>
      </w:r>
      <w:r>
        <w:rPr>
          <w:rFonts w:ascii="Times New Roman" w:hAnsi="Times New Roman" w:eastAsia="宋体"/>
          <w:strike w:val="0"/>
          <w:dstrike w:val="0"/>
          <w:color w:val="000000" w:themeColor="text1"/>
          <w:kern w:val="44"/>
          <w:sz w:val="24"/>
          <w:szCs w:val="24"/>
          <w14:textFill>
            <w14:solidFill>
              <w14:schemeClr w14:val="tx1"/>
            </w14:solidFill>
          </w14:textFill>
        </w:rPr>
        <w:t>排桩和地下连续墙支护、重力式水泥土墙基坑，</w:t>
      </w:r>
      <w:r>
        <w:rPr>
          <w:rFonts w:ascii="Times New Roman" w:hAnsi="Times New Roman" w:eastAsia="宋体"/>
          <w:strike w:val="0"/>
          <w:dstrike w:val="0"/>
          <w:color w:val="000000" w:themeColor="text1"/>
          <w:sz w:val="24"/>
          <w:szCs w:val="24"/>
          <w14:textFill>
            <w14:solidFill>
              <w14:schemeClr w14:val="tx1"/>
            </w14:solidFill>
          </w14:textFill>
        </w:rPr>
        <w:t>按墙底地基承载力模式验算坑底抗隆起稳定性时，应符合下列公式要求，计算图示见图7C.4.1。</w:t>
      </w:r>
    </w:p>
    <w:p>
      <w:pPr>
        <w:wordWrap w:val="0"/>
        <w:snapToGrid w:val="0"/>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211" o:spt="75" type="#_x0000_t75" style="height:22.35pt;width:177.75pt;" o:ole="t" filled="f" o:preferrelative="t" stroked="f" coordsize="21600,21600">
            <v:path/>
            <v:fill on="f" focussize="0,0"/>
            <v:stroke on="f" joinstyle="miter"/>
            <v:imagedata r:id="rId381" o:title=""/>
            <o:lock v:ext="edit" aspectratio="t"/>
            <w10:wrap type="none"/>
            <w10:anchorlock/>
          </v:shape>
          <o:OLEObject Type="Embed" ProgID="Equation.DSMT4" ShapeID="_x0000_i1211" DrawAspect="Content" ObjectID="_1468075911" r:id="rId380">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（7C.4.1）</w:t>
      </w:r>
    </w:p>
    <w:p>
      <w:pPr>
        <w:snapToGrid w:val="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N</w:t>
      </w:r>
      <w:r>
        <w:rPr>
          <w:rFonts w:ascii="Times New Roman" w:hAnsi="Times New Roman" w:eastAsia="宋体"/>
          <w:strike w:val="0"/>
          <w:dstrike w:val="0"/>
          <w:color w:val="000000" w:themeColor="text1"/>
          <w:sz w:val="24"/>
          <w:szCs w:val="24"/>
          <w:vertAlign w:val="subscript"/>
          <w14:textFill>
            <w14:solidFill>
              <w14:schemeClr w14:val="tx1"/>
            </w14:solidFill>
          </w14:textFill>
        </w:rPr>
        <w:t>C</w:t>
      </w:r>
      <w:r>
        <w:rPr>
          <w:rFonts w:ascii="Times New Roman" w:hAnsi="Times New Roman" w:eastAsia="宋体"/>
          <w:strike w:val="0"/>
          <w:dstrike w:val="0"/>
          <w:color w:val="000000" w:themeColor="text1"/>
          <w:sz w:val="24"/>
          <w:szCs w:val="24"/>
          <w14:textFill>
            <w14:solidFill>
              <w14:schemeClr w14:val="tx1"/>
            </w14:solidFill>
          </w14:textFill>
        </w:rPr>
        <w:t>——承载力系数，</w:t>
      </w: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212" o:spt="75" type="#_x0000_t75" style="height:18.25pt;width:18.25pt;" o:ole="t" filled="f" o:preferrelative="t" stroked="f" coordsize="21600,21600">
            <v:path/>
            <v:fill on="f" focussize="0,0"/>
            <v:stroke on="f" joinstyle="miter"/>
            <v:imagedata r:id="rId383" o:title=""/>
            <o:lock v:ext="edit" aspectratio="t"/>
            <w10:wrap type="none"/>
            <w10:anchorlock/>
          </v:shape>
          <o:OLEObject Type="Embed" ProgID="Equation.3" ShapeID="_x0000_i1212" DrawAspect="Content" ObjectID="_1468075912" r:id="rId38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=5.14；</w:t>
      </w:r>
    </w:p>
    <w:p>
      <w:pPr>
        <w:snapToGrid w:val="0"/>
        <w:ind w:firstLine="840" w:firstLineChars="35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τ</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——由十字板试验确定的总强度；</w:t>
      </w:r>
    </w:p>
    <w:p>
      <w:pPr>
        <w:snapToGrid w:val="0"/>
        <w:ind w:firstLine="960" w:firstLineChars="4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γ</w:t>
      </w:r>
      <w:r>
        <w:rPr>
          <w:rFonts w:ascii="Times New Roman" w:hAnsi="Times New Roman" w:eastAsia="宋体"/>
          <w:strike w:val="0"/>
          <w:dstrike w:val="0"/>
          <w:color w:val="000000" w:themeColor="text1"/>
          <w:sz w:val="24"/>
          <w:szCs w:val="24"/>
          <w14:textFill>
            <w14:solidFill>
              <w14:schemeClr w14:val="tx1"/>
            </w14:solidFill>
          </w14:textFill>
        </w:rPr>
        <w:t>——土的重度；</w:t>
      </w:r>
    </w:p>
    <w:p>
      <w:pPr>
        <w:snapToGrid w:val="0"/>
        <w:ind w:firstLine="960" w:firstLineChars="4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——支护结构入土深度；</w:t>
      </w:r>
    </w:p>
    <w:p>
      <w:pPr>
        <w:snapToGrid w:val="0"/>
        <w:ind w:firstLine="960" w:firstLineChars="4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——基坑开挖深度；</w:t>
      </w:r>
    </w:p>
    <w:p>
      <w:pPr>
        <w:tabs>
          <w:tab w:val="left" w:pos="672"/>
          <w:tab w:val="left" w:pos="1036"/>
          <w:tab w:val="left" w:pos="1620"/>
          <w:tab w:val="left" w:pos="2160"/>
          <w:tab w:val="left" w:pos="7020"/>
        </w:tabs>
        <w:spacing w:line="312" w:lineRule="auto"/>
        <w:ind w:left="1728" w:leftChars="400" w:hanging="888" w:hangingChars="37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q</w:t>
      </w:r>
      <w:r>
        <w:rPr>
          <w:rFonts w:ascii="Times New Roman" w:hAnsi="Times New Roman" w:eastAsia="宋体"/>
          <w:strike w:val="0"/>
          <w:dstrike w:val="0"/>
          <w:color w:val="000000" w:themeColor="text1"/>
          <w:sz w:val="24"/>
          <w:szCs w:val="24"/>
          <w14:textFill>
            <w14:solidFill>
              <w14:schemeClr w14:val="tx1"/>
            </w14:solidFill>
          </w14:textFill>
        </w:rPr>
        <w:t>——地面荷载；</w:t>
      </w:r>
    </w:p>
    <w:p>
      <w:pPr>
        <w:snapToGrid w:val="0"/>
        <w:ind w:left="756" w:leftChars="36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vertAlign w:val="subscript"/>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——入土深度底部土抗隆起稳定安全系数。</w:t>
      </w:r>
    </w:p>
    <w:p>
      <w:pPr>
        <w:tabs>
          <w:tab w:val="left" w:pos="672"/>
          <w:tab w:val="left" w:pos="1036"/>
          <w:tab w:val="left" w:pos="1620"/>
          <w:tab w:val="left" w:pos="2160"/>
          <w:tab w:val="left" w:pos="7020"/>
        </w:tabs>
        <w:spacing w:line="312" w:lineRule="auto"/>
        <w:ind w:left="1848" w:hanging="1848" w:hangingChars="770"/>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213" o:spt="75" type="#_x0000_t75" style="height:177.75pt;width:226pt;" o:ole="t" filled="f" o:preferrelative="t" stroked="f" coordsize="21600,21600">
            <v:path/>
            <v:fill on="f" focussize="0,0"/>
            <v:stroke on="f" joinstyle="miter"/>
            <v:imagedata r:id="rId385" cropleft="14116f" croptop="10327f" cropright="20111f" cropbottom="16185f" o:title=""/>
            <o:lock v:ext="edit" aspectratio="t"/>
            <w10:wrap type="none"/>
            <w10:anchorlock/>
          </v:shape>
          <o:OLEObject Type="Embed" ProgID="AutoCAD.Drawing.16" ShapeID="_x0000_i1213" DrawAspect="Content" ObjectID="_1468075913" r:id="rId384">
            <o:LockedField>false</o:LockedField>
          </o:OLEObject>
        </w:object>
      </w:r>
    </w:p>
    <w:p>
      <w:pPr>
        <w:tabs>
          <w:tab w:val="left" w:pos="672"/>
          <w:tab w:val="left" w:pos="1036"/>
          <w:tab w:val="left" w:pos="1620"/>
          <w:tab w:val="left" w:pos="2160"/>
          <w:tab w:val="left" w:pos="7020"/>
        </w:tabs>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图7C.4.1 地基承载力模式的坑底抗隆起稳定性验算图示</w:t>
      </w:r>
    </w:p>
    <w:p>
      <w:pPr>
        <w:tabs>
          <w:tab w:val="left" w:pos="672"/>
          <w:tab w:val="left" w:pos="1036"/>
          <w:tab w:val="left" w:pos="1620"/>
          <w:tab w:val="left" w:pos="2160"/>
          <w:tab w:val="left" w:pos="7020"/>
        </w:tabs>
        <w:jc w:val="center"/>
        <w:rPr>
          <w:rFonts w:ascii="Times New Roman" w:hAnsi="Times New Roman" w:eastAsia="宋体"/>
          <w:bCs/>
          <w:strike w:val="0"/>
          <w:dstrike w:val="0"/>
          <w:color w:val="000000" w:themeColor="text1"/>
          <w:sz w:val="24"/>
          <w:szCs w:val="24"/>
          <w14:textFill>
            <w14:solidFill>
              <w14:schemeClr w14:val="tx1"/>
            </w14:solidFill>
          </w14:textFill>
        </w:rPr>
      </w:pPr>
    </w:p>
    <w:p>
      <w:pPr>
        <w:tabs>
          <w:tab w:val="left" w:pos="672"/>
          <w:tab w:val="left" w:pos="1036"/>
          <w:tab w:val="left" w:pos="1620"/>
          <w:tab w:val="left" w:pos="2160"/>
          <w:tab w:val="left" w:pos="7020"/>
        </w:tabs>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7C.4.2  </w:t>
      </w:r>
      <w:r>
        <w:rPr>
          <w:rFonts w:ascii="Times New Roman" w:hAnsi="Times New Roman" w:eastAsia="宋体"/>
          <w:strike w:val="0"/>
          <w:dstrike w:val="0"/>
          <w:color w:val="000000" w:themeColor="text1"/>
          <w:sz w:val="24"/>
          <w:szCs w:val="24"/>
          <w14:textFill>
            <w14:solidFill>
              <w14:schemeClr w14:val="tx1"/>
            </w14:solidFill>
          </w14:textFill>
        </w:rPr>
        <w:t>当坑底以下为软土时，</w:t>
      </w:r>
      <w:r>
        <w:rPr>
          <w:rFonts w:ascii="Times New Roman" w:hAnsi="Times New Roman" w:eastAsia="宋体"/>
          <w:strike w:val="0"/>
          <w:dstrike w:val="0"/>
          <w:color w:val="000000" w:themeColor="text1"/>
          <w:kern w:val="44"/>
          <w:sz w:val="24"/>
          <w:szCs w:val="24"/>
          <w14:textFill>
            <w14:solidFill>
              <w14:schemeClr w14:val="tx1"/>
            </w14:solidFill>
          </w14:textFill>
        </w:rPr>
        <w:t>排桩和地下连续墙支护</w:t>
      </w:r>
      <w:r>
        <w:rPr>
          <w:rFonts w:ascii="Times New Roman" w:hAnsi="Times New Roman" w:eastAsia="宋体"/>
          <w:strike w:val="0"/>
          <w:dstrike w:val="0"/>
          <w:color w:val="000000" w:themeColor="text1"/>
          <w:sz w:val="24"/>
          <w:szCs w:val="24"/>
          <w14:textFill>
            <w14:solidFill>
              <w14:schemeClr w14:val="tx1"/>
            </w14:solidFill>
          </w14:textFill>
        </w:rPr>
        <w:t>基坑按圆弧滑动模式验算坑底抗隆起稳定性时，应符合下列公式要求，计算图示见图7C.4.2。</w:t>
      </w:r>
    </w:p>
    <w:p>
      <w:pPr>
        <w:wordWrap w:val="0"/>
        <w:snapToGrid w:val="0"/>
        <w:ind w:right="84"/>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8"/>
          <w:sz w:val="24"/>
          <w:szCs w:val="24"/>
          <w14:textFill>
            <w14:solidFill>
              <w14:schemeClr w14:val="tx1"/>
            </w14:solidFill>
          </w14:textFill>
        </w:rPr>
        <w:object>
          <v:shape id="_x0000_i1214" o:spt="75" type="#_x0000_t75" style="height:31.45pt;width:223.3pt;" o:ole="t" filled="f" o:preferrelative="t" stroked="f" coordsize="21600,21600">
            <v:path/>
            <v:fill on="f" focussize="0,0"/>
            <v:stroke on="f" joinstyle="miter"/>
            <v:imagedata r:id="rId387" o:title=""/>
            <o:lock v:ext="edit" aspectratio="t"/>
            <w10:wrap type="none"/>
            <w10:anchorlock/>
          </v:shape>
          <o:OLEObject Type="Embed" ProgID="Equation.DSMT4" ShapeID="_x0000_i1214" DrawAspect="Content" ObjectID="_1468075914" r:id="rId386">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（7C.4.2）</w:t>
      </w:r>
    </w:p>
    <w:p>
      <w:pPr>
        <w:snapToGrid w:val="0"/>
        <w:ind w:left="1065" w:leftChars="50" w:hanging="960" w:hangingChars="4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215" o:spt="75" type="#_x0000_t75" style="height:16.4pt;width:19.6pt;" o:ole="t" filled="f" o:preferrelative="t" stroked="f" coordsize="21600,21600">
            <v:path/>
            <v:fill on="f" focussize="0,0"/>
            <v:stroke on="f" joinstyle="miter"/>
            <v:imagedata r:id="rId389" o:title=""/>
            <o:lock v:ext="edit" aspectratio="t"/>
            <w10:wrap type="none"/>
            <w10:anchorlock/>
          </v:shape>
          <o:OLEObject Type="Embed" ProgID="Equation.3" ShapeID="_x0000_i1215" DrawAspect="Content" ObjectID="_1468075915" r:id="rId388">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——支护桩、墙横截面抗弯强度标准值；</w:t>
      </w:r>
    </w:p>
    <w:p>
      <w:pPr>
        <w:snapToGrid w:val="0"/>
        <w:ind w:firstLine="960" w:firstLineChars="4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216" o:spt="75" type="#_x0000_t75" style="height:16.4pt;width:18.25pt;" o:ole="t" filled="f" o:preferrelative="t" stroked="f" coordsize="21600,21600">
            <v:path/>
            <v:fill on="f" focussize="0,0"/>
            <v:stroke on="f" joinstyle="miter"/>
            <v:imagedata r:id="rId391" o:title=""/>
            <o:lock v:ext="edit" aspectratio="t"/>
            <w10:wrap type="none"/>
            <w10:anchorlock/>
          </v:shape>
          <o:OLEObject Type="Embed" ProgID="Equation.3" ShapeID="_x0000_i1216" DrawAspect="Content" ObjectID="_1468075916" r:id="rId390">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——基坑底部处土抗隆起稳定安全系数。</w:t>
      </w:r>
    </w:p>
    <w:p>
      <w:pPr>
        <w:tabs>
          <w:tab w:val="left" w:pos="672"/>
          <w:tab w:val="left" w:pos="1036"/>
          <w:tab w:val="left" w:pos="1620"/>
          <w:tab w:val="left" w:pos="2160"/>
          <w:tab w:val="left" w:pos="7020"/>
        </w:tabs>
        <w:spacing w:line="312" w:lineRule="auto"/>
        <w:ind w:left="1848" w:hanging="1848" w:hangingChars="770"/>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drawing>
          <wp:inline distT="0" distB="0" distL="0" distR="0">
            <wp:extent cx="3032760" cy="2184400"/>
            <wp:effectExtent l="0" t="0" r="1524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a:xfrm>
                      <a:off x="0" y="0"/>
                      <a:ext cx="3038551" cy="2188210"/>
                    </a:xfrm>
                    <a:prstGeom prst="rect">
                      <a:avLst/>
                    </a:prstGeom>
                    <a:noFill/>
                    <a:ln>
                      <a:noFill/>
                    </a:ln>
                  </pic:spPr>
                </pic:pic>
              </a:graphicData>
            </a:graphic>
          </wp:inline>
        </w:drawing>
      </w:r>
    </w:p>
    <w:p>
      <w:pPr>
        <w:tabs>
          <w:tab w:val="left" w:pos="672"/>
          <w:tab w:val="left" w:pos="1036"/>
          <w:tab w:val="left" w:pos="1620"/>
          <w:tab w:val="left" w:pos="2160"/>
          <w:tab w:val="left" w:pos="7020"/>
        </w:tabs>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图7C.4.2 圆弧滑动模式的坑底抗隆起稳定性验算图示</w:t>
      </w:r>
    </w:p>
    <w:p>
      <w:pPr>
        <w:keepNext/>
        <w:keepLines/>
        <w:spacing w:before="260" w:after="260" w:line="416" w:lineRule="atLeast"/>
        <w:jc w:val="center"/>
        <w:outlineLvl w:val="2"/>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7C.5  基坑渗流稳定性验算</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lang w:bidi="en-US"/>
          <w14:textFill>
            <w14:solidFill>
              <w14:schemeClr w14:val="tx1"/>
            </w14:solidFill>
          </w14:textFill>
        </w:rPr>
        <w:t xml:space="preserve">7C.5.1  </w:t>
      </w:r>
      <w:r>
        <w:rPr>
          <w:rFonts w:ascii="Times New Roman" w:hAnsi="Times New Roman" w:eastAsia="宋体"/>
          <w:strike w:val="0"/>
          <w:dstrike w:val="0"/>
          <w:color w:val="000000" w:themeColor="text1"/>
          <w:sz w:val="24"/>
          <w:szCs w:val="24"/>
          <w14:textFill>
            <w14:solidFill>
              <w14:schemeClr w14:val="tx1"/>
            </w14:solidFill>
          </w14:textFill>
        </w:rPr>
        <w:t>坑底以下有水头高于坑底的承压水含水层，且未用截水帷幕隔断其基坑内外的水力联系时，承压水作用下的坑底突涌稳定性应符合下式规定（图7C.5.1）</w:t>
      </w:r>
      <w:r>
        <w:rPr>
          <w:rFonts w:ascii="Times New Roman" w:hAnsi="Times New Roman" w:eastAsia="宋体"/>
          <w:b/>
          <w:strike w:val="0"/>
          <w:dstrike w:val="0"/>
          <w:color w:val="000000" w:themeColor="text1"/>
          <w:sz w:val="24"/>
          <w:szCs w:val="24"/>
          <w:lang w:bidi="en-US"/>
          <w14:textFill>
            <w14:solidFill>
              <w14:schemeClr w14:val="tx1"/>
            </w14:solidFill>
          </w14:textFill>
        </w:rPr>
        <w:t>：</w:t>
      </w:r>
    </w:p>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drawing>
          <wp:inline distT="0" distB="0" distL="114300" distR="114300">
            <wp:extent cx="3409950" cy="3430905"/>
            <wp:effectExtent l="0" t="0" r="0" b="17145"/>
            <wp:docPr id="1" name="Picutre 288"/>
            <wp:cNvGraphicFramePr/>
            <a:graphic xmlns:a="http://schemas.openxmlformats.org/drawingml/2006/main">
              <a:graphicData uri="http://schemas.openxmlformats.org/drawingml/2006/picture">
                <pic:pic xmlns:pic="http://schemas.openxmlformats.org/drawingml/2006/picture">
                  <pic:nvPicPr>
                    <pic:cNvPr id="1" name="Picutre 288"/>
                    <pic:cNvPicPr/>
                  </pic:nvPicPr>
                  <pic:blipFill>
                    <a:blip r:embed="rId393" cstate="print"/>
                    <a:stretch>
                      <a:fillRect/>
                    </a:stretch>
                  </pic:blipFill>
                  <pic:spPr>
                    <a:xfrm>
                      <a:off x="0" y="0"/>
                      <a:ext cx="3409950" cy="3430905"/>
                    </a:xfrm>
                    <a:prstGeom prst="rect">
                      <a:avLst/>
                    </a:prstGeom>
                  </pic:spPr>
                </pic:pic>
              </a:graphicData>
            </a:graphic>
          </wp:inline>
        </w:drawing>
      </w:r>
    </w:p>
    <w:p>
      <w:pPr>
        <w:pStyle w:val="288"/>
        <w:spacing w:line="400" w:lineRule="exact"/>
        <w:rPr>
          <w:rFonts w:ascii="Times New Roman" w:hAnsi="Times New Roman" w:eastAsia="宋体" w:cs="Times New Roman"/>
          <w:strike w:val="0"/>
          <w:dstrike w:val="0"/>
          <w:color w:val="000000" w:themeColor="text1"/>
          <w:sz w:val="24"/>
          <w:szCs w:val="24"/>
          <w14:textFill>
            <w14:solidFill>
              <w14:schemeClr w14:val="tx1"/>
            </w14:solidFill>
          </w14:textFill>
        </w:rPr>
      </w:pPr>
      <w:r>
        <w:rPr>
          <w:rFonts w:ascii="Times New Roman" w:hAnsi="Times New Roman" w:eastAsia="宋体" w:cs="Times New Roman"/>
          <w:strike w:val="0"/>
          <w:dstrike w:val="0"/>
          <w:color w:val="000000" w:themeColor="text1"/>
          <w:sz w:val="24"/>
          <w:szCs w:val="24"/>
          <w14:textFill>
            <w14:solidFill>
              <w14:schemeClr w14:val="tx1"/>
            </w14:solidFill>
          </w14:textFill>
        </w:rPr>
        <w:t>图</w:t>
      </w:r>
      <w:r>
        <w:rPr>
          <w:rFonts w:ascii="Times New Roman" w:hAnsi="Times New Roman" w:eastAsia="宋体" w:cs="Times New Roman"/>
          <w:strike w:val="0"/>
          <w:dstrike w:val="0"/>
          <w:color w:val="000000" w:themeColor="text1"/>
          <w:sz w:val="24"/>
          <w:szCs w:val="24"/>
          <w:lang w:val="en-US" w:eastAsia="zh-CN" w:bidi="en-US"/>
          <w14:textFill>
            <w14:solidFill>
              <w14:schemeClr w14:val="tx1"/>
            </w14:solidFill>
          </w14:textFill>
        </w:rPr>
        <w:t xml:space="preserve">7C.5.1  </w:t>
      </w:r>
      <w:r>
        <w:rPr>
          <w:rFonts w:ascii="Times New Roman" w:hAnsi="Times New Roman" w:eastAsia="宋体" w:cs="Times New Roman"/>
          <w:strike w:val="0"/>
          <w:dstrike w:val="0"/>
          <w:color w:val="000000" w:themeColor="text1"/>
          <w:sz w:val="24"/>
          <w:szCs w:val="24"/>
          <w14:textFill>
            <w14:solidFill>
              <w14:schemeClr w14:val="tx1"/>
            </w14:solidFill>
          </w14:textFill>
        </w:rPr>
        <w:t>坑底土体的突涌稳定性验算</w:t>
      </w:r>
    </w:p>
    <w:p>
      <w:pPr>
        <w:pStyle w:val="288"/>
        <w:spacing w:line="400" w:lineRule="exact"/>
        <w:rPr>
          <w:rFonts w:ascii="Times New Roman" w:hAnsi="Times New Roman" w:eastAsia="宋体" w:cs="Times New Roman"/>
          <w:strike w:val="0"/>
          <w:dstrike w:val="0"/>
          <w:color w:val="000000" w:themeColor="text1"/>
          <w:sz w:val="24"/>
          <w:szCs w:val="24"/>
          <w:lang w:eastAsia="zh-CN"/>
          <w14:textFill>
            <w14:solidFill>
              <w14:schemeClr w14:val="tx1"/>
            </w14:solidFill>
          </w14:textFill>
        </w:rPr>
      </w:pPr>
      <w:r>
        <w:rPr>
          <w:rFonts w:ascii="Times New Roman" w:hAnsi="Times New Roman" w:eastAsia="宋体" w:cs="Times New Roman"/>
          <w:strike w:val="0"/>
          <w:dstrike w:val="0"/>
          <w:color w:val="000000" w:themeColor="text1"/>
          <w:sz w:val="24"/>
          <w:szCs w:val="24"/>
          <w14:textFill>
            <w14:solidFill>
              <w14:schemeClr w14:val="tx1"/>
            </w14:solidFill>
          </w14:textFill>
        </w:rPr>
        <w:t>1</w:t>
      </w:r>
      <w:r>
        <w:rPr>
          <w:rFonts w:ascii="Times New Roman" w:hAnsi="Times New Roman" w:eastAsia="宋体" w:cs="Times New Roman"/>
          <w:strike w:val="0"/>
          <w:dstrike w:val="0"/>
          <w:color w:val="000000" w:themeColor="text1"/>
          <w:sz w:val="24"/>
          <w:szCs w:val="24"/>
          <w:lang w:val="en-US" w:eastAsia="zh-CN"/>
          <w14:textFill>
            <w14:solidFill>
              <w14:schemeClr w14:val="tx1"/>
            </w14:solidFill>
          </w14:textFill>
        </w:rPr>
        <w:t>-</w:t>
      </w:r>
      <w:r>
        <w:rPr>
          <w:rFonts w:ascii="Times New Roman" w:hAnsi="Times New Roman" w:eastAsia="宋体" w:cs="Times New Roman"/>
          <w:strike w:val="0"/>
          <w:dstrike w:val="0"/>
          <w:color w:val="000000" w:themeColor="text1"/>
          <w:sz w:val="24"/>
          <w:szCs w:val="24"/>
          <w14:textFill>
            <w14:solidFill>
              <w14:schemeClr w14:val="tx1"/>
            </w14:solidFill>
          </w14:textFill>
        </w:rPr>
        <w:t>截水帷幕</w:t>
      </w:r>
      <w:r>
        <w:rPr>
          <w:rFonts w:ascii="Times New Roman" w:hAnsi="Times New Roman" w:eastAsia="宋体" w:cs="Times New Roman"/>
          <w:strike w:val="0"/>
          <w:dstrike w:val="0"/>
          <w:color w:val="000000" w:themeColor="text1"/>
          <w:sz w:val="24"/>
          <w:szCs w:val="24"/>
          <w:lang w:eastAsia="zh-CN"/>
          <w14:textFill>
            <w14:solidFill>
              <w14:schemeClr w14:val="tx1"/>
            </w14:solidFill>
          </w14:textFill>
        </w:rPr>
        <w:t>；</w:t>
      </w:r>
      <w:r>
        <w:rPr>
          <w:rFonts w:ascii="Times New Roman" w:hAnsi="Times New Roman" w:eastAsia="宋体" w:cs="Times New Roman"/>
          <w:strike w:val="0"/>
          <w:dstrike w:val="0"/>
          <w:color w:val="000000" w:themeColor="text1"/>
          <w:sz w:val="24"/>
          <w:szCs w:val="24"/>
          <w14:textFill>
            <w14:solidFill>
              <w14:schemeClr w14:val="tx1"/>
            </w14:solidFill>
          </w14:textFill>
        </w:rPr>
        <w:t>2</w:t>
      </w:r>
      <w:r>
        <w:rPr>
          <w:rFonts w:ascii="Times New Roman" w:hAnsi="Times New Roman" w:eastAsia="宋体" w:cs="Times New Roman"/>
          <w:strike w:val="0"/>
          <w:dstrike w:val="0"/>
          <w:color w:val="000000" w:themeColor="text1"/>
          <w:sz w:val="24"/>
          <w:szCs w:val="24"/>
          <w:lang w:val="en-US" w:eastAsia="zh-CN"/>
          <w14:textFill>
            <w14:solidFill>
              <w14:schemeClr w14:val="tx1"/>
            </w14:solidFill>
          </w14:textFill>
        </w:rPr>
        <w:t>-</w:t>
      </w:r>
      <w:r>
        <w:rPr>
          <w:rFonts w:ascii="Times New Roman" w:hAnsi="Times New Roman" w:eastAsia="宋体" w:cs="Times New Roman"/>
          <w:strike w:val="0"/>
          <w:dstrike w:val="0"/>
          <w:color w:val="000000" w:themeColor="text1"/>
          <w:sz w:val="24"/>
          <w:szCs w:val="24"/>
          <w14:textFill>
            <w14:solidFill>
              <w14:schemeClr w14:val="tx1"/>
            </w14:solidFill>
          </w14:textFill>
        </w:rPr>
        <w:t>基底</w:t>
      </w:r>
      <w:r>
        <w:rPr>
          <w:rFonts w:ascii="Times New Roman" w:hAnsi="Times New Roman" w:eastAsia="宋体" w:cs="Times New Roman"/>
          <w:strike w:val="0"/>
          <w:dstrike w:val="0"/>
          <w:color w:val="000000" w:themeColor="text1"/>
          <w:sz w:val="24"/>
          <w:szCs w:val="24"/>
          <w:lang w:eastAsia="zh-CN"/>
          <w14:textFill>
            <w14:solidFill>
              <w14:schemeClr w14:val="tx1"/>
            </w14:solidFill>
          </w14:textFill>
        </w:rPr>
        <w:t>；</w:t>
      </w:r>
      <w:r>
        <w:rPr>
          <w:rFonts w:ascii="Times New Roman" w:hAnsi="Times New Roman" w:eastAsia="宋体" w:cs="Times New Roman"/>
          <w:strike w:val="0"/>
          <w:dstrike w:val="0"/>
          <w:color w:val="000000" w:themeColor="text1"/>
          <w:sz w:val="24"/>
          <w:szCs w:val="24"/>
          <w14:textFill>
            <w14:solidFill>
              <w14:schemeClr w14:val="tx1"/>
            </w14:solidFill>
          </w14:textFill>
        </w:rPr>
        <w:t>3</w:t>
      </w:r>
      <w:r>
        <w:rPr>
          <w:rFonts w:ascii="Times New Roman" w:hAnsi="Times New Roman" w:eastAsia="宋体" w:cs="Times New Roman"/>
          <w:strike w:val="0"/>
          <w:dstrike w:val="0"/>
          <w:color w:val="000000" w:themeColor="text1"/>
          <w:sz w:val="24"/>
          <w:szCs w:val="24"/>
          <w:lang w:val="en-US" w:eastAsia="zh-CN"/>
          <w14:textFill>
            <w14:solidFill>
              <w14:schemeClr w14:val="tx1"/>
            </w14:solidFill>
          </w14:textFill>
        </w:rPr>
        <w:t>-</w:t>
      </w:r>
      <w:r>
        <w:rPr>
          <w:rFonts w:ascii="Times New Roman" w:hAnsi="Times New Roman" w:eastAsia="宋体" w:cs="Times New Roman"/>
          <w:strike w:val="0"/>
          <w:dstrike w:val="0"/>
          <w:color w:val="000000" w:themeColor="text1"/>
          <w:sz w:val="24"/>
          <w:szCs w:val="24"/>
          <w14:textFill>
            <w14:solidFill>
              <w14:schemeClr w14:val="tx1"/>
            </w14:solidFill>
          </w14:textFill>
        </w:rPr>
        <w:t>承压水测管水位</w:t>
      </w:r>
      <w:r>
        <w:rPr>
          <w:rFonts w:ascii="Times New Roman" w:hAnsi="Times New Roman" w:eastAsia="宋体" w:cs="Times New Roman"/>
          <w:strike w:val="0"/>
          <w:dstrike w:val="0"/>
          <w:color w:val="000000" w:themeColor="text1"/>
          <w:sz w:val="24"/>
          <w:szCs w:val="24"/>
          <w:lang w:eastAsia="zh-CN"/>
          <w14:textFill>
            <w14:solidFill>
              <w14:schemeClr w14:val="tx1"/>
            </w14:solidFill>
          </w14:textFill>
        </w:rPr>
        <w:t>；</w:t>
      </w:r>
    </w:p>
    <w:p>
      <w:pPr>
        <w:pStyle w:val="288"/>
        <w:spacing w:line="400" w:lineRule="exact"/>
        <w:rPr>
          <w:rFonts w:ascii="Times New Roman" w:hAnsi="Times New Roman" w:eastAsia="宋体" w:cs="Times New Roman"/>
          <w:strike w:val="0"/>
          <w:dstrike w:val="0"/>
          <w:color w:val="000000" w:themeColor="text1"/>
          <w:sz w:val="24"/>
          <w:szCs w:val="24"/>
          <w14:textFill>
            <w14:solidFill>
              <w14:schemeClr w14:val="tx1"/>
            </w14:solidFill>
          </w14:textFill>
        </w:rPr>
      </w:pPr>
      <w:r>
        <w:rPr>
          <w:rFonts w:ascii="Times New Roman" w:hAnsi="Times New Roman" w:eastAsia="宋体" w:cs="Times New Roman"/>
          <w:strike w:val="0"/>
          <w:dstrike w:val="0"/>
          <w:color w:val="000000" w:themeColor="text1"/>
          <w:sz w:val="24"/>
          <w:szCs w:val="24"/>
          <w14:textFill>
            <w14:solidFill>
              <w14:schemeClr w14:val="tx1"/>
            </w14:solidFill>
          </w14:textFill>
        </w:rPr>
        <w:t>4</w:t>
      </w:r>
      <w:r>
        <w:rPr>
          <w:rFonts w:ascii="Times New Roman" w:hAnsi="Times New Roman" w:eastAsia="宋体" w:cs="Times New Roman"/>
          <w:strike w:val="0"/>
          <w:dstrike w:val="0"/>
          <w:color w:val="000000" w:themeColor="text1"/>
          <w:sz w:val="24"/>
          <w:szCs w:val="24"/>
          <w:lang w:val="en-US" w:eastAsia="zh-CN"/>
          <w14:textFill>
            <w14:solidFill>
              <w14:schemeClr w14:val="tx1"/>
            </w14:solidFill>
          </w14:textFill>
        </w:rPr>
        <w:t>-</w:t>
      </w:r>
      <w:r>
        <w:rPr>
          <w:rFonts w:ascii="Times New Roman" w:hAnsi="Times New Roman" w:eastAsia="宋体" w:cs="Times New Roman"/>
          <w:strike w:val="0"/>
          <w:dstrike w:val="0"/>
          <w:color w:val="000000" w:themeColor="text1"/>
          <w:sz w:val="24"/>
          <w:szCs w:val="24"/>
          <w14:textFill>
            <w14:solidFill>
              <w14:schemeClr w14:val="tx1"/>
            </w14:solidFill>
          </w14:textFill>
        </w:rPr>
        <w:t>承压水含水层</w:t>
      </w:r>
      <w:r>
        <w:rPr>
          <w:rFonts w:ascii="Times New Roman" w:hAnsi="Times New Roman" w:eastAsia="宋体" w:cs="Times New Roman"/>
          <w:strike w:val="0"/>
          <w:dstrike w:val="0"/>
          <w:color w:val="000000" w:themeColor="text1"/>
          <w:sz w:val="24"/>
          <w:szCs w:val="24"/>
          <w:lang w:eastAsia="zh-CN"/>
          <w14:textFill>
            <w14:solidFill>
              <w14:schemeClr w14:val="tx1"/>
            </w14:solidFill>
          </w14:textFill>
        </w:rPr>
        <w:t>；</w:t>
      </w:r>
      <w:r>
        <w:rPr>
          <w:rFonts w:ascii="Times New Roman" w:hAnsi="Times New Roman" w:eastAsia="宋体" w:cs="Times New Roman"/>
          <w:strike w:val="0"/>
          <w:dstrike w:val="0"/>
          <w:color w:val="000000" w:themeColor="text1"/>
          <w:sz w:val="24"/>
          <w:szCs w:val="24"/>
          <w14:textFill>
            <w14:solidFill>
              <w14:schemeClr w14:val="tx1"/>
            </w14:solidFill>
          </w14:textFill>
        </w:rPr>
        <w:t>5</w:t>
      </w:r>
      <w:r>
        <w:rPr>
          <w:rFonts w:ascii="Times New Roman" w:hAnsi="Times New Roman" w:eastAsia="宋体" w:cs="Times New Roman"/>
          <w:strike w:val="0"/>
          <w:dstrike w:val="0"/>
          <w:color w:val="000000" w:themeColor="text1"/>
          <w:sz w:val="24"/>
          <w:szCs w:val="24"/>
          <w:lang w:val="en-US" w:eastAsia="zh-CN"/>
          <w14:textFill>
            <w14:solidFill>
              <w14:schemeClr w14:val="tx1"/>
            </w14:solidFill>
          </w14:textFill>
        </w:rPr>
        <w:t>-</w:t>
      </w:r>
      <w:r>
        <w:rPr>
          <w:rFonts w:ascii="Times New Roman" w:hAnsi="Times New Roman" w:eastAsia="宋体" w:cs="Times New Roman"/>
          <w:strike w:val="0"/>
          <w:dstrike w:val="0"/>
          <w:color w:val="000000" w:themeColor="text1"/>
          <w:sz w:val="24"/>
          <w:szCs w:val="24"/>
          <w14:textFill>
            <w14:solidFill>
              <w14:schemeClr w14:val="tx1"/>
            </w14:solidFill>
          </w14:textFill>
        </w:rPr>
        <w:t>隔水层</w:t>
      </w:r>
    </w:p>
    <w:p>
      <w:pPr>
        <w:pStyle w:val="284"/>
        <w:spacing w:line="240" w:lineRule="auto"/>
        <w:ind w:left="445" w:leftChars="-1487" w:right="84" w:hanging="3568" w:hangingChars="1487"/>
        <w:jc w:val="right"/>
        <w:rPr>
          <w:rFonts w:ascii="Times New Roman" w:hAnsi="Times New Roman" w:eastAsia="宋体" w:cs="Times New Roman"/>
          <w:strike w:val="0"/>
          <w:dstrike w:val="0"/>
          <w:color w:val="000000" w:themeColor="text1"/>
          <w:sz w:val="24"/>
          <w:szCs w:val="24"/>
          <w:lang w:eastAsia="zh-TW"/>
          <w14:textFill>
            <w14:solidFill>
              <w14:schemeClr w14:val="tx1"/>
            </w14:solidFill>
          </w14:textFill>
        </w:rPr>
      </w:pPr>
      <w:r>
        <w:rPr>
          <w:rFonts w:ascii="Times New Roman" w:hAnsi="Times New Roman" w:eastAsia="宋体" w:cs="Times New Roman"/>
          <w:strike w:val="0"/>
          <w:dstrike w:val="0"/>
          <w:color w:val="000000" w:themeColor="text1"/>
          <w:sz w:val="24"/>
          <w:szCs w:val="24"/>
          <w:lang w:eastAsia="zh-TW"/>
          <w14:textFill>
            <w14:solidFill>
              <w14:schemeClr w14:val="tx1"/>
            </w14:solidFill>
          </w14:textFill>
        </w:rPr>
        <w:t xml:space="preserve">  </w:t>
      </w:r>
      <w:r>
        <w:rPr>
          <w:rFonts w:ascii="Times New Roman" w:hAnsi="Times New Roman" w:eastAsia="宋体" w:cs="Times New Roman"/>
          <w:strike w:val="0"/>
          <w:dstrike w:val="0"/>
          <w:color w:val="000000" w:themeColor="text1"/>
          <w:position w:val="-12"/>
          <w:sz w:val="24"/>
          <w:szCs w:val="24"/>
          <w14:textFill>
            <w14:solidFill>
              <w14:schemeClr w14:val="tx1"/>
            </w14:solidFill>
          </w14:textFill>
        </w:rPr>
        <w:object>
          <v:shape id="_x0000_i1217" o:spt="75" type="#_x0000_t75" style="height:22.35pt;width:95.55pt;" o:ole="t" filled="f" o:preferrelative="t" stroked="f" coordsize="21600,21600">
            <v:path/>
            <v:fill on="f" focussize="0,0"/>
            <v:stroke on="f" joinstyle="miter"/>
            <v:imagedata r:id="rId395" o:title=""/>
            <o:lock v:ext="edit" aspectratio="t"/>
            <w10:wrap type="none"/>
            <w10:anchorlock/>
          </v:shape>
          <o:OLEObject Type="Embed" ProgID="Equation.DSMT4" ShapeID="_x0000_i1217" DrawAspect="Content" ObjectID="_1468075917" r:id="rId394">
            <o:LockedField>false</o:LockedField>
          </o:OLEObject>
        </w:object>
      </w:r>
      <w:r>
        <w:rPr>
          <w:rFonts w:ascii="Times New Roman" w:hAnsi="Times New Roman" w:eastAsia="宋体" w:cs="Times New Roman"/>
          <w:strike w:val="0"/>
          <w:dstrike w:val="0"/>
          <w:color w:val="000000" w:themeColor="text1"/>
          <w:sz w:val="24"/>
          <w:szCs w:val="24"/>
          <w:lang w:eastAsia="zh-TW"/>
          <w14:textFill>
            <w14:solidFill>
              <w14:schemeClr w14:val="tx1"/>
            </w14:solidFill>
          </w14:textFill>
        </w:rPr>
        <w:t xml:space="preserve">              （7C.5.1）</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D</m:t>
        </m:r>
      </m:oMath>
      <w:r>
        <w:rPr>
          <w:rFonts w:ascii="Times New Roman" w:hAnsi="Times New Roman" w:eastAsia="宋体"/>
          <w:strike w:val="0"/>
          <w:dstrike w:val="0"/>
          <w:color w:val="000000" w:themeColor="text1"/>
          <w:sz w:val="24"/>
          <w:szCs w:val="24"/>
          <w:lang w:bidi="en-US"/>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承压水含水层顶面至坑底的土层厚度（m）；</w:t>
      </w:r>
    </w:p>
    <w:p>
      <w:pPr>
        <w:ind w:left="990" w:leftChars="202" w:hanging="566" w:hangingChars="236"/>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γ</m:t>
        </m:r>
      </m:oMath>
      <w:r>
        <w:rPr>
          <w:rFonts w:ascii="Times New Roman" w:hAnsi="Times New Roman" w:eastAsia="宋体"/>
          <w:strike w:val="0"/>
          <w:dstrike w:val="0"/>
          <w:color w:val="000000" w:themeColor="text1"/>
          <w:sz w:val="24"/>
          <w:szCs w:val="24"/>
          <w:lang w:bidi="en-US"/>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承压水含水层顶面至坑底土层的天然重度（kN/m</w:t>
      </w:r>
      <w:r>
        <w:rPr>
          <w:rFonts w:ascii="Times New Roman" w:hAnsi="Times New Roman" w:eastAsia="宋体"/>
          <w:strike w:val="0"/>
          <w:dstrike w:val="0"/>
          <w:color w:val="000000" w:themeColor="text1"/>
          <w:sz w:val="24"/>
          <w:szCs w:val="24"/>
          <w:vertAlign w:val="superscript"/>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）；对多层土，取按土层厚度加权的平均天然重度；</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i/>
                <w:strike w:val="0"/>
                <w:dstrike w:val="0"/>
                <w:color w:val="000000" w:themeColor="text1"/>
                <w:sz w:val="24"/>
                <w:szCs w:val="24"/>
                <w14:textFill>
                  <w14:solidFill>
                    <w14:schemeClr w14:val="tx1"/>
                  </w14:solidFill>
                </w14:textFill>
              </w:rPr>
            </m:ctrlPr>
          </m:e>
          <m:sub>
            <m:r>
              <m:rPr>
                <m:sty m:val="p"/>
              </m:rPr>
              <w:rPr>
                <w:rFonts w:ascii="Cambria Math" w:hAnsi="Cambria Math" w:eastAsia="宋体"/>
                <w:strike w:val="0"/>
                <w:dstrike w:val="0"/>
                <w:color w:val="000000" w:themeColor="text1"/>
                <w:sz w:val="24"/>
                <w:szCs w:val="24"/>
                <w14:textFill>
                  <w14:solidFill>
                    <w14:schemeClr w14:val="tx1"/>
                  </w14:solidFill>
                </w14:textFill>
              </w:rPr>
              <m:t>w</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lang w:bidi="en-US"/>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承压水含水层顶面的压力水头高度（m）；</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w</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lang w:eastAsia="zh-TW"/>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水的重度（kN/m</w:t>
      </w:r>
      <w:r>
        <w:rPr>
          <w:rFonts w:ascii="Times New Roman" w:hAnsi="Times New Roman" w:eastAsia="宋体"/>
          <w:strike w:val="0"/>
          <w:dstrike w:val="0"/>
          <w:color w:val="000000" w:themeColor="text1"/>
          <w:sz w:val="24"/>
          <w:szCs w:val="24"/>
          <w:vertAlign w:val="superscript"/>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w:t>
      </w:r>
      <w:bookmarkStart w:id="207" w:name="bookmark181"/>
      <w:bookmarkEnd w:id="207"/>
      <w:r>
        <w:rPr>
          <w:rFonts w:ascii="Times New Roman" w:hAnsi="Times New Roman" w:eastAsia="宋体"/>
          <w:strike w:val="0"/>
          <w:dstrike w:val="0"/>
          <w:color w:val="000000" w:themeColor="text1"/>
          <w:sz w:val="24"/>
          <w:szCs w:val="24"/>
          <w14:textFill>
            <w14:solidFill>
              <w14:schemeClr w14:val="tx1"/>
            </w14:solidFill>
          </w14:textFill>
        </w:rPr>
        <w:t>;</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lang w:bidi="en-US"/>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突涌稳定安全系数；</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不应小于1.1。</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lang w:bidi="en-US"/>
          <w14:textFill>
            <w14:solidFill>
              <w14:schemeClr w14:val="tx1"/>
            </w14:solidFill>
          </w14:textFill>
        </w:rPr>
        <w:t xml:space="preserve">7C.5.2  </w:t>
      </w:r>
      <w:r>
        <w:rPr>
          <w:rFonts w:ascii="Times New Roman" w:hAnsi="Times New Roman" w:eastAsia="宋体"/>
          <w:strike w:val="0"/>
          <w:dstrike w:val="0"/>
          <w:color w:val="000000" w:themeColor="text1"/>
          <w:sz w:val="24"/>
          <w:szCs w:val="24"/>
          <w14:textFill>
            <w14:solidFill>
              <w14:schemeClr w14:val="tx1"/>
            </w14:solidFill>
          </w14:textFill>
        </w:rPr>
        <w:t>悬挂式截水帷幕底端位于碎石土、砂土或粉土含水层时，对均质含水层，地下水渗流的流土稳定性应符合下式规定（图7C.5.2），对渗透系数不同的非均质含水层，宜采用数值方法进行渗流稳定性分析。</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drawing>
          <wp:inline distT="0" distB="0" distL="114300" distR="114300">
            <wp:extent cx="4970145" cy="2054225"/>
            <wp:effectExtent l="0" t="0" r="1905" b="3175"/>
            <wp:docPr id="39" name="Picutre 289"/>
            <wp:cNvGraphicFramePr/>
            <a:graphic xmlns:a="http://schemas.openxmlformats.org/drawingml/2006/main">
              <a:graphicData uri="http://schemas.openxmlformats.org/drawingml/2006/picture">
                <pic:pic xmlns:pic="http://schemas.openxmlformats.org/drawingml/2006/picture">
                  <pic:nvPicPr>
                    <pic:cNvPr id="39" name="Picutre 289"/>
                    <pic:cNvPicPr/>
                  </pic:nvPicPr>
                  <pic:blipFill>
                    <a:blip r:embed="rId396" cstate="print"/>
                    <a:stretch>
                      <a:fillRect/>
                    </a:stretch>
                  </pic:blipFill>
                  <pic:spPr>
                    <a:xfrm>
                      <a:off x="0" y="0"/>
                      <a:ext cx="4970145" cy="2054225"/>
                    </a:xfrm>
                    <a:prstGeom prst="rect">
                      <a:avLst/>
                    </a:prstGeom>
                  </pic:spPr>
                </pic:pic>
              </a:graphicData>
            </a:graphic>
          </wp:inline>
        </w:drawing>
      </w:r>
    </w:p>
    <w:p>
      <w:pPr>
        <w:pStyle w:val="288"/>
        <w:spacing w:line="400" w:lineRule="exact"/>
        <w:rPr>
          <w:rFonts w:ascii="Times New Roman" w:hAnsi="Times New Roman" w:eastAsia="宋体" w:cs="Times New Roman"/>
          <w:strike w:val="0"/>
          <w:dstrike w:val="0"/>
          <w:color w:val="000000" w:themeColor="text1"/>
          <w:sz w:val="24"/>
          <w:szCs w:val="24"/>
          <w14:textFill>
            <w14:solidFill>
              <w14:schemeClr w14:val="tx1"/>
            </w14:solidFill>
          </w14:textFill>
        </w:rPr>
      </w:pPr>
      <w:r>
        <w:rPr>
          <w:rFonts w:ascii="Times New Roman" w:hAnsi="Times New Roman" w:eastAsia="宋体" w:cs="Times New Roman"/>
          <w:strike w:val="0"/>
          <w:dstrike w:val="0"/>
          <w:color w:val="000000" w:themeColor="text1"/>
          <w:sz w:val="24"/>
          <w:szCs w:val="24"/>
          <w:lang w:val="en-US" w:eastAsia="zh-CN" w:bidi="en-US"/>
          <w14:textFill>
            <w14:solidFill>
              <w14:schemeClr w14:val="tx1"/>
            </w14:solidFill>
          </w14:textFill>
        </w:rPr>
        <w:t>(a)</w:t>
      </w:r>
      <w:r>
        <w:rPr>
          <w:rFonts w:ascii="Times New Roman" w:hAnsi="Times New Roman" w:eastAsia="宋体" w:cs="Times New Roman"/>
          <w:strike w:val="0"/>
          <w:dstrike w:val="0"/>
          <w:color w:val="000000" w:themeColor="text1"/>
          <w:sz w:val="24"/>
          <w:szCs w:val="24"/>
          <w14:textFill>
            <w14:solidFill>
              <w14:schemeClr w14:val="tx1"/>
            </w14:solidFill>
          </w14:textFill>
        </w:rPr>
        <w:t>潜水</w:t>
      </w:r>
      <w:r>
        <w:rPr>
          <w:rFonts w:ascii="Times New Roman" w:hAnsi="Times New Roman" w:eastAsia="宋体" w:cs="Times New Roman"/>
          <w:strike w:val="0"/>
          <w:dstrike w:val="0"/>
          <w:color w:val="000000" w:themeColor="text1"/>
          <w:sz w:val="24"/>
          <w:szCs w:val="24"/>
          <w14:textFill>
            <w14:solidFill>
              <w14:schemeClr w14:val="tx1"/>
            </w14:solidFill>
          </w14:textFill>
        </w:rPr>
        <w:tab/>
      </w:r>
      <w:r>
        <w:rPr>
          <w:rFonts w:ascii="Times New Roman" w:hAnsi="Times New Roman" w:eastAsia="宋体" w:cs="Times New Roman"/>
          <w:strike w:val="0"/>
          <w:dstrike w:val="0"/>
          <w:color w:val="000000" w:themeColor="text1"/>
          <w:sz w:val="24"/>
          <w:szCs w:val="24"/>
          <w:lang w:val="en-US" w:eastAsia="zh-CN" w:bidi="en-US"/>
          <w14:textFill>
            <w14:solidFill>
              <w14:schemeClr w14:val="tx1"/>
            </w14:solidFill>
          </w14:textFill>
        </w:rPr>
        <w:t>(b)</w:t>
      </w:r>
      <w:r>
        <w:rPr>
          <w:rFonts w:ascii="Times New Roman" w:hAnsi="Times New Roman" w:eastAsia="宋体" w:cs="Times New Roman"/>
          <w:strike w:val="0"/>
          <w:dstrike w:val="0"/>
          <w:color w:val="000000" w:themeColor="text1"/>
          <w:sz w:val="24"/>
          <w:szCs w:val="24"/>
          <w14:textFill>
            <w14:solidFill>
              <w14:schemeClr w14:val="tx1"/>
            </w14:solidFill>
          </w14:textFill>
        </w:rPr>
        <w:t>承压水</w:t>
      </w:r>
    </w:p>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图7C.5.2</w:t>
      </w:r>
      <w:r>
        <w:rPr>
          <w:rFonts w:ascii="Times New Roman" w:hAnsi="Times New Roman" w:eastAsia="宋体"/>
          <w:strike w:val="0"/>
          <w:dstrike w:val="0"/>
          <w:color w:val="000000" w:themeColor="text1"/>
          <w:sz w:val="24"/>
          <w:szCs w:val="24"/>
          <w:lang w:bidi="en-US"/>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釆用悬挂式帷幕截水时的流土稳定性验算</w:t>
      </w:r>
    </w:p>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1—截水帷幕；2—基坑底面；3—含水层；</w:t>
      </w:r>
    </w:p>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4—潜水水位；5—承压水测管水位；6—承压水含水层顶面</w:t>
      </w:r>
    </w:p>
    <w:p>
      <w:pPr>
        <w:pStyle w:val="284"/>
        <w:spacing w:line="240" w:lineRule="auto"/>
        <w:ind w:left="466" w:leftChars="-1554" w:hanging="3729" w:hangingChars="1554"/>
        <w:jc w:val="right"/>
        <w:rPr>
          <w:rFonts w:ascii="Times New Roman" w:hAnsi="Times New Roman" w:eastAsia="宋体" w:cs="Times New Roman"/>
          <w:strike w:val="0"/>
          <w:dstrike w:val="0"/>
          <w:color w:val="000000" w:themeColor="text1"/>
          <w:sz w:val="24"/>
          <w:szCs w:val="24"/>
          <w14:textFill>
            <w14:solidFill>
              <w14:schemeClr w14:val="tx1"/>
            </w14:solidFill>
          </w14:textFill>
        </w:rPr>
      </w:pPr>
      <w:r>
        <w:rPr>
          <w:rFonts w:ascii="Times New Roman" w:hAnsi="Times New Roman" w:eastAsia="宋体" w:cs="Times New Roman"/>
          <w:strike w:val="0"/>
          <w:dstrike w:val="0"/>
          <w:color w:val="000000" w:themeColor="text1"/>
          <w:position w:val="-12"/>
          <w:sz w:val="24"/>
          <w:szCs w:val="24"/>
          <w14:textFill>
            <w14:solidFill>
              <w14:schemeClr w14:val="tx1"/>
            </w14:solidFill>
          </w14:textFill>
        </w:rPr>
        <w:object>
          <v:shape id="_x0000_i1218" o:spt="75" type="#_x0000_t75" style="height:25.95pt;width:189.15pt;" o:ole="t" filled="f" o:preferrelative="t" stroked="f" coordsize="21600,21600">
            <v:path/>
            <v:fill on="f" focussize="0,0"/>
            <v:stroke on="f" joinstyle="miter"/>
            <v:imagedata r:id="rId398" o:title=""/>
            <o:lock v:ext="edit" aspectratio="t"/>
            <w10:wrap type="none"/>
            <w10:anchorlock/>
          </v:shape>
          <o:OLEObject Type="Embed" ProgID="Equation.DSMT4" ShapeID="_x0000_i1218" DrawAspect="Content" ObjectID="_1468075918" r:id="rId397">
            <o:LockedField>false</o:LockedField>
          </o:OLEObject>
        </w:object>
      </w:r>
      <w:r>
        <w:rPr>
          <w:rFonts w:ascii="Times New Roman" w:hAnsi="Times New Roman" w:eastAsia="宋体" w:cs="Times New Roman"/>
          <w:strike w:val="0"/>
          <w:dstrike w:val="0"/>
          <w:color w:val="000000" w:themeColor="text1"/>
          <w:sz w:val="24"/>
          <w:szCs w:val="24"/>
          <w14:textFill>
            <w14:solidFill>
              <w14:schemeClr w14:val="tx1"/>
            </w14:solidFill>
          </w14:textFill>
        </w:rPr>
        <w:t xml:space="preserve">                (7C.5.2</w:t>
      </w:r>
      <w:r>
        <w:rPr>
          <w:rFonts w:ascii="Times New Roman" w:hAnsi="Times New Roman" w:eastAsia="宋体" w:cs="Times New Roman"/>
          <w:strike w:val="0"/>
          <w:dstrike w:val="0"/>
          <w:color w:val="000000" w:themeColor="text1"/>
          <w:sz w:val="24"/>
          <w:szCs w:val="24"/>
          <w:lang w:val="zh-TW" w:eastAsia="zh-TW" w:bidi="zh-TW"/>
          <w14:textFill>
            <w14:solidFill>
              <w14:schemeClr w14:val="tx1"/>
            </w14:solidFill>
          </w14:textFill>
        </w:rPr>
        <w:t>)</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lang w:eastAsia="en-US"/>
                <w14:textFill>
                  <w14:solidFill>
                    <w14:schemeClr w14:val="tx1"/>
                  </w14:solidFill>
                </w14:textFill>
              </w:rPr>
            </m:ctrlPr>
          </m:sSubPr>
          <m:e>
            <m:r>
              <w:rPr>
                <w:rFonts w:ascii="Cambria Math" w:hAnsi="Cambria Math" w:eastAsia="宋体"/>
                <w:strike w:val="0"/>
                <w:dstrike w:val="0"/>
                <w:color w:val="000000" w:themeColor="text1"/>
                <w:sz w:val="24"/>
                <w:szCs w:val="24"/>
                <w:lang w:eastAsia="en-US"/>
                <w14:textFill>
                  <w14:solidFill>
                    <w14:schemeClr w14:val="tx1"/>
                  </w14:solidFill>
                </w14:textFill>
              </w:rPr>
              <m:t>l</m:t>
            </m:r>
            <m:ctrlPr>
              <w:rPr>
                <w:rFonts w:ascii="Cambria Math" w:hAnsi="Cambria Math" w:eastAsia="宋体"/>
                <w:i/>
                <w:strike w:val="0"/>
                <w:dstrike w:val="0"/>
                <w:color w:val="000000" w:themeColor="text1"/>
                <w:sz w:val="24"/>
                <w:szCs w:val="24"/>
                <w:lang w:eastAsia="en-US"/>
                <w14:textFill>
                  <w14:solidFill>
                    <w14:schemeClr w14:val="tx1"/>
                  </w14:solidFill>
                </w14:textFill>
              </w:rPr>
            </m:ctrlPr>
          </m:e>
          <m:sub>
            <m:r>
              <w:rPr>
                <w:rFonts w:ascii="Cambria Math" w:hAnsi="Cambria Math" w:eastAsia="宋体"/>
                <w:strike w:val="0"/>
                <w:dstrike w:val="0"/>
                <w:color w:val="000000" w:themeColor="text1"/>
                <w:sz w:val="24"/>
                <w:szCs w:val="24"/>
                <w:lang w:eastAsia="en-US"/>
                <w14:textFill>
                  <w14:solidFill>
                    <w14:schemeClr w14:val="tx1"/>
                  </w14:solidFill>
                </w14:textFill>
              </w:rPr>
              <m:t>d</m:t>
            </m:r>
            <m:ctrlPr>
              <w:rPr>
                <w:rFonts w:ascii="Cambria Math" w:hAnsi="Cambria Math" w:eastAsia="宋体"/>
                <w:i/>
                <w:strike w:val="0"/>
                <w:dstrike w:val="0"/>
                <w:color w:val="000000" w:themeColor="text1"/>
                <w:sz w:val="24"/>
                <w:szCs w:val="24"/>
                <w:lang w:eastAsia="en-US"/>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——截水帷幕在坑底以下的插入深度（m）；</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D</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lang w:bidi="en-US"/>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潜水面或承压水含水层顶面至基坑底面的土层厚度（</w:t>
      </w:r>
      <w:r>
        <w:rPr>
          <w:rFonts w:ascii="Times New Roman" w:hAnsi="Times New Roman" w:eastAsia="宋体"/>
          <w:strike w:val="0"/>
          <w:dstrike w:val="0"/>
          <w:color w:val="000000" w:themeColor="text1"/>
          <w:sz w:val="24"/>
          <w:szCs w:val="24"/>
          <w:lang w:bidi="en-US"/>
          <w14:textFill>
            <w14:solidFill>
              <w14:schemeClr w14:val="tx1"/>
            </w14:solidFill>
          </w14:textFill>
        </w:rPr>
        <w:t>m</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sz w:val="24"/>
          <w:szCs w:val="24"/>
          <w:lang w:bidi="en-US"/>
          <w14:textFill>
            <w14:solidFill>
              <w14:schemeClr w14:val="tx1"/>
            </w14:solidFill>
          </w14:textFill>
        </w:rPr>
        <w:t>；</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m:oMath>
        <m:sSup>
          <m:sSupPr>
            <m:ctrlPr>
              <w:rPr>
                <w:rFonts w:ascii="Cambria Math" w:hAnsi="Cambria Math" w:eastAsia="宋体"/>
                <w:i/>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i/>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m:t>
            </m:r>
            <m:ctrlPr>
              <w:rPr>
                <w:rFonts w:ascii="Cambria Math" w:hAnsi="Cambria Math" w:eastAsia="宋体"/>
                <w:i/>
                <w:strike w:val="0"/>
                <w:dstrike w:val="0"/>
                <w:color w:val="000000" w:themeColor="text1"/>
                <w:sz w:val="24"/>
                <w:szCs w:val="24"/>
                <w14:textFill>
                  <w14:solidFill>
                    <w14:schemeClr w14:val="tx1"/>
                  </w14:solidFill>
                </w14:textFill>
              </w:rPr>
            </m:ctrlPr>
          </m:sup>
        </m:sSup>
      </m:oMath>
      <w:r>
        <w:rPr>
          <w:rFonts w:ascii="Times New Roman" w:hAnsi="Times New Roman" w:eastAsia="宋体"/>
          <w:strike w:val="0"/>
          <w:dstrike w:val="0"/>
          <w:color w:val="000000" w:themeColor="text1"/>
          <w:sz w:val="24"/>
          <w:szCs w:val="24"/>
          <w:lang w:bidi="en-US"/>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土的浮重度（</w:t>
      </w:r>
      <w:r>
        <w:rPr>
          <w:rFonts w:ascii="Times New Roman" w:hAnsi="Times New Roman" w:eastAsia="宋体"/>
          <w:strike w:val="0"/>
          <w:dstrike w:val="0"/>
          <w:color w:val="000000" w:themeColor="text1"/>
          <w:sz w:val="24"/>
          <w:szCs w:val="24"/>
          <w:lang w:bidi="en-US"/>
          <w14:textFill>
            <w14:solidFill>
              <w14:schemeClr w14:val="tx1"/>
            </w14:solidFill>
          </w14:textFill>
        </w:rPr>
        <w:t>kN/m</w:t>
      </w:r>
      <w:r>
        <w:rPr>
          <w:rFonts w:ascii="Times New Roman" w:hAnsi="Times New Roman" w:eastAsia="宋体"/>
          <w:strike w:val="0"/>
          <w:dstrike w:val="0"/>
          <w:color w:val="000000" w:themeColor="text1"/>
          <w:sz w:val="24"/>
          <w:szCs w:val="24"/>
          <w:vertAlign w:val="superscript"/>
          <w:lang w:bidi="en-US"/>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sz w:val="24"/>
          <w:szCs w:val="24"/>
          <w:lang w:bidi="en-US"/>
          <w14:textFill>
            <w14:solidFill>
              <w14:schemeClr w14:val="tx1"/>
            </w14:solidFill>
          </w14:textFill>
        </w:rPr>
        <w:t>；</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Δh</m:t>
        </m:r>
      </m:oMath>
      <w:r>
        <w:rPr>
          <w:rFonts w:ascii="Times New Roman" w:hAnsi="Times New Roman" w:eastAsia="宋体"/>
          <w:strike w:val="0"/>
          <w:dstrike w:val="0"/>
          <w:color w:val="000000" w:themeColor="text1"/>
          <w:sz w:val="24"/>
          <w:szCs w:val="24"/>
          <w:lang w:bidi="en-US"/>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基坑内外的水头差（</w:t>
      </w:r>
      <w:r>
        <w:rPr>
          <w:rFonts w:ascii="Times New Roman" w:hAnsi="Times New Roman" w:eastAsia="宋体"/>
          <w:strike w:val="0"/>
          <w:dstrike w:val="0"/>
          <w:color w:val="000000" w:themeColor="text1"/>
          <w:sz w:val="24"/>
          <w:szCs w:val="24"/>
          <w:lang w:bidi="en-US"/>
          <w14:textFill>
            <w14:solidFill>
              <w14:schemeClr w14:val="tx1"/>
            </w14:solidFill>
          </w14:textFill>
        </w:rPr>
        <w:t>m</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sz w:val="24"/>
          <w:szCs w:val="24"/>
          <w:lang w:bidi="en-US"/>
          <w14:textFill>
            <w14:solidFill>
              <w14:schemeClr w14:val="tx1"/>
            </w14:solidFill>
          </w14:textFill>
        </w:rPr>
        <w:t>；</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w</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lang w:bidi="en-US"/>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水的重度（</w:t>
      </w:r>
      <w:r>
        <w:rPr>
          <w:rFonts w:ascii="Times New Roman" w:hAnsi="Times New Roman" w:eastAsia="宋体"/>
          <w:strike w:val="0"/>
          <w:dstrike w:val="0"/>
          <w:color w:val="000000" w:themeColor="text1"/>
          <w:sz w:val="24"/>
          <w:szCs w:val="24"/>
          <w:lang w:bidi="en-US"/>
          <w14:textFill>
            <w14:solidFill>
              <w14:schemeClr w14:val="tx1"/>
            </w14:solidFill>
          </w14:textFill>
        </w:rPr>
        <w:t>kN/m</w:t>
      </w:r>
      <w:r>
        <w:rPr>
          <w:rFonts w:ascii="Times New Roman" w:hAnsi="Times New Roman" w:eastAsia="宋体"/>
          <w:strike w:val="0"/>
          <w:dstrike w:val="0"/>
          <w:color w:val="000000" w:themeColor="text1"/>
          <w:sz w:val="24"/>
          <w:szCs w:val="24"/>
          <w:vertAlign w:val="superscript"/>
          <w:lang w:bidi="en-US"/>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w:t>
      </w:r>
    </w:p>
    <w:p>
      <w:pPr>
        <w:ind w:left="1092" w:leftChars="177" w:hanging="720" w:hanging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lang w:bidi="en-US"/>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流土稳定性安全系数；安全等级为一、二、三级的支护结构，</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f</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分别不应小于1.6、1.5、</w:t>
      </w:r>
      <w:r>
        <w:rPr>
          <w:rFonts w:ascii="Times New Roman" w:hAnsi="Times New Roman" w:eastAsia="宋体"/>
          <w:strike w:val="0"/>
          <w:dstrike w:val="0"/>
          <w:color w:val="000000" w:themeColor="text1"/>
          <w:sz w:val="24"/>
          <w:szCs w:val="24"/>
          <w:lang w:bidi="en-US"/>
          <w14:textFill>
            <w14:solidFill>
              <w14:schemeClr w14:val="tx1"/>
            </w14:solidFill>
          </w14:textFill>
        </w:rPr>
        <w:t>1.4；</w:t>
      </w:r>
    </w:p>
    <w:p>
      <w:pPr>
        <w:rPr>
          <w:rFonts w:ascii="Times New Roman" w:hAnsi="Times New Roman" w:eastAsia="宋体"/>
          <w:strike w:val="0"/>
          <w:dstrike w:val="0"/>
          <w:color w:val="000000" w:themeColor="text1"/>
          <w:sz w:val="24"/>
          <w:szCs w:val="24"/>
          <w14:textFill>
            <w14:solidFill>
              <w14:schemeClr w14:val="tx1"/>
            </w14:solidFill>
          </w14:textFill>
        </w:rPr>
      </w:pPr>
      <w:bookmarkStart w:id="208" w:name="bookmark182"/>
      <w:bookmarkEnd w:id="208"/>
      <w:r>
        <w:rPr>
          <w:rFonts w:ascii="Times New Roman" w:hAnsi="Times New Roman" w:eastAsia="宋体"/>
          <w:b/>
          <w:strike w:val="0"/>
          <w:dstrike w:val="0"/>
          <w:color w:val="000000" w:themeColor="text1"/>
          <w:sz w:val="24"/>
          <w:szCs w:val="24"/>
          <w:lang w:bidi="en-US"/>
          <w14:textFill>
            <w14:solidFill>
              <w14:schemeClr w14:val="tx1"/>
            </w14:solidFill>
          </w14:textFill>
        </w:rPr>
        <w:t xml:space="preserve">7C.5.3  </w:t>
      </w:r>
      <w:r>
        <w:rPr>
          <w:rFonts w:ascii="Times New Roman" w:hAnsi="Times New Roman" w:eastAsia="宋体"/>
          <w:strike w:val="0"/>
          <w:dstrike w:val="0"/>
          <w:color w:val="000000" w:themeColor="text1"/>
          <w:sz w:val="24"/>
          <w:szCs w:val="24"/>
          <w14:textFill>
            <w14:solidFill>
              <w14:schemeClr w14:val="tx1"/>
            </w14:solidFill>
          </w14:textFill>
        </w:rPr>
        <w:t>坑底以下为级配不连续的砂土、碎石土含水层时，应进行土的管涌可能性判别。</w:t>
      </w:r>
    </w:p>
    <w:p>
      <w:pPr>
        <w:snapToGrid w:val="0"/>
        <w:spacing w:line="400" w:lineRule="atLeast"/>
        <w:rPr>
          <w:rFonts w:ascii="Times New Roman" w:hAnsi="Times New Roman" w:eastAsia="宋体"/>
          <w:b/>
          <w:bCs/>
          <w:strike w:val="0"/>
          <w:dstrike w:val="0"/>
          <w:color w:val="000000" w:themeColor="text1"/>
          <w:szCs w:val="21"/>
          <w14:textFill>
            <w14:solidFill>
              <w14:schemeClr w14:val="tx1"/>
            </w14:solidFill>
          </w14:textFill>
        </w:rPr>
        <w:sectPr>
          <w:pgSz w:w="11910" w:h="16840"/>
          <w:pgMar w:top="1440" w:right="1803" w:bottom="1440" w:left="1803" w:header="892" w:footer="995" w:gutter="0"/>
          <w:cols w:space="720" w:num="1"/>
        </w:sectPr>
      </w:pP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09" w:name="_Toc52106147"/>
      <w:r>
        <w:rPr>
          <w:rFonts w:ascii="Times New Roman" w:hAnsi="Times New Roman" w:eastAsia="宋体"/>
          <w:strike w:val="0"/>
          <w:dstrike w:val="0"/>
          <w:color w:val="000000" w:themeColor="text1"/>
          <w:sz w:val="30"/>
          <w:szCs w:val="30"/>
          <w14:textFill>
            <w14:solidFill>
              <w14:schemeClr w14:val="tx1"/>
            </w14:solidFill>
          </w14:textFill>
        </w:rPr>
        <w:t>附则7D  排桩的设计和构造</w:t>
      </w:r>
      <w:bookmarkEnd w:id="209"/>
    </w:p>
    <w:p>
      <w:pPr>
        <w:autoSpaceDE w:val="0"/>
        <w:autoSpaceDN w:val="0"/>
        <w:adjustRightInd w:val="0"/>
        <w:spacing w:line="360" w:lineRule="auto"/>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kern w:val="0"/>
          <w:sz w:val="24"/>
          <w:szCs w:val="24"/>
          <w14:textFill>
            <w14:solidFill>
              <w14:schemeClr w14:val="tx1"/>
            </w14:solidFill>
          </w14:textFill>
        </w:rPr>
        <w:t xml:space="preserve">7D.0.1  </w:t>
      </w:r>
      <w:r>
        <w:rPr>
          <w:rFonts w:ascii="Times New Roman" w:hAnsi="Times New Roman" w:eastAsia="宋体"/>
          <w:strike w:val="0"/>
          <w:dstrike w:val="0"/>
          <w:color w:val="000000" w:themeColor="text1"/>
          <w:kern w:val="0"/>
          <w:sz w:val="24"/>
          <w:szCs w:val="24"/>
          <w14:textFill>
            <w14:solidFill>
              <w14:schemeClr w14:val="tx1"/>
            </w14:solidFill>
          </w14:textFill>
        </w:rPr>
        <w:t>排桩的设计计算应充分考虑基坑分层开挖、支撑或锚杆设置、地下结构及换撑施工等的各种工况条件。</w:t>
      </w:r>
    </w:p>
    <w:p>
      <w:pPr>
        <w:autoSpaceDE w:val="0"/>
        <w:autoSpaceDN w:val="0"/>
        <w:adjustRightInd w:val="0"/>
        <w:spacing w:line="360" w:lineRule="auto"/>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7D.0.2  </w:t>
      </w:r>
      <w:r>
        <w:rPr>
          <w:rFonts w:ascii="Times New Roman" w:hAnsi="Times New Roman" w:eastAsia="宋体"/>
          <w:strike w:val="0"/>
          <w:dstrike w:val="0"/>
          <w:color w:val="000000" w:themeColor="text1"/>
          <w:kern w:val="0"/>
          <w:sz w:val="24"/>
          <w:szCs w:val="24"/>
          <w14:textFill>
            <w14:solidFill>
              <w14:schemeClr w14:val="tx1"/>
            </w14:solidFill>
          </w14:textFill>
        </w:rPr>
        <w:t>咬合式排桩</w:t>
      </w:r>
      <w:r>
        <w:rPr>
          <w:rFonts w:ascii="Times New Roman" w:hAnsi="Times New Roman" w:eastAsia="宋体"/>
          <w:strike w:val="0"/>
          <w:dstrike w:val="0"/>
          <w:color w:val="000000" w:themeColor="text1"/>
          <w:sz w:val="24"/>
          <w:szCs w:val="24"/>
          <w14:textFill>
            <w14:solidFill>
              <w14:schemeClr w14:val="tx1"/>
            </w14:solidFill>
          </w14:textFill>
        </w:rPr>
        <w:t>可分为有筋桩和无筋桩搭配、有筋桩和有筋桩搭配的</w:t>
      </w:r>
      <w:r>
        <w:rPr>
          <w:rFonts w:ascii="Times New Roman" w:hAnsi="Times New Roman" w:eastAsia="宋体"/>
          <w:strike w:val="0"/>
          <w:dstrike w:val="0"/>
          <w:color w:val="000000" w:themeColor="text1"/>
          <w:kern w:val="0"/>
          <w:sz w:val="24"/>
          <w:szCs w:val="24"/>
          <w14:textFill>
            <w14:solidFill>
              <w14:schemeClr w14:val="tx1"/>
            </w14:solidFill>
          </w14:textFill>
        </w:rPr>
        <w:t>布置形式，应符合下列规定：</w:t>
      </w:r>
    </w:p>
    <w:p>
      <w:pPr>
        <w:autoSpaceDE w:val="0"/>
        <w:autoSpaceDN w:val="0"/>
        <w:adjustRightInd w:val="0"/>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咬合式排桩宜折算为等厚度墙体进行内力和变形设计计算。有筋桩和无筋桩搭配的排桩，宜仅计入有筋桩对咬合式排桩抗弯刚度的贡献；</w:t>
      </w:r>
    </w:p>
    <w:p>
      <w:pPr>
        <w:autoSpaceDE w:val="0"/>
        <w:autoSpaceDN w:val="0"/>
        <w:adjustRightInd w:val="0"/>
        <w:spacing w:line="360" w:lineRule="auto"/>
        <w:ind w:firstLine="42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内力验算应包括围护桩的弯矩和剪力，有筋桩与无筋桩搭配的排桩，对桩身咬合面局部受剪承载力进行验算。有筋桩和有筋桩搭配的排桩可不验算受剪承载力。</w:t>
      </w:r>
    </w:p>
    <w:p>
      <w:pPr>
        <w:autoSpaceDE w:val="0"/>
        <w:autoSpaceDN w:val="0"/>
        <w:adjustRightInd w:val="0"/>
        <w:spacing w:line="360" w:lineRule="auto"/>
        <w:jc w:val="left"/>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7D.0.3  </w:t>
      </w:r>
      <w:r>
        <w:rPr>
          <w:rFonts w:ascii="Times New Roman" w:hAnsi="Times New Roman" w:eastAsia="宋体"/>
          <w:strike w:val="0"/>
          <w:dstrike w:val="0"/>
          <w:color w:val="000000" w:themeColor="text1"/>
          <w:sz w:val="24"/>
          <w:szCs w:val="24"/>
          <w14:textFill>
            <w14:solidFill>
              <w14:schemeClr w14:val="tx1"/>
            </w14:solidFill>
          </w14:textFill>
        </w:rPr>
        <w:t>预制钢筋混凝土桩的设计计算</w:t>
      </w:r>
      <w:r>
        <w:rPr>
          <w:rFonts w:ascii="Times New Roman" w:hAnsi="Times New Roman" w:eastAsia="宋体"/>
          <w:strike w:val="0"/>
          <w:dstrike w:val="0"/>
          <w:color w:val="000000" w:themeColor="text1"/>
          <w:kern w:val="0"/>
          <w:sz w:val="24"/>
          <w:szCs w:val="24"/>
          <w14:textFill>
            <w14:solidFill>
              <w14:schemeClr w14:val="tx1"/>
            </w14:solidFill>
          </w14:textFill>
        </w:rPr>
        <w:t>应符合下列规定</w:t>
      </w:r>
      <w:r>
        <w:rPr>
          <w:rFonts w:ascii="Times New Roman" w:hAnsi="Times New Roman" w:eastAsia="宋体"/>
          <w:strike w:val="0"/>
          <w:dstrike w:val="0"/>
          <w:color w:val="000000" w:themeColor="text1"/>
          <w:sz w:val="24"/>
          <w:szCs w:val="24"/>
          <w14:textFill>
            <w14:solidFill>
              <w14:schemeClr w14:val="tx1"/>
            </w14:solidFill>
          </w14:textFill>
        </w:rPr>
        <w:t>：</w:t>
      </w:r>
    </w:p>
    <w:p>
      <w:pPr>
        <w:autoSpaceDE w:val="0"/>
        <w:autoSpaceDN w:val="0"/>
        <w:adjustRightInd w:val="0"/>
        <w:spacing w:line="360" w:lineRule="auto"/>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接头不宜超过1个，悬臂式支护时，宜采用单节桩。当采用多节预制桩时，应采用与桩身等强接头，并采取措施保证接头可靠，当无工程经验或试验数据时，宜通过试验验证。接桩位置不宜设在计算弯矩或剪力较大的位置；</w:t>
      </w:r>
    </w:p>
    <w:p>
      <w:pPr>
        <w:autoSpaceDE w:val="0"/>
        <w:autoSpaceDN w:val="0"/>
        <w:adjustRightInd w:val="0"/>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宜选用延性好的混合配筋桩，即主筋配筋形式为预应力钢筋和普通钢筋组合布置的高强混凝土管桩。</w:t>
      </w:r>
    </w:p>
    <w:p>
      <w:pPr>
        <w:autoSpaceDE w:val="0"/>
        <w:autoSpaceDN w:val="0"/>
        <w:adjustRightInd w:val="0"/>
        <w:spacing w:line="360" w:lineRule="auto"/>
        <w:jc w:val="left"/>
        <w:textAlignment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预制桩应进行运输和起吊工况下的内力、变形和裂缝宽度计算，计算时应考虑实际起吊方式、吊点或支承点位置以及因桩堆放产生的台座吸力等相关因素的影响。</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7D.0.4  </w:t>
      </w:r>
      <w:r>
        <w:rPr>
          <w:rFonts w:ascii="Times New Roman" w:hAnsi="Times New Roman" w:eastAsia="宋体"/>
          <w:strike w:val="0"/>
          <w:dstrike w:val="0"/>
          <w:color w:val="000000" w:themeColor="text1"/>
          <w:sz w:val="24"/>
          <w:szCs w:val="24"/>
          <w14:textFill>
            <w14:solidFill>
              <w14:schemeClr w14:val="tx1"/>
            </w14:solidFill>
          </w14:textFill>
        </w:rPr>
        <w:t>板桩支护设计时，应充分考虑板桩的变形控制能力以满足周边环境保护要求。</w:t>
      </w:r>
    </w:p>
    <w:p>
      <w:pPr>
        <w:autoSpaceDE w:val="0"/>
        <w:autoSpaceDN w:val="0"/>
        <w:adjustRightInd w:val="0"/>
        <w:spacing w:line="360" w:lineRule="auto"/>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kern w:val="0"/>
          <w:sz w:val="24"/>
          <w:szCs w:val="24"/>
          <w14:textFill>
            <w14:solidFill>
              <w14:schemeClr w14:val="tx1"/>
            </w14:solidFill>
          </w14:textFill>
        </w:rPr>
        <w:t xml:space="preserve">7D.0.5  </w:t>
      </w:r>
      <w:r>
        <w:rPr>
          <w:rFonts w:ascii="Times New Roman" w:hAnsi="Times New Roman" w:eastAsia="宋体"/>
          <w:strike w:val="0"/>
          <w:dstrike w:val="0"/>
          <w:color w:val="000000" w:themeColor="text1"/>
          <w:kern w:val="0"/>
          <w:sz w:val="24"/>
          <w:szCs w:val="24"/>
          <w14:textFill>
            <w14:solidFill>
              <w14:schemeClr w14:val="tx1"/>
            </w14:solidFill>
          </w14:textFill>
        </w:rPr>
        <w:t>排桩顶部应设置封闭的冠梁。冠梁宽度不宜小于排桩直径，高度不宜小于排桩直径的0.6倍。排桩纵向钢筋应锚入冠梁内；排桩顶部嵌入冠梁的深度应不小于50mm。</w:t>
      </w:r>
    </w:p>
    <w:p>
      <w:pPr>
        <w:tabs>
          <w:tab w:val="left" w:pos="672"/>
          <w:tab w:val="left" w:pos="1036"/>
          <w:tab w:val="left" w:pos="1620"/>
          <w:tab w:val="left" w:pos="2160"/>
          <w:tab w:val="left" w:pos="702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7D.0.6  </w:t>
      </w:r>
      <w:r>
        <w:rPr>
          <w:rFonts w:ascii="Times New Roman" w:hAnsi="Times New Roman" w:eastAsia="宋体"/>
          <w:strike w:val="0"/>
          <w:dstrike w:val="0"/>
          <w:color w:val="000000" w:themeColor="text1"/>
          <w:sz w:val="24"/>
          <w:szCs w:val="24"/>
          <w14:textFill>
            <w14:solidFill>
              <w14:schemeClr w14:val="tx1"/>
            </w14:solidFill>
          </w14:textFill>
        </w:rPr>
        <w:t>混凝土灌注桩排桩的构造应符合下列规定：</w:t>
      </w:r>
    </w:p>
    <w:p>
      <w:pPr>
        <w:tabs>
          <w:tab w:val="left" w:pos="672"/>
          <w:tab w:val="left" w:pos="1036"/>
          <w:tab w:val="left" w:pos="1620"/>
          <w:tab w:val="left" w:pos="2160"/>
          <w:tab w:val="left" w:pos="702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对悬臂式排桩，支护桩的桩径不宜小于600mm；对锚拉式排桩或支撑式排桩，支护桩的桩径不宜小于500mm；排桩的中心距不宜大于桩直径的2.0倍；</w:t>
      </w:r>
    </w:p>
    <w:p>
      <w:pPr>
        <w:tabs>
          <w:tab w:val="left" w:pos="672"/>
          <w:tab w:val="left" w:pos="1036"/>
          <w:tab w:val="left" w:pos="1620"/>
          <w:tab w:val="left" w:pos="2160"/>
          <w:tab w:val="left" w:pos="3240"/>
          <w:tab w:val="right" w:pos="8460"/>
        </w:tabs>
        <w:spacing w:line="360" w:lineRule="auto"/>
        <w:ind w:firstLine="42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kern w:val="0"/>
          <w:sz w:val="24"/>
          <w:szCs w:val="24"/>
          <w14:textFill>
            <w14:solidFill>
              <w14:schemeClr w14:val="tx1"/>
            </w14:solidFill>
          </w14:textFill>
        </w:rPr>
        <w:t>支护桩纵向受力钢筋不宜少于8根，净间距不应小于60mm；支护桩纵向钢筋锚入冠梁的长度应符合钢筋锚固的有关规定；当不能满足锚固长度的要求时，其钢筋末端可采取机械锚固措施；</w:t>
      </w:r>
    </w:p>
    <w:p>
      <w:pPr>
        <w:tabs>
          <w:tab w:val="left" w:pos="672"/>
          <w:tab w:val="left" w:pos="1036"/>
          <w:tab w:val="left" w:pos="1620"/>
          <w:tab w:val="left" w:pos="2160"/>
          <w:tab w:val="left" w:pos="3240"/>
          <w:tab w:val="right" w:pos="8460"/>
        </w:tabs>
        <w:spacing w:line="360" w:lineRule="auto"/>
        <w:ind w:firstLine="42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排桩桩间土应采取防护措施。桩间土防护措施宜采用内置钢筋网或钢丝网的喷射混凝土面层。</w:t>
      </w:r>
    </w:p>
    <w:p>
      <w:pPr>
        <w:tabs>
          <w:tab w:val="left" w:pos="672"/>
          <w:tab w:val="left" w:pos="1036"/>
          <w:tab w:val="left" w:pos="1620"/>
          <w:tab w:val="left" w:pos="2160"/>
          <w:tab w:val="left" w:pos="702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7D.0.7  </w:t>
      </w:r>
      <w:r>
        <w:rPr>
          <w:rFonts w:ascii="Times New Roman" w:hAnsi="Times New Roman" w:eastAsia="宋体"/>
          <w:strike w:val="0"/>
          <w:dstrike w:val="0"/>
          <w:color w:val="000000" w:themeColor="text1"/>
          <w:sz w:val="24"/>
          <w:szCs w:val="24"/>
          <w14:textFill>
            <w14:solidFill>
              <w14:schemeClr w14:val="tx1"/>
            </w14:solidFill>
          </w14:textFill>
        </w:rPr>
        <w:t>咬合式排桩的构造应符合下列规定：</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有筋桩与无筋桩搭配的咬合式排桩，有筋桩和无筋桩桩径宜相同；有筋桩与有筋桩搭配的咬合桩的桩径应相同；</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有筋桩混凝土设计强度等级不应低于C25，无筋桩宜采用设计强度等级不低于C20的混凝土；受力钢筋混凝土保护层厚度不应小于50mm；</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咬合式排桩垂直度允许偏差不应大于1/300；相邻桩咬合宽度不宜小于200mm，</w:t>
      </w:r>
      <w:r>
        <w:rPr>
          <w:rFonts w:ascii="Times New Roman" w:hAnsi="Times New Roman" w:eastAsia="宋体"/>
          <w:strike w:val="0"/>
          <w:dstrike w:val="0"/>
          <w:color w:val="000000" w:themeColor="text1"/>
          <w:kern w:val="0"/>
          <w:sz w:val="24"/>
          <w:szCs w:val="24"/>
          <w14:textFill>
            <w14:solidFill>
              <w14:schemeClr w14:val="tx1"/>
            </w14:solidFill>
          </w14:textFill>
        </w:rPr>
        <w:t>考虑施工偏差后的</w:t>
      </w:r>
      <w:r>
        <w:rPr>
          <w:rFonts w:ascii="Times New Roman" w:hAnsi="Times New Roman" w:eastAsia="宋体"/>
          <w:strike w:val="0"/>
          <w:dstrike w:val="0"/>
          <w:color w:val="000000" w:themeColor="text1"/>
          <w:sz w:val="24"/>
          <w:szCs w:val="24"/>
          <w14:textFill>
            <w14:solidFill>
              <w14:schemeClr w14:val="tx1"/>
            </w14:solidFill>
          </w14:textFill>
        </w:rPr>
        <w:t>桩底最小咬合量不应小于50mm；</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纵向受力钢筋直径不小于16mm，钢筋净距不应小于60mm；II序桩受力钢筋宜沿截面均匀对称、全断面布置；当I序桩为有筋桩时，其受力钢筋宜沿受拉区和受压区周边局部均匀配置；</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5  </w:t>
      </w:r>
      <w:r>
        <w:rPr>
          <w:rFonts w:ascii="Times New Roman" w:hAnsi="Times New Roman" w:eastAsia="宋体"/>
          <w:strike w:val="0"/>
          <w:dstrike w:val="0"/>
          <w:color w:val="000000" w:themeColor="text1"/>
          <w:sz w:val="24"/>
          <w:szCs w:val="24"/>
          <w14:textFill>
            <w14:solidFill>
              <w14:schemeClr w14:val="tx1"/>
            </w14:solidFill>
          </w14:textFill>
        </w:rPr>
        <w:t>II序桩箍筋宜按螺旋式配置，直径不应小于6mm，间距不应大于300mm。</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7D.0.8  </w:t>
      </w:r>
      <w:r>
        <w:rPr>
          <w:rFonts w:ascii="Times New Roman" w:hAnsi="Times New Roman" w:eastAsia="宋体"/>
          <w:strike w:val="0"/>
          <w:dstrike w:val="0"/>
          <w:color w:val="000000" w:themeColor="text1"/>
          <w:kern w:val="44"/>
          <w:sz w:val="24"/>
          <w:szCs w:val="24"/>
          <w14:textFill>
            <w14:solidFill>
              <w14:schemeClr w14:val="tx1"/>
            </w14:solidFill>
          </w14:textFill>
        </w:rPr>
        <w:t>预制钢筋混凝土桩的构造应符合下列要求：</w:t>
      </w:r>
    </w:p>
    <w:p>
      <w:pPr>
        <w:autoSpaceDE w:val="0"/>
        <w:autoSpaceDN w:val="0"/>
        <w:adjustRightInd w:val="0"/>
        <w:spacing w:line="360" w:lineRule="auto"/>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kern w:val="0"/>
          <w:sz w:val="24"/>
          <w:szCs w:val="24"/>
          <w14:textFill>
            <w14:solidFill>
              <w14:schemeClr w14:val="tx1"/>
            </w14:solidFill>
          </w14:textFill>
        </w:rPr>
        <w:t>预制桩与腰梁不应采用桩身钻孔植筋的形式连接；</w:t>
      </w:r>
    </w:p>
    <w:p>
      <w:pPr>
        <w:autoSpaceDE w:val="0"/>
        <w:autoSpaceDN w:val="0"/>
        <w:adjustRightInd w:val="0"/>
        <w:spacing w:line="360" w:lineRule="auto"/>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kern w:val="0"/>
          <w:sz w:val="24"/>
          <w:szCs w:val="24"/>
          <w14:textFill>
            <w14:solidFill>
              <w14:schemeClr w14:val="tx1"/>
            </w14:solidFill>
          </w14:textFill>
        </w:rPr>
        <w:t>预制桩嵌入冠梁长度不应小于100mm；</w:t>
      </w:r>
    </w:p>
    <w:p>
      <w:pPr>
        <w:autoSpaceDE w:val="0"/>
        <w:autoSpaceDN w:val="0"/>
        <w:adjustRightInd w:val="0"/>
        <w:spacing w:line="360" w:lineRule="auto"/>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kern w:val="0"/>
          <w:sz w:val="24"/>
          <w:szCs w:val="24"/>
          <w14:textFill>
            <w14:solidFill>
              <w14:schemeClr w14:val="tx1"/>
            </w14:solidFill>
          </w14:textFill>
        </w:rPr>
        <w:t>空心预制桩采用填芯钢筋笼形式与冠梁连接，填芯混凝土强度等级不应低于C35，填芯长度不宜小于1500mm；</w:t>
      </w:r>
    </w:p>
    <w:p>
      <w:pPr>
        <w:autoSpaceDE w:val="0"/>
        <w:autoSpaceDN w:val="0"/>
        <w:adjustRightInd w:val="0"/>
        <w:spacing w:line="360" w:lineRule="auto"/>
        <w:ind w:firstLine="420"/>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kern w:val="0"/>
          <w:sz w:val="24"/>
          <w:szCs w:val="24"/>
          <w14:textFill>
            <w14:solidFill>
              <w14:schemeClr w14:val="tx1"/>
            </w14:solidFill>
          </w14:textFill>
        </w:rPr>
        <w:t>实心预制桩采用桩顶端板焊接锚固筋或桩顶预埋套筒后设锚固筋的形式与冠梁连接。</w:t>
      </w:r>
    </w:p>
    <w:p>
      <w:pPr>
        <w:spacing w:line="360"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7D.0.9  </w:t>
      </w:r>
      <w:r>
        <w:rPr>
          <w:rFonts w:ascii="Times New Roman" w:hAnsi="Times New Roman" w:eastAsia="宋体"/>
          <w:strike w:val="0"/>
          <w:dstrike w:val="0"/>
          <w:color w:val="000000" w:themeColor="text1"/>
          <w:kern w:val="0"/>
          <w:sz w:val="24"/>
          <w:szCs w:val="24"/>
          <w14:textFill>
            <w14:solidFill>
              <w14:schemeClr w14:val="tx1"/>
            </w14:solidFill>
          </w14:textFill>
        </w:rPr>
        <w:t>钢筋混凝土板桩的构造要求应符合下列规定：</w:t>
      </w:r>
    </w:p>
    <w:p>
      <w:pPr>
        <w:autoSpaceDE w:val="0"/>
        <w:autoSpaceDN w:val="0"/>
        <w:adjustRightInd w:val="0"/>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桩身混凝土强度等级不宜低于C30；</w:t>
      </w:r>
    </w:p>
    <w:p>
      <w:pPr>
        <w:autoSpaceDE w:val="0"/>
        <w:autoSpaceDN w:val="0"/>
        <w:adjustRightInd w:val="0"/>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板桩顶应设置冠梁，板桩伸入冠梁长度不应小于100mm。冠梁混凝土强度等级不应低于C30，宽度应大于板桩厚度，高度不宜小于400mm；</w:t>
      </w:r>
    </w:p>
    <w:p>
      <w:pPr>
        <w:autoSpaceDE w:val="0"/>
        <w:autoSpaceDN w:val="0"/>
        <w:adjustRightInd w:val="0"/>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板桩桩顶主筋外伸长度不宜小于350mm；当板桩桩顶设置钢结构端板时，可采用端板焊筋锚入冠梁的形式；当板桩未设置端板时可在沉桩后，凿除桩顶混凝土露出外伸钢筋；</w:t>
      </w:r>
    </w:p>
    <w:p>
      <w:pPr>
        <w:autoSpaceDE w:val="0"/>
        <w:autoSpaceDN w:val="0"/>
        <w:adjustRightInd w:val="0"/>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当基坑有止水要求时，钢筋混凝土板桩宜采用桩间拼缝侧孔注浆、三轴搅拌桩或等厚度水泥土搅拌墙内植桩、墙背高压旋喷等方式止水。</w:t>
      </w:r>
    </w:p>
    <w:p>
      <w:pPr>
        <w:widowControl/>
        <w:tabs>
          <w:tab w:val="left" w:pos="720"/>
        </w:tabs>
        <w:spacing w:line="360" w:lineRule="auto"/>
        <w:jc w:val="left"/>
        <w:rPr>
          <w:rFonts w:ascii="Times New Roman" w:hAnsi="Times New Roman" w:eastAsia="宋体"/>
          <w:strike w:val="0"/>
          <w:dstrike w:val="0"/>
          <w:color w:val="000000" w:themeColor="text1"/>
          <w:kern w:val="44"/>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7D.0.10  </w:t>
      </w:r>
      <w:r>
        <w:rPr>
          <w:rFonts w:ascii="Times New Roman" w:hAnsi="Times New Roman" w:eastAsia="宋体"/>
          <w:strike w:val="0"/>
          <w:dstrike w:val="0"/>
          <w:color w:val="000000" w:themeColor="text1"/>
          <w:kern w:val="44"/>
          <w:sz w:val="24"/>
          <w:szCs w:val="24"/>
          <w14:textFill>
            <w14:solidFill>
              <w14:schemeClr w14:val="tx1"/>
            </w14:solidFill>
          </w14:textFill>
        </w:rPr>
        <w:t>钢板桩的构造要求应符合下列规定：</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钢板桩宜设置完整、封闭的钢腰梁，钢腰梁与钢板桩宜采用焊接的连接方式。钢腰梁应贴合钢板桩，其间间隙应灌以细石混凝土填实；</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当钢板桩</w:t>
      </w:r>
      <w:r>
        <w:rPr>
          <w:rFonts w:ascii="Times New Roman" w:hAnsi="Times New Roman" w:eastAsia="宋体"/>
          <w:strike w:val="0"/>
          <w:dstrike w:val="0"/>
          <w:color w:val="000000" w:themeColor="text1"/>
          <w:kern w:val="44"/>
          <w:sz w:val="24"/>
          <w:szCs w:val="24"/>
          <w14:textFill>
            <w14:solidFill>
              <w14:schemeClr w14:val="tx1"/>
            </w14:solidFill>
          </w14:textFill>
        </w:rPr>
        <w:t>采用</w:t>
      </w:r>
      <w:r>
        <w:rPr>
          <w:rFonts w:ascii="Times New Roman" w:hAnsi="Times New Roman" w:eastAsia="宋体"/>
          <w:strike w:val="0"/>
          <w:dstrike w:val="0"/>
          <w:color w:val="000000" w:themeColor="text1"/>
          <w:sz w:val="24"/>
          <w:szCs w:val="24"/>
          <w14:textFill>
            <w14:solidFill>
              <w14:schemeClr w14:val="tx1"/>
            </w14:solidFill>
          </w14:textFill>
        </w:rPr>
        <w:t>锁口式防水构造时，沉桩前应在锁口内嵌填黄油、沥青或其它密封止水材料，防渗要求高时，应在坑外另行设置截水帷幕；</w:t>
      </w:r>
    </w:p>
    <w:p>
      <w:pPr>
        <w:spacing w:line="360" w:lineRule="auto"/>
        <w:rPr>
          <w:rFonts w:ascii="Times New Roman" w:hAnsi="Times New Roman" w:eastAsia="宋体"/>
          <w:strike w:val="0"/>
          <w:dstrike w:val="0"/>
          <w:color w:val="000000" w:themeColor="text1"/>
          <w:szCs w:val="21"/>
          <w14:textFill>
            <w14:solidFill>
              <w14:schemeClr w14:val="tx1"/>
            </w14:solidFill>
          </w14:textFill>
        </w:rPr>
        <w:sectPr>
          <w:pgSz w:w="11910" w:h="16840"/>
          <w:pgMar w:top="1440" w:right="1803" w:bottom="1440" w:left="1803" w:header="892" w:footer="995" w:gutter="0"/>
          <w:cols w:space="720" w:num="1"/>
        </w:sect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单根板桩焊接接头不宜超过两个，焊接接头位置应避免设置在支撑位置或开挖面附近等受力较大处；相邻板桩接头竖向位置宜相互错开，错开距离不宜小于1m，且接头距离基坑底面不宜小于2m。</w:t>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10" w:name="_Toc52106148"/>
      <w:r>
        <w:rPr>
          <w:rFonts w:ascii="Times New Roman" w:hAnsi="Times New Roman" w:eastAsia="宋体"/>
          <w:strike w:val="0"/>
          <w:dstrike w:val="0"/>
          <w:color w:val="000000" w:themeColor="text1"/>
          <w:sz w:val="30"/>
          <w:szCs w:val="30"/>
          <w14:textFill>
            <w14:solidFill>
              <w14:schemeClr w14:val="tx1"/>
            </w14:solidFill>
          </w14:textFill>
        </w:rPr>
        <w:t>附则7E  地下连续墙的设计和构造</w:t>
      </w:r>
      <w:bookmarkEnd w:id="210"/>
    </w:p>
    <w:p>
      <w:pPr>
        <w:tabs>
          <w:tab w:val="center" w:pos="1274"/>
        </w:tabs>
        <w:spacing w:line="360" w:lineRule="auto"/>
        <w:rPr>
          <w:rFonts w:ascii="Times New Roman" w:hAnsi="Times New Roman" w:eastAsia="宋体"/>
          <w:strike w:val="0"/>
          <w:dstrike w:val="0"/>
          <w:color w:val="000000" w:themeColor="text1"/>
          <w:kern w:val="44"/>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7E.0.1  </w:t>
      </w:r>
      <w:r>
        <w:rPr>
          <w:rFonts w:ascii="Times New Roman" w:hAnsi="Times New Roman" w:eastAsia="宋体"/>
          <w:strike w:val="0"/>
          <w:dstrike w:val="0"/>
          <w:color w:val="000000" w:themeColor="text1"/>
          <w:kern w:val="44"/>
          <w:sz w:val="24"/>
          <w:szCs w:val="24"/>
          <w14:textFill>
            <w14:solidFill>
              <w14:schemeClr w14:val="tx1"/>
            </w14:solidFill>
          </w14:textFill>
        </w:rPr>
        <w:t>地下连续墙的厚度应根据墙体的受力和变形计算及墙体的抗渗要求综合确定。</w:t>
      </w:r>
      <w:r>
        <w:rPr>
          <w:rFonts w:ascii="Times New Roman" w:hAnsi="Times New Roman" w:eastAsia="宋体"/>
          <w:strike w:val="0"/>
          <w:dstrike w:val="0"/>
          <w:color w:val="000000" w:themeColor="text1"/>
          <w:sz w:val="24"/>
          <w:szCs w:val="24"/>
          <w14:textFill>
            <w14:solidFill>
              <w14:schemeClr w14:val="tx1"/>
            </w14:solidFill>
          </w14:textFill>
        </w:rPr>
        <w:t>地下连续墙</w:t>
      </w:r>
      <w:r>
        <w:rPr>
          <w:rFonts w:ascii="Times New Roman" w:hAnsi="Times New Roman" w:eastAsia="宋体"/>
          <w:strike w:val="0"/>
          <w:dstrike w:val="0"/>
          <w:color w:val="000000" w:themeColor="text1"/>
          <w:kern w:val="44"/>
          <w:sz w:val="24"/>
          <w:szCs w:val="24"/>
          <w14:textFill>
            <w14:solidFill>
              <w14:schemeClr w14:val="tx1"/>
            </w14:solidFill>
          </w14:textFill>
        </w:rPr>
        <w:t>的常用墙厚为600mm、800mm、1000mm、1200mm和1500mm。</w:t>
      </w:r>
    </w:p>
    <w:p>
      <w:pPr>
        <w:tabs>
          <w:tab w:val="center" w:pos="1274"/>
        </w:tabs>
        <w:spacing w:line="360" w:lineRule="auto"/>
        <w:rPr>
          <w:rFonts w:ascii="Times New Roman" w:hAnsi="Times New Roman" w:eastAsia="宋体"/>
          <w:strike w:val="0"/>
          <w:dstrike w:val="0"/>
          <w:color w:val="000000" w:themeColor="text1"/>
          <w:kern w:val="44"/>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7E.0.2  </w:t>
      </w:r>
      <w:r>
        <w:rPr>
          <w:rFonts w:ascii="Times New Roman" w:hAnsi="Times New Roman" w:eastAsia="宋体"/>
          <w:strike w:val="0"/>
          <w:dstrike w:val="0"/>
          <w:color w:val="000000" w:themeColor="text1"/>
          <w:kern w:val="44"/>
          <w:sz w:val="24"/>
          <w:szCs w:val="24"/>
          <w14:textFill>
            <w14:solidFill>
              <w14:schemeClr w14:val="tx1"/>
            </w14:solidFill>
          </w14:textFill>
        </w:rPr>
        <w:t>地下连续墙单元槽段的平面形状和槽段</w:t>
      </w:r>
      <w:r>
        <w:rPr>
          <w:rFonts w:ascii="Times New Roman" w:hAnsi="Times New Roman" w:eastAsia="宋体"/>
          <w:strike w:val="0"/>
          <w:dstrike w:val="0"/>
          <w:color w:val="000000" w:themeColor="text1"/>
          <w:kern w:val="0"/>
          <w:sz w:val="24"/>
          <w:szCs w:val="24"/>
          <w14:textFill>
            <w14:solidFill>
              <w14:schemeClr w14:val="tx1"/>
            </w14:solidFill>
          </w14:textFill>
        </w:rPr>
        <w:t>长度</w:t>
      </w:r>
      <w:r>
        <w:rPr>
          <w:rFonts w:ascii="Times New Roman" w:hAnsi="Times New Roman" w:eastAsia="宋体"/>
          <w:strike w:val="0"/>
          <w:dstrike w:val="0"/>
          <w:color w:val="000000" w:themeColor="text1"/>
          <w:kern w:val="44"/>
          <w:sz w:val="24"/>
          <w:szCs w:val="24"/>
          <w14:textFill>
            <w14:solidFill>
              <w14:schemeClr w14:val="tx1"/>
            </w14:solidFill>
          </w14:textFill>
        </w:rPr>
        <w:t>，应根据墙段的结构受力特性、槽壁稳定性、</w:t>
      </w:r>
      <w:r>
        <w:rPr>
          <w:rFonts w:ascii="Times New Roman" w:hAnsi="Times New Roman" w:eastAsia="宋体"/>
          <w:strike w:val="0"/>
          <w:dstrike w:val="0"/>
          <w:color w:val="000000" w:themeColor="text1"/>
          <w:sz w:val="24"/>
          <w:szCs w:val="24"/>
          <w14:textFill>
            <w14:solidFill>
              <w14:schemeClr w14:val="tx1"/>
            </w14:solidFill>
          </w14:textFill>
        </w:rPr>
        <w:t>环境条件</w:t>
      </w:r>
      <w:r>
        <w:rPr>
          <w:rFonts w:ascii="Times New Roman" w:hAnsi="Times New Roman" w:eastAsia="宋体"/>
          <w:strike w:val="0"/>
          <w:dstrike w:val="0"/>
          <w:color w:val="000000" w:themeColor="text1"/>
          <w:kern w:val="44"/>
          <w:sz w:val="24"/>
          <w:szCs w:val="24"/>
          <w14:textFill>
            <w14:solidFill>
              <w14:schemeClr w14:val="tx1"/>
            </w14:solidFill>
          </w14:textFill>
        </w:rPr>
        <w:t>和施工条件等因素综合确定。一字形槽段长度宜取4m~6m，L形、T形等槽段各肢长度总和不宜大于6m。</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7E.0.3  </w:t>
      </w:r>
      <w:r>
        <w:rPr>
          <w:rFonts w:ascii="Times New Roman" w:hAnsi="Times New Roman" w:eastAsia="宋体"/>
          <w:strike w:val="0"/>
          <w:dstrike w:val="0"/>
          <w:color w:val="000000" w:themeColor="text1"/>
          <w:sz w:val="24"/>
          <w:szCs w:val="24"/>
          <w14:textFill>
            <w14:solidFill>
              <w14:schemeClr w14:val="tx1"/>
            </w14:solidFill>
          </w14:textFill>
        </w:rPr>
        <w:t>地下连续墙墙体和槽段施工接头应满足防渗设计要求，混凝土抗渗等级不宜小于P6级。墙体混凝土设计强度等级不应低于C30。</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7E.0.4  </w:t>
      </w:r>
      <w:r>
        <w:rPr>
          <w:rFonts w:ascii="Times New Roman" w:hAnsi="Times New Roman" w:eastAsia="宋体"/>
          <w:strike w:val="0"/>
          <w:dstrike w:val="0"/>
          <w:color w:val="000000" w:themeColor="text1"/>
          <w:sz w:val="24"/>
          <w:szCs w:val="24"/>
          <w14:textFill>
            <w14:solidFill>
              <w14:schemeClr w14:val="tx1"/>
            </w14:solidFill>
          </w14:textFill>
        </w:rPr>
        <w:t>地下连续墙纵向钢筋宜沿墙身均匀配置，并可根据内力分布沿墙体深度分段配置，但应有一半以上纵向钢筋通长配置。纵向钢筋宜采用HRB400级或HRB500级钢筋，直径不宜小于16mm，钢筋净距不宜小于75mm。水平钢筋可采用HRB400级或HPB300级钢筋，直径不宜小于12mm。</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7E.0.5  </w:t>
      </w:r>
      <w:r>
        <w:rPr>
          <w:rFonts w:ascii="Times New Roman" w:hAnsi="Times New Roman" w:eastAsia="宋体"/>
          <w:strike w:val="0"/>
          <w:dstrike w:val="0"/>
          <w:color w:val="000000" w:themeColor="text1"/>
          <w:sz w:val="24"/>
          <w:szCs w:val="24"/>
          <w14:textFill>
            <w14:solidFill>
              <w14:schemeClr w14:val="tx1"/>
            </w14:solidFill>
          </w14:textFill>
        </w:rPr>
        <w:t>地下连续墙纵向受力钢筋保护层厚度，在迎坑面不宜小于50mm，在迎土面不宜小于70mm。</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7E.0.6  </w:t>
      </w:r>
      <w:r>
        <w:rPr>
          <w:rFonts w:ascii="Times New Roman" w:hAnsi="Times New Roman" w:eastAsia="宋体"/>
          <w:strike w:val="0"/>
          <w:dstrike w:val="0"/>
          <w:color w:val="000000" w:themeColor="text1"/>
          <w:sz w:val="24"/>
          <w:szCs w:val="24"/>
          <w14:textFill>
            <w14:solidFill>
              <w14:schemeClr w14:val="tx1"/>
            </w14:solidFill>
          </w14:textFill>
        </w:rPr>
        <w:t>钢筋笼两侧的端部与接头管（箱）或相邻墙段混凝土接头面之间应留有不大于150mm的间隙，钢筋笼下端500mm长度范围内宜按1:10收成闭合状。</w:t>
      </w:r>
    </w:p>
    <w:p>
      <w:pPr>
        <w:tabs>
          <w:tab w:val="center" w:pos="1274"/>
        </w:tabs>
        <w:spacing w:line="360"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7E.0.7  </w:t>
      </w:r>
      <w:r>
        <w:rPr>
          <w:rFonts w:ascii="Times New Roman" w:hAnsi="Times New Roman" w:eastAsia="宋体"/>
          <w:strike w:val="0"/>
          <w:dstrike w:val="0"/>
          <w:color w:val="000000" w:themeColor="text1"/>
          <w:kern w:val="0"/>
          <w:sz w:val="24"/>
          <w:szCs w:val="24"/>
          <w14:textFill>
            <w14:solidFill>
              <w14:schemeClr w14:val="tx1"/>
            </w14:solidFill>
          </w14:textFill>
        </w:rPr>
        <w:t>地下连续墙顶部应设置封闭的混凝土冠梁。冠梁的高度和宽度由计算确定，且宽度不应小于墙厚，高度不宜小于墙厚的0.6倍。地下连续墙竖向钢筋锚入冠梁内的长度宜按受拉锚固要求确定。</w:t>
      </w:r>
    </w:p>
    <w:p>
      <w:pPr>
        <w:widowControl/>
        <w:tabs>
          <w:tab w:val="left" w:pos="525"/>
          <w:tab w:val="left" w:pos="84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7E.0.8 </w:t>
      </w:r>
      <w:r>
        <w:rPr>
          <w:rFonts w:ascii="Times New Roman" w:hAnsi="Times New Roman" w:eastAsia="宋体"/>
          <w:strike w:val="0"/>
          <w:dstrike w:val="0"/>
          <w:color w:val="000000" w:themeColor="text1"/>
          <w:sz w:val="24"/>
          <w:szCs w:val="24"/>
          <w14:textFill>
            <w14:solidFill>
              <w14:schemeClr w14:val="tx1"/>
            </w14:solidFill>
          </w14:textFill>
        </w:rPr>
        <w:t>当地下连续墙采用两墙合一时，其设计计算应符合下列规定：</w:t>
      </w:r>
    </w:p>
    <w:p>
      <w:pPr>
        <w:tabs>
          <w:tab w:val="left" w:pos="900"/>
        </w:tabs>
        <w:spacing w:line="360" w:lineRule="auto"/>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两墙合一地下连续墙应分别按照承载能力极限状态和正常使用极限状态进行承载力、变形计算和裂缝验算。</w:t>
      </w:r>
    </w:p>
    <w:p>
      <w:pPr>
        <w:tabs>
          <w:tab w:val="left" w:pos="900"/>
        </w:tabs>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复合墙和叠合墙应分别根据基坑施工阶段和永久使用阶段的不同情况，按内外墙实际受荷过程进行墙体内力与变形计算。</w:t>
      </w:r>
    </w:p>
    <w:p>
      <w:pPr>
        <w:tabs>
          <w:tab w:val="left" w:pos="900"/>
        </w:tabs>
        <w:spacing w:line="360" w:lineRule="auto"/>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两墙合一的地下连续墙墙身防水等级应根据地下结构外墙防水等级确定。</w:t>
      </w:r>
    </w:p>
    <w:p>
      <w:pPr>
        <w:tabs>
          <w:tab w:val="left" w:pos="90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地下连续墙与主体结构连接处应根据其受力特性和连接刚度进行设计计算。</w:t>
      </w:r>
    </w:p>
    <w:p>
      <w:pPr>
        <w:tabs>
          <w:tab w:val="left" w:pos="900"/>
        </w:tabs>
        <w:spacing w:line="360" w:lineRule="auto"/>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strike w:val="0"/>
          <w:dstrike w:val="0"/>
          <w:color w:val="000000" w:themeColor="text1"/>
          <w:sz w:val="24"/>
          <w:szCs w:val="24"/>
          <w14:textFill>
            <w14:solidFill>
              <w14:schemeClr w14:val="tx1"/>
            </w14:solidFill>
          </w14:textFill>
        </w:rPr>
        <w:t>墙体承受上部结构竖向荷载时，其竖向承载力宜通过现场静载荷试验确定；无试验条件时，可按钻孔灌注桩的竖向承载力计算公式进行估算。</w:t>
      </w:r>
    </w:p>
    <w:p>
      <w:pPr>
        <w:tabs>
          <w:tab w:val="left" w:pos="900"/>
        </w:tabs>
        <w:spacing w:line="360" w:lineRule="auto"/>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6  </w:t>
      </w:r>
      <w:r>
        <w:rPr>
          <w:rFonts w:ascii="Times New Roman" w:hAnsi="Times New Roman" w:eastAsia="宋体"/>
          <w:strike w:val="0"/>
          <w:dstrike w:val="0"/>
          <w:color w:val="000000" w:themeColor="text1"/>
          <w:sz w:val="24"/>
          <w:szCs w:val="24"/>
          <w14:textFill>
            <w14:solidFill>
              <w14:schemeClr w14:val="tx1"/>
            </w14:solidFill>
          </w14:textFill>
        </w:rPr>
        <w:t>当由多幅地下连续墙共同承担上部结构竖向荷载时，槽段施工接头宜采用刚性接头，且应进行接头抗剪承载力计算。</w:t>
      </w:r>
    </w:p>
    <w:p>
      <w:pPr>
        <w:tabs>
          <w:tab w:val="left" w:pos="900"/>
        </w:tabs>
        <w:spacing w:line="360" w:lineRule="auto"/>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  </w:t>
      </w:r>
      <w:r>
        <w:rPr>
          <w:rFonts w:ascii="Times New Roman" w:hAnsi="Times New Roman" w:eastAsia="宋体"/>
          <w:strike w:val="0"/>
          <w:dstrike w:val="0"/>
          <w:color w:val="000000" w:themeColor="text1"/>
          <w:sz w:val="24"/>
          <w:szCs w:val="24"/>
          <w14:textFill>
            <w14:solidFill>
              <w14:schemeClr w14:val="tx1"/>
            </w14:solidFill>
          </w14:textFill>
        </w:rPr>
        <w:t>墙顶承受竖向偏心荷载时，应按偏心受压构件计算正截面受压承载力。</w:t>
      </w:r>
    </w:p>
    <w:p>
      <w:pPr>
        <w:spacing w:line="360" w:lineRule="auto"/>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8  </w:t>
      </w:r>
      <w:r>
        <w:rPr>
          <w:rFonts w:ascii="Times New Roman" w:hAnsi="Times New Roman" w:eastAsia="宋体"/>
          <w:strike w:val="0"/>
          <w:dstrike w:val="0"/>
          <w:color w:val="000000" w:themeColor="text1"/>
          <w:sz w:val="24"/>
          <w:szCs w:val="24"/>
          <w14:textFill>
            <w14:solidFill>
              <w14:schemeClr w14:val="tx1"/>
            </w14:solidFill>
          </w14:textFill>
        </w:rPr>
        <w:t>墙顶冠梁与地下连续墙及上部结构的连接处应验算截面受剪承载力。</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7E.0.9  </w:t>
      </w:r>
      <w:r>
        <w:rPr>
          <w:rFonts w:ascii="Times New Roman" w:hAnsi="Times New Roman" w:eastAsia="宋体"/>
          <w:strike w:val="0"/>
          <w:dstrike w:val="0"/>
          <w:color w:val="000000" w:themeColor="text1"/>
          <w:sz w:val="24"/>
          <w:szCs w:val="24"/>
          <w14:textFill>
            <w14:solidFill>
              <w14:schemeClr w14:val="tx1"/>
            </w14:solidFill>
          </w14:textFill>
        </w:rPr>
        <w:t>当地下连续墙采用两墙合一时，其与主体结构的连接及防水构造应符合下列规定：</w:t>
      </w:r>
    </w:p>
    <w:p>
      <w:pPr>
        <w:spacing w:line="360" w:lineRule="auto"/>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地下连续墙与主体地下结构的连接可采用墙内预埋弯起钢筋、钢筋接驳器、钢板等，预埋钢筋直径不宜大于20mm，并应采用HPB235级钢筋；连接钢筋直径大于20mm时，宜采用钢筋接驳器连接；</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地下连续墙墙段间的竖向接缝宜设置防渗和止水构造。有条件时，可在墙体内侧接缝处设扶壁式构造柱或框架柱。当地下连续墙内侧设有构造衬墙时，应在地下连续墙与衬墙间设置排水通道；</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地下连续墙与主体地下结构顶板、底板的连接接缝处，应按地下结构的防水等级要求，设置刚性止水片、遇水膨胀橡胶止水条或预埋注浆管等构造措施。</w:t>
      </w:r>
    </w:p>
    <w:p>
      <w:pPr>
        <w:tabs>
          <w:tab w:val="left" w:pos="658"/>
          <w:tab w:val="left" w:pos="1078"/>
          <w:tab w:val="left" w:pos="1274"/>
          <w:tab w:val="left" w:pos="1800"/>
          <w:tab w:val="left" w:pos="2520"/>
          <w:tab w:val="left" w:pos="4680"/>
          <w:tab w:val="left" w:pos="7020"/>
        </w:tabs>
        <w:spacing w:line="312" w:lineRule="auto"/>
        <w:rPr>
          <w:rFonts w:ascii="Times New Roman" w:hAnsi="Times New Roman" w:eastAsia="宋体"/>
          <w:strike w:val="0"/>
          <w:dstrike w:val="0"/>
          <w:color w:val="000000" w:themeColor="text1"/>
          <w:sz w:val="24"/>
          <w:szCs w:val="24"/>
          <w14:textFill>
            <w14:solidFill>
              <w14:schemeClr w14:val="tx1"/>
            </w14:solidFill>
          </w14:textFill>
        </w:rPr>
        <w:sectPr>
          <w:pgSz w:w="11910" w:h="16840"/>
          <w:pgMar w:top="1440" w:right="1803" w:bottom="1440" w:left="1803" w:header="892" w:footer="995" w:gutter="0"/>
          <w:cols w:space="720" w:num="1"/>
        </w:sectPr>
      </w:pP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11" w:name="_Toc52106149"/>
      <w:r>
        <w:rPr>
          <w:rFonts w:ascii="Times New Roman" w:hAnsi="Times New Roman" w:eastAsia="宋体"/>
          <w:strike w:val="0"/>
          <w:dstrike w:val="0"/>
          <w:color w:val="000000" w:themeColor="text1"/>
          <w:sz w:val="30"/>
          <w:szCs w:val="30"/>
          <w14:textFill>
            <w14:solidFill>
              <w14:schemeClr w14:val="tx1"/>
            </w14:solidFill>
          </w14:textFill>
        </w:rPr>
        <w:t>附则7F  内支撑体系的设计和构造</w:t>
      </w:r>
      <w:bookmarkEnd w:id="211"/>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7F.0.1  </w:t>
      </w:r>
      <w:r>
        <w:rPr>
          <w:rFonts w:ascii="Times New Roman" w:hAnsi="Times New Roman" w:eastAsia="宋体"/>
          <w:strike w:val="0"/>
          <w:dstrike w:val="0"/>
          <w:color w:val="000000" w:themeColor="text1"/>
          <w:sz w:val="24"/>
          <w:szCs w:val="24"/>
          <w14:textFill>
            <w14:solidFill>
              <w14:schemeClr w14:val="tx1"/>
            </w14:solidFill>
          </w14:textFill>
        </w:rPr>
        <w:t>内支撑结构分析应考虑以下荷载的作用与影响：</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基坑周边挡土结构传至支撑结构的水平力；</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支撑结构自重和施工荷载；</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当温度改变引起的支撑结构内力不可忽略时，应考虑温度的影响；</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立柱之间或立柱与周边挡土结构之间的差异沉降产生的作用。</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7F.0.2  </w:t>
      </w:r>
      <w:r>
        <w:rPr>
          <w:rFonts w:ascii="Times New Roman" w:hAnsi="Times New Roman" w:eastAsia="宋体"/>
          <w:strike w:val="0"/>
          <w:dstrike w:val="0"/>
          <w:color w:val="000000" w:themeColor="text1"/>
          <w:sz w:val="24"/>
          <w:szCs w:val="24"/>
          <w14:textFill>
            <w14:solidFill>
              <w14:schemeClr w14:val="tx1"/>
            </w14:solidFill>
          </w14:textFill>
        </w:rPr>
        <w:t>内支撑结构布置应符合以下规定：</w:t>
      </w:r>
    </w:p>
    <w:p>
      <w:pPr>
        <w:spacing w:line="360" w:lineRule="auto"/>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支撑杆件宜避开主体地下结构的墙、柱等竖向构件；</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基坑向内凸出的阳角应设置双向约束；</w:t>
      </w:r>
    </w:p>
    <w:p>
      <w:pPr>
        <w:spacing w:line="360" w:lineRule="auto"/>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水平支撑上、下各道支撑杆件的中心线宜布置在同一竖向平面内；</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支撑布置应结合基坑开挖方法并满足施工空间的要求；</w:t>
      </w:r>
    </w:p>
    <w:p>
      <w:pPr>
        <w:spacing w:line="360" w:lineRule="auto"/>
        <w:ind w:firstLine="42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strike w:val="0"/>
          <w:dstrike w:val="0"/>
          <w:color w:val="000000" w:themeColor="text1"/>
          <w:sz w:val="24"/>
          <w:szCs w:val="24"/>
          <w14:textFill>
            <w14:solidFill>
              <w14:schemeClr w14:val="tx1"/>
            </w14:solidFill>
          </w14:textFill>
        </w:rPr>
        <w:t>支撑与其下在拆撑前需要施工的底板或楼板净距不宜小于500mm。</w:t>
      </w:r>
    </w:p>
    <w:p>
      <w:pPr>
        <w:tabs>
          <w:tab w:val="left" w:pos="672"/>
          <w:tab w:val="left" w:pos="1036"/>
          <w:tab w:val="left" w:pos="1620"/>
          <w:tab w:val="left" w:pos="2160"/>
          <w:tab w:val="left" w:pos="702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7F.0.3  </w:t>
      </w:r>
      <w:r>
        <w:rPr>
          <w:rFonts w:ascii="Times New Roman" w:hAnsi="Times New Roman" w:eastAsia="宋体"/>
          <w:strike w:val="0"/>
          <w:dstrike w:val="0"/>
          <w:color w:val="000000" w:themeColor="text1"/>
          <w:sz w:val="24"/>
          <w:szCs w:val="24"/>
          <w14:textFill>
            <w14:solidFill>
              <w14:schemeClr w14:val="tx1"/>
            </w14:solidFill>
          </w14:textFill>
        </w:rPr>
        <w:t>内支撑结构分析应符合下列原则：</w:t>
      </w:r>
    </w:p>
    <w:p>
      <w:pPr>
        <w:tabs>
          <w:tab w:val="left" w:pos="672"/>
          <w:tab w:val="left" w:pos="1036"/>
          <w:tab w:val="left" w:pos="1620"/>
          <w:tab w:val="left" w:pos="2160"/>
          <w:tab w:val="left" w:pos="702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水平对撑与水平斜撑，应按偏心受压构件进行计算；腰梁或冠梁应按以支撑为支座的多跨连续梁计算，计算跨度可取相邻支撑点的中心距；</w:t>
      </w:r>
    </w:p>
    <w:p>
      <w:pPr>
        <w:tabs>
          <w:tab w:val="left" w:pos="672"/>
          <w:tab w:val="left" w:pos="1036"/>
          <w:tab w:val="left" w:pos="1620"/>
          <w:tab w:val="left" w:pos="2160"/>
          <w:tab w:val="left" w:pos="702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矩形平面形状的正交支撑，可分解为纵横两个方向的结构单元，并分别按偏心受压构件进行计算；</w:t>
      </w:r>
    </w:p>
    <w:p>
      <w:pPr>
        <w:tabs>
          <w:tab w:val="left" w:pos="672"/>
          <w:tab w:val="left" w:pos="1036"/>
          <w:tab w:val="left" w:pos="1620"/>
          <w:tab w:val="left" w:pos="2160"/>
          <w:tab w:val="left" w:pos="702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平面杆系支撑、环形杆系支撑，可按平面杆系结构采用平面有限元法进行计算；计算模型中，钢支撑节点宜按铰接点考虑，钢筋混凝土支撑节点宜按刚节点考虑；</w:t>
      </w:r>
    </w:p>
    <w:p>
      <w:pPr>
        <w:tabs>
          <w:tab w:val="left" w:pos="672"/>
          <w:tab w:val="left" w:pos="1036"/>
          <w:tab w:val="left" w:pos="1620"/>
          <w:tab w:val="left" w:pos="2160"/>
          <w:tab w:val="left" w:pos="702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在竖向荷载作用下内支撑结构宜按空间框架计算，当作用在内支撑结构上的施工荷载较小时，可按连续梁计算，计算跨度可取相邻立柱的中心距；</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5  </w:t>
      </w:r>
      <w:r>
        <w:rPr>
          <w:rFonts w:ascii="Times New Roman" w:hAnsi="Times New Roman" w:eastAsia="宋体"/>
          <w:strike w:val="0"/>
          <w:dstrike w:val="0"/>
          <w:color w:val="000000" w:themeColor="text1"/>
          <w:sz w:val="24"/>
          <w:szCs w:val="24"/>
          <w14:textFill>
            <w14:solidFill>
              <w14:schemeClr w14:val="tx1"/>
            </w14:solidFill>
          </w14:textFill>
        </w:rPr>
        <w:t>竖向斜撑应按偏心受压杆件进行计算；</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6  </w:t>
      </w:r>
      <w:r>
        <w:rPr>
          <w:rFonts w:ascii="Times New Roman" w:hAnsi="Times New Roman" w:eastAsia="宋体"/>
          <w:strike w:val="0"/>
          <w:dstrike w:val="0"/>
          <w:color w:val="000000" w:themeColor="text1"/>
          <w:sz w:val="24"/>
          <w:szCs w:val="24"/>
          <w14:textFill>
            <w14:solidFill>
              <w14:schemeClr w14:val="tx1"/>
            </w14:solidFill>
          </w14:textFill>
        </w:rPr>
        <w:t>当有可靠经验时，宜采用三维结构分析方法，对支撑、腰梁与冠梁、挡土构件进行整体分析。</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7F.0.4  </w:t>
      </w:r>
      <w:r>
        <w:rPr>
          <w:rFonts w:ascii="Times New Roman" w:hAnsi="Times New Roman" w:eastAsia="宋体"/>
          <w:strike w:val="0"/>
          <w:dstrike w:val="0"/>
          <w:color w:val="000000" w:themeColor="text1"/>
          <w:sz w:val="24"/>
          <w:szCs w:val="24"/>
          <w14:textFill>
            <w14:solidFill>
              <w14:schemeClr w14:val="tx1"/>
            </w14:solidFill>
          </w14:textFill>
        </w:rPr>
        <w:t>组合式钢支撑的设计应符合以下规定：</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型钢支撑梁和组合腰梁宜由型钢标准件拼接形成；</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腰梁或冠梁上相邻支撑的水平净距，对组合钢腰梁不宜大于8m，对混凝土腰梁或冠梁不宜大于10m；</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组合式钢支撑体系宜按杆系结构采用有限元法进行整体计算分析；</w:t>
      </w:r>
    </w:p>
    <w:p>
      <w:pPr>
        <w:spacing w:line="360" w:lineRule="auto"/>
        <w:ind w:firstLine="48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型钢组合支撑不宜兼作施工平台或栈桥。</w:t>
      </w:r>
    </w:p>
    <w:p>
      <w:pPr>
        <w:autoSpaceDE w:val="0"/>
        <w:autoSpaceDN w:val="0"/>
        <w:adjustRightInd w:val="0"/>
        <w:spacing w:line="360" w:lineRule="auto"/>
        <w:ind w:firstLine="482" w:firstLineChars="200"/>
        <w:jc w:val="lef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kern w:val="0"/>
          <w:sz w:val="24"/>
          <w:szCs w:val="24"/>
          <w14:textFill>
            <w14:solidFill>
              <w14:schemeClr w14:val="tx1"/>
            </w14:solidFill>
          </w14:textFill>
        </w:rPr>
        <w:t>5</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预应力鱼腹式钢支撑设计与计算应符合下列规定：</w:t>
      </w:r>
    </w:p>
    <w:p>
      <w:pPr>
        <w:pStyle w:val="99"/>
        <w:numPr>
          <w:ilvl w:val="0"/>
          <w:numId w:val="17"/>
        </w:numPr>
        <w:autoSpaceDE w:val="0"/>
        <w:autoSpaceDN w:val="0"/>
        <w:adjustRightInd w:val="0"/>
        <w:spacing w:line="360" w:lineRule="auto"/>
        <w:ind w:firstLineChars="0"/>
        <w:jc w:val="lef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对于不同类型的构件应采用各自对应的计算单元，腰梁和直腹杆可按梁单元、对撑和角撑可按杆单元、钢绞线可按拉杆单元、三角连接件可按平面板单元采用；</w:t>
      </w:r>
    </w:p>
    <w:p>
      <w:pPr>
        <w:pStyle w:val="99"/>
        <w:numPr>
          <w:ilvl w:val="0"/>
          <w:numId w:val="17"/>
        </w:numPr>
        <w:autoSpaceDE w:val="0"/>
        <w:autoSpaceDN w:val="0"/>
        <w:adjustRightInd w:val="0"/>
        <w:spacing w:line="360" w:lineRule="auto"/>
        <w:ind w:firstLineChars="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整体计算工况应按预应力施加顺序分工况进行模拟。</w:t>
      </w:r>
    </w:p>
    <w:p>
      <w:pPr>
        <w:pStyle w:val="99"/>
        <w:numPr>
          <w:ilvl w:val="0"/>
          <w:numId w:val="17"/>
        </w:numPr>
        <w:autoSpaceDE w:val="0"/>
        <w:autoSpaceDN w:val="0"/>
        <w:adjustRightInd w:val="0"/>
        <w:spacing w:line="360" w:lineRule="auto"/>
        <w:ind w:firstLineChars="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应对预应力鱼腹梁钢绞线进行设计计算。</w:t>
      </w:r>
    </w:p>
    <w:p>
      <w:pPr>
        <w:tabs>
          <w:tab w:val="left" w:pos="5407"/>
        </w:tabs>
        <w:spacing w:line="360" w:lineRule="auto"/>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7F.0.5  </w:t>
      </w:r>
      <w:r>
        <w:rPr>
          <w:rFonts w:ascii="Times New Roman" w:hAnsi="Times New Roman" w:eastAsia="宋体"/>
          <w:strike w:val="0"/>
          <w:dstrike w:val="0"/>
          <w:color w:val="000000" w:themeColor="text1"/>
          <w:sz w:val="24"/>
          <w:szCs w:val="24"/>
          <w14:textFill>
            <w14:solidFill>
              <w14:schemeClr w14:val="tx1"/>
            </w14:solidFill>
          </w14:textFill>
        </w:rPr>
        <w:t>立柱和立柱桩宜设置在支撑的交点处，且应避开主体结构框架梁、柱以及承重墙的位置。立柱和立柱桩计算应符合以下规定：</w:t>
      </w:r>
      <w:r>
        <w:rPr>
          <w:rFonts w:ascii="Times New Roman" w:hAnsi="Times New Roman" w:eastAsia="宋体"/>
          <w:strike w:val="0"/>
          <w:dstrike w:val="0"/>
          <w:color w:val="000000" w:themeColor="text1"/>
          <w:sz w:val="24"/>
          <w:szCs w:val="24"/>
          <w14:textFill>
            <w14:solidFill>
              <w14:schemeClr w14:val="tx1"/>
            </w14:solidFill>
          </w14:textFill>
        </w:rPr>
        <w:tab/>
      </w:r>
    </w:p>
    <w:p>
      <w:pPr>
        <w:spacing w:line="360" w:lineRule="auto"/>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立柱在基坑开挖阶段应考虑的荷载包括支撑与立柱的自重、支撑构件上的施工超载、支撑轴力1/50的横向力对立柱产生的弯矩等；</w:t>
      </w:r>
    </w:p>
    <w:p>
      <w:pPr>
        <w:spacing w:line="360" w:lineRule="auto"/>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立柱应按偏心受压构件进行承载力计算和稳定性验算，计算时应充分考虑基坑开挖与拆撑过程中的各不利工况，偏心距应根据立柱垂直度并按双向偏心进行计算；</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立柱受压计算长度宜取竖向相邻水平砼支撑或水平结构的中心距，最下一跨宜取最下一道支撑中心线至基坑底面的净高度与立柱直径或边长的5倍之和；</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立柱桩应进行单桩竖向承载力计算，竖向荷载应按最不利工况取值；</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strike w:val="0"/>
          <w:dstrike w:val="0"/>
          <w:color w:val="000000" w:themeColor="text1"/>
          <w:sz w:val="24"/>
          <w:szCs w:val="24"/>
          <w14:textFill>
            <w14:solidFill>
              <w14:schemeClr w14:val="tx1"/>
            </w14:solidFill>
          </w14:textFill>
        </w:rPr>
        <w:t xml:space="preserve"> 工程桩兼作立柱桩时需考虑土体回弹引起的预拔力。</w:t>
      </w:r>
    </w:p>
    <w:p>
      <w:pPr>
        <w:spacing w:line="360" w:lineRule="auto"/>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7F.0.6  </w:t>
      </w:r>
      <w:r>
        <w:rPr>
          <w:rFonts w:ascii="Times New Roman" w:hAnsi="Times New Roman" w:eastAsia="宋体"/>
          <w:strike w:val="0"/>
          <w:dstrike w:val="0"/>
          <w:color w:val="000000" w:themeColor="text1"/>
          <w:sz w:val="24"/>
          <w:szCs w:val="24"/>
          <w14:textFill>
            <w14:solidFill>
              <w14:schemeClr w14:val="tx1"/>
            </w14:solidFill>
          </w14:textFill>
        </w:rPr>
        <w:t>钢筋混凝土支撑的构造设计应符合以下规定：</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混凝土的强度等级不应低于C25；保护层厚度不应小于25mm；</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支撑构件的截面高度不应小于其竖向平面计算跨度的1/20；</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腰梁或冠梁的截面宽度不应小于其水平向计算跨度的1/10；</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支撑、腰梁和冠梁的纵向钢筋直径不宜小于20mm，沿截面四周纵向钢筋的最大间距不宜大于300mm。箍筋直径不宜小于8mm，间距不宜大于250mm；</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5  </w:t>
      </w:r>
      <w:r>
        <w:rPr>
          <w:rFonts w:ascii="Times New Roman" w:hAnsi="Times New Roman" w:eastAsia="宋体"/>
          <w:strike w:val="0"/>
          <w:dstrike w:val="0"/>
          <w:color w:val="000000" w:themeColor="text1"/>
          <w:sz w:val="24"/>
          <w:szCs w:val="24"/>
          <w14:textFill>
            <w14:solidFill>
              <w14:schemeClr w14:val="tx1"/>
            </w14:solidFill>
          </w14:textFill>
        </w:rPr>
        <w:t>支撑交汇点宜设置腋角，腋角外缘距离立柱外缘的距离不应小于200mm。</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7F.0.7  </w:t>
      </w:r>
      <w:r>
        <w:rPr>
          <w:rFonts w:ascii="Times New Roman" w:hAnsi="Times New Roman" w:eastAsia="宋体"/>
          <w:strike w:val="0"/>
          <w:dstrike w:val="0"/>
          <w:color w:val="000000" w:themeColor="text1"/>
          <w:sz w:val="24"/>
          <w:szCs w:val="24"/>
          <w14:textFill>
            <w14:solidFill>
              <w14:schemeClr w14:val="tx1"/>
            </w14:solidFill>
          </w14:textFill>
        </w:rPr>
        <w:t>钢支撑的构造设计应符合以下规定：</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钢支撑可采用钢管、型钢及其组合构件，钢腰梁可采用型钢或型钢组合构件；钢腰梁的截面宽度不应小于300mm；</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钢支撑构件的长细比不宜大于75；</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纵横向水平钢支撑应设置在同一标高上；</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钢支撑的拼接宜采用螺栓连接或焊接，拼接点强度不应低于构件截面强度；</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5  </w:t>
      </w:r>
      <w:r>
        <w:rPr>
          <w:rFonts w:ascii="Times New Roman" w:hAnsi="Times New Roman" w:eastAsia="宋体"/>
          <w:strike w:val="0"/>
          <w:dstrike w:val="0"/>
          <w:color w:val="000000" w:themeColor="text1"/>
          <w:sz w:val="24"/>
          <w:szCs w:val="24"/>
          <w14:textFill>
            <w14:solidFill>
              <w14:schemeClr w14:val="tx1"/>
            </w14:solidFill>
          </w14:textFill>
        </w:rPr>
        <w:t>在钢支撑、腰梁的节点或转角位置，型钢构件的翼缘和腹板均应加焊加劲板；</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6  </w:t>
      </w:r>
      <w:r>
        <w:rPr>
          <w:rFonts w:ascii="Times New Roman" w:hAnsi="Times New Roman" w:eastAsia="宋体"/>
          <w:strike w:val="0"/>
          <w:dstrike w:val="0"/>
          <w:color w:val="000000" w:themeColor="text1"/>
          <w:sz w:val="24"/>
          <w:szCs w:val="24"/>
          <w14:textFill>
            <w14:solidFill>
              <w14:schemeClr w14:val="tx1"/>
            </w14:solidFill>
          </w14:textFill>
        </w:rPr>
        <w:t>钢支撑的配置由固定段、中间段及活络段组成，不应采用两端活络段的配置形式；当采用轴力自动补偿系统时，不应采用活络段；</w:t>
      </w:r>
    </w:p>
    <w:p>
      <w:pPr>
        <w:spacing w:line="360" w:lineRule="auto"/>
        <w:ind w:firstLine="48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  </w:t>
      </w:r>
      <w:r>
        <w:rPr>
          <w:rFonts w:ascii="Times New Roman" w:hAnsi="Times New Roman" w:eastAsia="宋体"/>
          <w:strike w:val="0"/>
          <w:dstrike w:val="0"/>
          <w:color w:val="000000" w:themeColor="text1"/>
          <w:sz w:val="24"/>
          <w:szCs w:val="24"/>
          <w14:textFill>
            <w14:solidFill>
              <w14:schemeClr w14:val="tx1"/>
            </w14:solidFill>
          </w14:textFill>
        </w:rPr>
        <w:t>钢支撑的预压力控制值宜为设计轴力的50%-80%。</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8  </w:t>
      </w:r>
      <w:r>
        <w:rPr>
          <w:rFonts w:ascii="Times New Roman" w:hAnsi="Times New Roman" w:eastAsia="宋体"/>
          <w:strike w:val="0"/>
          <w:dstrike w:val="0"/>
          <w:color w:val="000000" w:themeColor="text1"/>
          <w:sz w:val="24"/>
          <w:szCs w:val="24"/>
          <w14:textFill>
            <w14:solidFill>
              <w14:schemeClr w14:val="tx1"/>
            </w14:solidFill>
          </w14:textFill>
        </w:rPr>
        <w:t>预应力鱼腹式钢支撑结构构件材料，应符合下列规定：</w:t>
      </w:r>
    </w:p>
    <w:p>
      <w:pPr>
        <w:spacing w:line="360" w:lineRule="auto"/>
        <w:ind w:firstLine="48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钢绞线应采用不低于1860级高强度低松弛无粘结钢绞线；</w:t>
      </w:r>
    </w:p>
    <w:p>
      <w:pPr>
        <w:spacing w:line="360" w:lineRule="auto"/>
        <w:ind w:firstLine="48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预应力钢绞线宜采用夹片锚具，锚具材料应选用合金结构钢，其材料的质量应符合现行国家标准《合金结构钢》GB/T 3077的规定；</w:t>
      </w:r>
    </w:p>
    <w:p>
      <w:pPr>
        <w:spacing w:line="360" w:lineRule="auto"/>
        <w:ind w:firstLine="48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标准件的连接应采用高强螺栓连接，螺栓性能等级应为10.9级，连接扭矩为105N.m。</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7F.0.8  </w:t>
      </w:r>
      <w:r>
        <w:rPr>
          <w:rFonts w:ascii="Times New Roman" w:hAnsi="Times New Roman" w:eastAsia="宋体"/>
          <w:strike w:val="0"/>
          <w:dstrike w:val="0"/>
          <w:color w:val="000000" w:themeColor="text1"/>
          <w:sz w:val="24"/>
          <w:szCs w:val="24"/>
          <w14:textFill>
            <w14:solidFill>
              <w14:schemeClr w14:val="tx1"/>
            </w14:solidFill>
          </w14:textFill>
        </w:rPr>
        <w:t>立柱和立柱桩的构造设计应符合以下要求：</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立柱的长细比不宜大于30；</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立柱穿过顶板、底板时，应设置可靠的止水措施；</w:t>
      </w:r>
    </w:p>
    <w:p>
      <w:pPr>
        <w:spacing w:line="360" w:lineRule="auto"/>
        <w:ind w:firstLine="48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当采用灌注桩作为立柱桩时，立柱锚入桩内的长度应根据计算确定，并且不宜小于2m。</w:t>
      </w:r>
    </w:p>
    <w:p>
      <w:pPr>
        <w:spacing w:line="360" w:lineRule="auto"/>
        <w:ind w:firstLine="480"/>
        <w:rPr>
          <w:rFonts w:ascii="Times New Roman" w:hAnsi="Times New Roman" w:eastAsia="宋体"/>
          <w:strike w:val="0"/>
          <w:dstrike w:val="0"/>
          <w:color w:val="000000" w:themeColor="text1"/>
          <w:sz w:val="24"/>
          <w:szCs w:val="24"/>
          <w14:textFill>
            <w14:solidFill>
              <w14:schemeClr w14:val="tx1"/>
            </w14:solidFill>
          </w14:textFill>
        </w:rPr>
      </w:pPr>
    </w:p>
    <w:p>
      <w:pPr>
        <w:spacing w:line="360" w:lineRule="auto"/>
        <w:ind w:firstLine="480"/>
        <w:rPr>
          <w:rFonts w:ascii="Times New Roman" w:hAnsi="Times New Roman" w:eastAsia="宋体"/>
          <w:strike w:val="0"/>
          <w:dstrike w:val="0"/>
          <w:color w:val="000000" w:themeColor="text1"/>
          <w:sz w:val="24"/>
          <w:szCs w:val="24"/>
          <w14:textFill>
            <w14:solidFill>
              <w14:schemeClr w14:val="tx1"/>
            </w14:solidFill>
          </w14:textFill>
        </w:rPr>
        <w:sectPr>
          <w:pgSz w:w="11910" w:h="16840"/>
          <w:pgMar w:top="1440" w:right="1803" w:bottom="1440" w:left="1803" w:header="892" w:footer="995" w:gutter="0"/>
          <w:cols w:space="720" w:num="1"/>
        </w:sectPr>
      </w:pP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12" w:name="_Toc52106150"/>
      <w:r>
        <w:rPr>
          <w:rFonts w:ascii="Times New Roman" w:hAnsi="Times New Roman" w:eastAsia="宋体"/>
          <w:strike w:val="0"/>
          <w:dstrike w:val="0"/>
          <w:color w:val="000000" w:themeColor="text1"/>
          <w:sz w:val="30"/>
          <w:szCs w:val="30"/>
          <w14:textFill>
            <w14:solidFill>
              <w14:schemeClr w14:val="tx1"/>
            </w14:solidFill>
          </w14:textFill>
        </w:rPr>
        <w:t>附则7G  锚杆的设计和构造</w:t>
      </w:r>
      <w:bookmarkEnd w:id="212"/>
    </w:p>
    <w:p>
      <w:pPr>
        <w:pStyle w:val="4"/>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7G.1  锚杆抗拔承载力计算</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7G.1.1</w:t>
      </w:r>
      <w:r>
        <w:rPr>
          <w:rFonts w:ascii="Times New Roman" w:hAnsi="Times New Roman" w:eastAsia="宋体"/>
          <w:strike w:val="0"/>
          <w:dstrike w:val="0"/>
          <w:color w:val="000000" w:themeColor="text1"/>
          <w:sz w:val="24"/>
          <w:szCs w:val="24"/>
          <w14:textFill>
            <w14:solidFill>
              <w14:schemeClr w14:val="tx1"/>
            </w14:solidFill>
          </w14:textFill>
        </w:rPr>
        <w:t>锚杆轴向抗拔承载力标准值的确定应符合下列规定：</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设计安全等级为一级的基坑工程，及采用可回收锚杆的基坑工程应进行锚杆基本试验，锚杆轴向抗拔承载力标准值可取基本试验确定的极限承载力除以安全系数</w:t>
      </w:r>
      <w:r>
        <w:rPr>
          <w:rFonts w:ascii="Times New Roman" w:hAnsi="Times New Roman" w:eastAsia="宋体"/>
          <w:strike w:val="0"/>
          <w:dstrike w:val="0"/>
          <w:color w:val="000000" w:themeColor="text1"/>
          <w:position w:val="-4"/>
          <w:sz w:val="24"/>
          <w:szCs w:val="24"/>
          <w14:textFill>
            <w14:solidFill>
              <w14:schemeClr w14:val="tx1"/>
            </w14:solidFill>
          </w14:textFill>
        </w:rPr>
        <w:object>
          <v:shape id="_x0000_i1219" o:spt="75" type="#_x0000_t75" style="height:13.2pt;width:13.2pt;" o:ole="t" filled="f" o:preferrelative="t" stroked="f" coordsize="21600,21600">
            <v:path/>
            <v:fill on="f" focussize="0,0"/>
            <v:stroke on="f" joinstyle="miter"/>
            <v:imagedata r:id="rId400" o:title=""/>
            <o:lock v:ext="edit" aspectratio="t"/>
            <w10:wrap type="none"/>
            <w10:anchorlock/>
          </v:shape>
          <o:OLEObject Type="Embed" ProgID="Equation.DSMT4" ShapeID="_x0000_i1219" DrawAspect="Content" ObjectID="_1468075919" r:id="rId39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；淤泥或淤泥质土、泥碳或泥碳质土等软塑或流塑的粘性土层、塑性指数大于17的黏性土层中的锚杆应进行蠕变试验；</w:t>
      </w:r>
    </w:p>
    <w:p>
      <w:pPr>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设计安全等级为二级、三级时，可按下式估算锚杆轴向抗拔承载力标准值：</w:t>
      </w:r>
    </w:p>
    <w:p>
      <w:pPr>
        <w:wordWrap w:val="0"/>
        <w:ind w:firstLine="573"/>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220" o:spt="75" type="#_x0000_t75" style="height:34.65pt;width:220.05pt;" o:ole="t" filled="f" o:preferrelative="t" stroked="f" coordsize="21600,21600">
            <v:path/>
            <v:fill on="f" focussize="0,0"/>
            <v:stroke on="f" joinstyle="miter"/>
            <v:imagedata r:id="rId402" o:title=""/>
            <o:lock v:ext="edit" aspectratio="t"/>
            <w10:wrap type="none"/>
            <w10:anchorlock/>
          </v:shape>
          <o:OLEObject Type="Embed" ProgID="Equation.DSMT4" ShapeID="_x0000_i1220" DrawAspect="Content" ObjectID="_1468075920" r:id="rId40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（7G.1.1）</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221" o:spt="75" type="#_x0000_t75" style="height:18.25pt;width:13.2pt;" o:ole="t" filled="f" o:preferrelative="t" stroked="f" coordsize="21600,21600">
            <v:path/>
            <v:fill on="f" focussize="0,0"/>
            <v:stroke on="f" joinstyle="miter"/>
            <v:imagedata r:id="rId404" o:title=""/>
            <o:lock v:ext="edit" aspectratio="t"/>
            <w10:wrap type="none"/>
            <w10:anchorlock/>
          </v:shape>
          <o:OLEObject Type="Embed" ProgID="Equation.DSMT4" ShapeID="_x0000_i1221" DrawAspect="Content" ObjectID="_1468075921" r:id="rId40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——锚杆轴向抗拔承载力设计值（kN）；</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222" o:spt="75" type="#_x0000_t75" style="height:16.4pt;width:11.85pt;" o:ole="t" filled="f" o:preferrelative="t" stroked="f" coordsize="21600,21600">
            <v:path/>
            <v:fill on="f" focussize="0,0"/>
            <v:stroke on="f" joinstyle="miter"/>
            <v:imagedata r:id="rId406" o:title=""/>
            <o:lock v:ext="edit" aspectratio="t"/>
            <w10:wrap type="none"/>
            <w10:anchorlock/>
          </v:shape>
          <o:OLEObject Type="Embed" ProgID="Equation.3" ShapeID="_x0000_i1222" DrawAspect="Content" ObjectID="_1468075922" r:id="rId40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——扩孔段锚固体直径（m）；</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6"/>
          <w:sz w:val="24"/>
          <w:szCs w:val="24"/>
          <w14:textFill>
            <w14:solidFill>
              <w14:schemeClr w14:val="tx1"/>
            </w14:solidFill>
          </w14:textFill>
        </w:rPr>
        <w:object>
          <v:shape id="_x0000_i1223" o:spt="75" type="#_x0000_t75" style="height:13.2pt;width:11.4pt;" o:ole="t" filled="f" o:preferrelative="t" stroked="f" coordsize="21600,21600">
            <v:path/>
            <v:fill on="f" focussize="0,0"/>
            <v:stroke on="f" joinstyle="miter"/>
            <v:imagedata r:id="rId408" o:title=""/>
            <o:lock v:ext="edit" aspectratio="t"/>
            <w10:wrap type="none"/>
            <w10:anchorlock/>
          </v:shape>
          <o:OLEObject Type="Embed" ProgID="Equation.3" ShapeID="_x0000_i1223" DrawAspect="Content" ObjectID="_1468075923" r:id="rId40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——非扩孔锚杆或扩孔锚杆的直孔段锚固体直径（m）；</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224" o:spt="75" type="#_x0000_t75" style="height:18.25pt;width:8.65pt;" o:ole="t" filled="f" o:preferrelative="t" stroked="f" coordsize="21600,21600">
            <v:path/>
            <v:fill on="f" focussize="0,0"/>
            <v:stroke on="f" joinstyle="miter"/>
            <v:imagedata r:id="rId410" o:title=""/>
            <o:lock v:ext="edit" aspectratio="t"/>
            <w10:wrap type="none"/>
            <w10:anchorlock/>
          </v:shape>
          <o:OLEObject Type="Embed" ProgID="Equation.3" ShapeID="_x0000_i1224" DrawAspect="Content" ObjectID="_1468075924" r:id="rId40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层土中直孔部分锚固段长度（m）；</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225" o:spt="75" type="#_x0000_t75" style="height:18.7pt;width:11.4pt;" o:ole="t" filled="f" o:preferrelative="t" stroked="f" coordsize="21600,21600">
            <v:path/>
            <v:fill on="f" focussize="0,0"/>
            <v:stroke on="f" joinstyle="miter"/>
            <v:imagedata r:id="rId412" o:title=""/>
            <o:lock v:ext="edit" aspectratio="t"/>
            <w10:wrap type="none"/>
            <w10:anchorlock/>
          </v:shape>
          <o:OLEObject Type="Embed" ProgID="Equation.3" ShapeID="_x0000_i1225" DrawAspect="Content" ObjectID="_1468075925" r:id="rId41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层土中扩孔部分锚固段长度（m）；</w:t>
      </w:r>
    </w:p>
    <w:p>
      <w:pPr>
        <w:ind w:left="1560" w:hanging="1560" w:hangingChars="6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226" o:spt="75" type="#_x0000_t75" style="height:18.7pt;width:20.5pt;" o:ole="t" filled="f" o:preferrelative="t" stroked="f" coordsize="21600,21600">
            <v:path/>
            <v:fill on="f" focussize="0,0"/>
            <v:stroke on="f" joinstyle="miter"/>
            <v:imagedata r:id="rId414" o:title=""/>
            <o:lock v:ext="edit" aspectratio="t"/>
            <w10:wrap type="none"/>
            <w10:anchorlock/>
          </v:shape>
          <o:OLEObject Type="Embed" ProgID="Equation.DSMT4" ShapeID="_x0000_i1226" DrawAspect="Content" ObjectID="_1468075926" r:id="rId41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227" o:spt="75" type="#_x0000_t75" style="height:18.7pt;width:19.6pt;" o:ole="t" filled="f" o:preferrelative="t" stroked="f" coordsize="21600,21600">
            <v:path/>
            <v:fill on="f" focussize="0,0"/>
            <v:stroke on="f" joinstyle="miter"/>
            <v:imagedata r:id="rId416" o:title=""/>
            <o:lock v:ext="edit" aspectratio="t"/>
            <w10:wrap type="none"/>
            <w10:anchorlock/>
          </v:shape>
          <o:OLEObject Type="Embed" ProgID="Equation.DSMT4" ShapeID="_x0000_i1227" DrawAspect="Content" ObjectID="_1468075927" r:id="rId41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——土体与锚固体的极限侧阻力标准值（kPa）；</w:t>
      </w:r>
    </w:p>
    <w:p>
      <w:pPr>
        <w:ind w:left="1800" w:hanging="1800" w:hangingChars="7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228" o:spt="75" type="#_x0000_t75" style="height:16.4pt;width:13.2pt;" o:ole="t" filled="f" o:preferrelative="t" stroked="f" coordsize="21600,21600">
            <v:path/>
            <v:fill on="f" focussize="0,0"/>
            <v:stroke on="f" joinstyle="miter"/>
            <v:imagedata r:id="rId418" o:title=""/>
            <o:lock v:ext="edit" aspectratio="t"/>
            <w10:wrap type="none"/>
            <w10:anchorlock/>
          </v:shape>
          <o:OLEObject Type="Embed" ProgID="Equation.3" ShapeID="_x0000_i1228" DrawAspect="Content" ObjectID="_1468075928" r:id="rId41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——扩孔部分土体黏聚力标准值（kPa）；</w:t>
      </w:r>
    </w:p>
    <w:p>
      <w:pPr>
        <w:ind w:left="1800" w:hanging="1800" w:hangingChars="7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4"/>
          <w:sz w:val="24"/>
          <w:szCs w:val="24"/>
          <w14:textFill>
            <w14:solidFill>
              <w14:schemeClr w14:val="tx1"/>
            </w14:solidFill>
          </w14:textFill>
        </w:rPr>
        <w:object>
          <v:shape id="_x0000_i1229" o:spt="75" type="#_x0000_t75" style="height:13.2pt;width:13.2pt;" o:ole="t" filled="f" o:preferrelative="t" stroked="f" coordsize="21600,21600">
            <v:path/>
            <v:fill on="f" focussize="0,0"/>
            <v:stroke on="f" joinstyle="miter"/>
            <v:imagedata r:id="rId400" o:title=""/>
            <o:lock v:ext="edit" aspectratio="t"/>
            <w10:wrap type="none"/>
            <w10:anchorlock/>
          </v:shape>
          <o:OLEObject Type="Embed" ProgID="Equation.DSMT4" ShapeID="_x0000_i1229" DrawAspect="Content" ObjectID="_1468075929" r:id="rId41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——安全系数，安全系数为一级、二级、三级分别不应小于1.8、1.6、1.4。</w:t>
      </w:r>
    </w:p>
    <w:p>
      <w:pPr>
        <w:spacing w:before="120" w:beforeLines="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7G.1.2</w:t>
      </w:r>
      <w:r>
        <w:rPr>
          <w:rFonts w:ascii="Times New Roman" w:hAnsi="Times New Roman" w:eastAsia="宋体"/>
          <w:strike w:val="0"/>
          <w:dstrike w:val="0"/>
          <w:color w:val="000000" w:themeColor="text1"/>
          <w:sz w:val="24"/>
          <w:szCs w:val="24"/>
          <w14:textFill>
            <w14:solidFill>
              <w14:schemeClr w14:val="tx1"/>
            </w14:solidFill>
          </w14:textFill>
        </w:rPr>
        <w:t>锚杆轴向抗拔承载力设计值应符合下式规定：</w:t>
      </w:r>
    </w:p>
    <w:p>
      <w:pPr>
        <w:wordWrap w:val="0"/>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230" o:spt="75" type="#_x0000_t75" style="height:18.25pt;width:71.55pt;" o:ole="t" filled="f" o:preferrelative="t" stroked="f" coordsize="21600,21600">
            <v:path/>
            <v:fill on="f" focussize="0,0"/>
            <v:stroke on="f" joinstyle="miter"/>
            <v:imagedata r:id="rId421" o:title=""/>
            <o:lock v:ext="edit" aspectratio="t"/>
            <w10:wrap type="none"/>
            <w10:anchorlock/>
          </v:shape>
          <o:OLEObject Type="Embed" ProgID="Equation.DSMT4" ShapeID="_x0000_i1230" DrawAspect="Content" ObjectID="_1468075930" r:id="rId420">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（7G.1.2）</w:t>
      </w:r>
    </w:p>
    <w:p>
      <w:pPr>
        <w:wordWrap w:val="0"/>
        <w:jc w:val="right"/>
        <w:rPr>
          <w:rFonts w:ascii="Times New Roman" w:hAnsi="Times New Roman" w:eastAsia="宋体"/>
          <w:strike w:val="0"/>
          <w:dstrike w:val="0"/>
          <w:color w:val="000000" w:themeColor="text1"/>
          <w:sz w:val="24"/>
          <w:szCs w:val="24"/>
          <w14:textFill>
            <w14:solidFill>
              <w14:schemeClr w14:val="tx1"/>
            </w14:solidFill>
          </w14:textFill>
        </w:rPr>
      </w:pP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231" o:spt="75" type="#_x0000_t75" style="height:16.85pt;width:16.85pt;" o:ole="t" filled="f" o:preferrelative="t" stroked="f" coordsize="21600,21600">
            <v:path/>
            <v:fill on="f" focussize="0,0"/>
            <v:stroke on="f" joinstyle="miter"/>
            <v:imagedata r:id="rId423" o:title=""/>
            <o:lock v:ext="edit" aspectratio="t"/>
            <w10:wrap type="none"/>
            <w10:anchorlock/>
          </v:shape>
          <o:OLEObject Type="Embed" ProgID="Equation.3" ShapeID="_x0000_i1231" DrawAspect="Content" ObjectID="_1468075931" r:id="rId42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——锚杆轴向拉力标准值（kN）；</w:t>
      </w:r>
    </w:p>
    <w:p>
      <w:pPr>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7G.1.3</w:t>
      </w:r>
      <w:r>
        <w:rPr>
          <w:rFonts w:ascii="Times New Roman" w:hAnsi="Times New Roman" w:eastAsia="宋体"/>
          <w:strike w:val="0"/>
          <w:dstrike w:val="0"/>
          <w:color w:val="000000" w:themeColor="text1"/>
          <w:sz w:val="24"/>
          <w:szCs w:val="24"/>
          <w14:textFill>
            <w14:solidFill>
              <w14:schemeClr w14:val="tx1"/>
            </w14:solidFill>
          </w14:textFill>
        </w:rPr>
        <w:t>锚杆筋体截面面积应根据锚杆抗拔承载力设计值按下式计算确定：</w:t>
      </w:r>
    </w:p>
    <w:p>
      <w:pPr>
        <w:wordWrap w:val="0"/>
        <w:spacing w:line="276" w:lineRule="auto"/>
        <w:ind w:firstLine="3120" w:firstLineChars="1300"/>
        <w:jc w:val="right"/>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2"/>
          <w:sz w:val="24"/>
          <w:szCs w:val="24"/>
          <w14:textFill>
            <w14:solidFill>
              <w14:schemeClr w14:val="tx1"/>
            </w14:solidFill>
          </w14:textFill>
        </w:rPr>
        <w:object>
          <v:shape id="_x0000_i1232" o:spt="75" type="#_x0000_t75" style="height:35.55pt;width:47.85pt;" o:ole="t" filled="f" o:preferrelative="t" stroked="f" coordsize="21600,21600">
            <v:path/>
            <v:fill on="f" focussize="0,0"/>
            <v:stroke on="f" joinstyle="miter"/>
            <v:imagedata r:id="rId425" o:title=""/>
            <o:lock v:ext="edit" aspectratio="t"/>
            <w10:wrap type="none"/>
            <w10:anchorlock/>
          </v:shape>
          <o:OLEObject Type="Embed" ProgID="Equation.DSMT4" ShapeID="_x0000_i1232" DrawAspect="Content" ObjectID="_1468075932" r:id="rId424">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（7G.1.3）</w:t>
      </w:r>
    </w:p>
    <w:p>
      <w:pPr>
        <w:pStyle w:val="227"/>
        <w:keepNext w:val="0"/>
        <w:spacing w:before="0" w:after="0" w:line="400" w:lineRule="exact"/>
        <w:ind w:left="1536" w:hanging="1536" w:hangingChars="640"/>
        <w:outlineLvl w:val="9"/>
        <w:rPr>
          <w:rFonts w:ascii="Times New Roman" w:hAnsi="Times New Roman" w:eastAsia="宋体"/>
          <w:strike w:val="0"/>
          <w:dstrike w:val="0"/>
          <w:color w:val="000000" w:themeColor="text1"/>
          <w:szCs w:val="24"/>
          <w14:textFill>
            <w14:solidFill>
              <w14:schemeClr w14:val="tx1"/>
            </w14:solidFill>
          </w14:textFill>
        </w:rPr>
      </w:pPr>
      <w:r>
        <w:rPr>
          <w:rFonts w:ascii="Times New Roman" w:hAnsi="Times New Roman" w:eastAsia="宋体"/>
          <w:strike w:val="0"/>
          <w:dstrike w:val="0"/>
          <w:color w:val="000000" w:themeColor="text1"/>
          <w:szCs w:val="24"/>
          <w14:textFill>
            <w14:solidFill>
              <w14:schemeClr w14:val="tx1"/>
            </w14:solidFill>
          </w14:textFill>
        </w:rPr>
        <w:t>式中：</w:t>
      </w:r>
      <w:r>
        <w:rPr>
          <w:rFonts w:ascii="Times New Roman" w:hAnsi="Times New Roman" w:eastAsia="宋体"/>
          <w:strike w:val="0"/>
          <w:dstrike w:val="0"/>
          <w:color w:val="000000" w:themeColor="text1"/>
          <w:position w:val="-10"/>
          <w:szCs w:val="24"/>
          <w14:textFill>
            <w14:solidFill>
              <w14:schemeClr w14:val="tx1"/>
            </w14:solidFill>
          </w14:textFill>
        </w:rPr>
        <w:object>
          <v:shape id="_x0000_i1233" o:spt="75" type="#_x0000_t75" style="height:16.85pt;width:14.6pt;" o:ole="t" filled="f" o:preferrelative="t" stroked="f" coordsize="21600,21600">
            <v:path/>
            <v:fill on="f" focussize="0,0"/>
            <v:stroke on="f" joinstyle="miter"/>
            <v:imagedata r:id="rId427" o:title=""/>
            <o:lock v:ext="edit" aspectratio="t"/>
            <w10:wrap type="none"/>
            <w10:anchorlock/>
          </v:shape>
          <o:OLEObject Type="Embed" ProgID="Equation.3" ShapeID="_x0000_i1233" DrawAspect="Content" ObjectID="_1468075933" r:id="rId426">
            <o:LockedField>false</o:LockedField>
          </o:OLEObject>
        </w:object>
      </w:r>
      <w:r>
        <w:rPr>
          <w:rFonts w:ascii="Times New Roman" w:hAnsi="Times New Roman" w:eastAsia="宋体"/>
          <w:strike w:val="0"/>
          <w:dstrike w:val="0"/>
          <w:color w:val="000000" w:themeColor="text1"/>
          <w:szCs w:val="24"/>
          <w14:textFill>
            <w14:solidFill>
              <w14:schemeClr w14:val="tx1"/>
            </w14:solidFill>
          </w14:textFill>
        </w:rPr>
        <w:t>——锚杆张拉施工工艺控制系数，当预应力筋为单束时可取1.0，当预应力筋为多束时可取0.9；</w:t>
      </w:r>
    </w:p>
    <w:p>
      <w:pPr>
        <w:pStyle w:val="227"/>
        <w:keepNext w:val="0"/>
        <w:spacing w:before="0" w:after="0" w:line="400" w:lineRule="exact"/>
        <w:ind w:left="1131" w:leftChars="268" w:hanging="568" w:hangingChars="237"/>
        <w:outlineLvl w:val="9"/>
        <w:rPr>
          <w:rFonts w:ascii="Times New Roman" w:hAnsi="Times New Roman" w:eastAsia="宋体"/>
          <w:strike w:val="0"/>
          <w:dstrike w:val="0"/>
          <w:color w:val="000000" w:themeColor="text1"/>
          <w:szCs w:val="24"/>
          <w14:textFill>
            <w14:solidFill>
              <w14:schemeClr w14:val="tx1"/>
            </w14:solidFill>
          </w14:textFill>
        </w:rPr>
      </w:pPr>
      <w:r>
        <w:rPr>
          <w:rFonts w:ascii="Times New Roman" w:hAnsi="Times New Roman" w:eastAsia="宋体"/>
          <w:strike w:val="0"/>
          <w:dstrike w:val="0"/>
          <w:color w:val="000000" w:themeColor="text1"/>
          <w:position w:val="-14"/>
          <w:szCs w:val="24"/>
          <w14:textFill>
            <w14:solidFill>
              <w14:schemeClr w14:val="tx1"/>
            </w14:solidFill>
          </w14:textFill>
        </w:rPr>
        <w:object>
          <v:shape id="_x0000_i1234" o:spt="75" type="#_x0000_t75" style="height:18.7pt;width:16.4pt;" o:ole="t" filled="f" o:preferrelative="t" stroked="f" coordsize="21600,21600">
            <v:path/>
            <v:fill on="f" focussize="0,0"/>
            <v:stroke on="f" joinstyle="miter"/>
            <v:imagedata r:id="rId429" o:title=""/>
            <o:lock v:ext="edit" aspectratio="t"/>
            <w10:wrap type="none"/>
            <w10:anchorlock/>
          </v:shape>
          <o:OLEObject Type="Embed" ProgID="Equation.DSMT4" ShapeID="_x0000_i1234" DrawAspect="Content" ObjectID="_1468075934" r:id="rId428">
            <o:LockedField>false</o:LockedField>
          </o:OLEObject>
        </w:object>
      </w:r>
      <w:r>
        <w:rPr>
          <w:rFonts w:ascii="Times New Roman" w:hAnsi="Times New Roman" w:eastAsia="宋体"/>
          <w:strike w:val="0"/>
          <w:dstrike w:val="0"/>
          <w:color w:val="000000" w:themeColor="text1"/>
          <w:szCs w:val="24"/>
          <w14:textFill>
            <w14:solidFill>
              <w14:schemeClr w14:val="tx1"/>
            </w14:solidFill>
          </w14:textFill>
        </w:rPr>
        <w:t>——钢筋、钢绞线抗拉强度设计值（kPa）。</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7G.1.4</w:t>
      </w:r>
      <w:r>
        <w:rPr>
          <w:rFonts w:ascii="Times New Roman" w:hAnsi="Times New Roman" w:eastAsia="宋体"/>
          <w:strike w:val="0"/>
          <w:dstrike w:val="0"/>
          <w:color w:val="000000" w:themeColor="text1"/>
          <w:sz w:val="24"/>
          <w:szCs w:val="24"/>
          <w14:textFill>
            <w14:solidFill>
              <w14:schemeClr w14:val="tx1"/>
            </w14:solidFill>
          </w14:textFill>
        </w:rPr>
        <w:t>压力型锚杆锚固体尚应验算端部承载力，可按式（5.3.8）验算：</w:t>
      </w:r>
    </w:p>
    <w:p>
      <w:pPr>
        <w:tabs>
          <w:tab w:val="left" w:pos="425"/>
        </w:tabs>
        <w:adjustRightInd w:val="0"/>
        <w:ind w:left="7" w:hanging="7"/>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235" o:spt="75" type="#_x0000_t75" style="height:19.15pt;width:61.05pt;" o:ole="t" filled="f" o:preferrelative="t" stroked="f" coordsize="21600,21600">
            <v:path/>
            <v:fill on="f" focussize="0,0"/>
            <v:stroke on="f" joinstyle="miter"/>
            <v:imagedata r:id="rId431" o:title=""/>
            <o:lock v:ext="edit" aspectratio="t"/>
            <w10:wrap type="none"/>
            <w10:anchorlock/>
          </v:shape>
          <o:OLEObject Type="Embed" ProgID="Equation.DSMT4" ShapeID="_x0000_i1235" DrawAspect="Content" ObjectID="_1468075935" r:id="rId430">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（7G.1.4）</w:t>
      </w:r>
    </w:p>
    <w:tbl>
      <w:tblPr>
        <w:tblStyle w:val="5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149"/>
        <w:gridCol w:w="546"/>
        <w:gridCol w:w="6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exact"/>
        </w:trPr>
        <w:tc>
          <w:tcPr>
            <w:tcW w:w="692" w:type="pct"/>
            <w:vAlign w:val="center"/>
          </w:tcPr>
          <w:p>
            <w:pPr>
              <w:tabs>
                <w:tab w:val="left" w:pos="425"/>
              </w:tabs>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η</w:t>
            </w:r>
          </w:p>
        </w:tc>
        <w:tc>
          <w:tcPr>
            <w:tcW w:w="329" w:type="pct"/>
            <w:vAlign w:val="center"/>
          </w:tcPr>
          <w:p>
            <w:pPr>
              <w:pStyle w:val="16"/>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3979" w:type="pct"/>
          </w:tcPr>
          <w:p>
            <w:pPr>
              <w:tabs>
                <w:tab w:val="left" w:pos="425"/>
              </w:tabs>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锚固体局部抗压增大系数，宜通过试验确定；一般取值为1.5~4。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exact"/>
        </w:trPr>
        <w:tc>
          <w:tcPr>
            <w:tcW w:w="692" w:type="pct"/>
            <w:vAlign w:val="center"/>
          </w:tcPr>
          <w:p>
            <w:pPr>
              <w:tabs>
                <w:tab w:val="left" w:pos="425"/>
              </w:tabs>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ck</w:t>
            </w:r>
          </w:p>
        </w:tc>
        <w:tc>
          <w:tcPr>
            <w:tcW w:w="329" w:type="pct"/>
            <w:vAlign w:val="center"/>
          </w:tcPr>
          <w:p>
            <w:pPr>
              <w:pStyle w:val="16"/>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3979" w:type="pct"/>
          </w:tcPr>
          <w:p>
            <w:pPr>
              <w:tabs>
                <w:tab w:val="left" w:pos="425"/>
              </w:tabs>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锚固体边长为70.7mm的立方体抗压强度标准值（kPa）；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99" w:hRule="exact"/>
        </w:trPr>
        <w:tc>
          <w:tcPr>
            <w:tcW w:w="692" w:type="pct"/>
          </w:tcPr>
          <w:p>
            <w:pPr>
              <w:tabs>
                <w:tab w:val="left" w:pos="425"/>
              </w:tabs>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ln</w:t>
            </w:r>
          </w:p>
        </w:tc>
        <w:tc>
          <w:tcPr>
            <w:tcW w:w="329" w:type="pct"/>
          </w:tcPr>
          <w:p>
            <w:pPr>
              <w:pStyle w:val="1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3979" w:type="pct"/>
          </w:tcPr>
          <w:p>
            <w:pPr>
              <w:tabs>
                <w:tab w:val="left" w:pos="425"/>
              </w:tabs>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锚固体受压净接触面积（m</w:t>
            </w:r>
            <w:r>
              <w:rPr>
                <w:rFonts w:ascii="Times New Roman" w:hAnsi="Times New Roman" w:eastAsia="宋体"/>
                <w:strike w:val="0"/>
                <w:dstrike w:val="0"/>
                <w:color w:val="000000" w:themeColor="text1"/>
                <w:sz w:val="24"/>
                <w:szCs w:val="24"/>
                <w:vertAlign w:val="super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），为承压件与锚固体的接触面积扣除锚筋孔洞横截面积之后的面积。</w:t>
            </w:r>
          </w:p>
          <w:p>
            <w:pPr>
              <w:tabs>
                <w:tab w:val="left" w:pos="425"/>
              </w:tabs>
              <w:rPr>
                <w:rFonts w:ascii="Times New Roman" w:hAnsi="Times New Roman" w:eastAsia="宋体"/>
                <w:strike w:val="0"/>
                <w:dstrike w:val="0"/>
                <w:color w:val="000000" w:themeColor="text1"/>
                <w:sz w:val="24"/>
                <w:szCs w:val="24"/>
                <w14:textFill>
                  <w14:solidFill>
                    <w14:schemeClr w14:val="tx1"/>
                  </w14:solidFill>
                </w14:textFill>
              </w:rPr>
            </w:pPr>
          </w:p>
          <w:p>
            <w:pPr>
              <w:tabs>
                <w:tab w:val="left" w:pos="425"/>
              </w:tabs>
              <w:rPr>
                <w:rFonts w:ascii="Times New Roman" w:hAnsi="Times New Roman" w:eastAsia="宋体"/>
                <w:strike w:val="0"/>
                <w:dstrike w:val="0"/>
                <w:color w:val="000000" w:themeColor="text1"/>
                <w:sz w:val="24"/>
                <w:szCs w:val="24"/>
                <w14:textFill>
                  <w14:solidFill>
                    <w14:schemeClr w14:val="tx1"/>
                  </w14:solidFill>
                </w14:textFill>
              </w:rPr>
            </w:pPr>
          </w:p>
          <w:p>
            <w:pPr>
              <w:tabs>
                <w:tab w:val="left" w:pos="425"/>
              </w:tabs>
              <w:rPr>
                <w:rFonts w:ascii="Times New Roman" w:hAnsi="Times New Roman" w:eastAsia="宋体"/>
                <w:strike w:val="0"/>
                <w:dstrike w:val="0"/>
                <w:color w:val="000000" w:themeColor="text1"/>
                <w:sz w:val="24"/>
                <w:szCs w:val="24"/>
                <w14:textFill>
                  <w14:solidFill>
                    <w14:schemeClr w14:val="tx1"/>
                  </w14:solidFill>
                </w14:textFill>
              </w:rPr>
            </w:pPr>
          </w:p>
        </w:tc>
      </w:tr>
    </w:tbl>
    <w:p>
      <w:pPr>
        <w:pStyle w:val="4"/>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7G.2  锚杆设计与构造</w:t>
      </w:r>
    </w:p>
    <w:p>
      <w:pP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7G.2.1</w:t>
      </w:r>
      <w:r>
        <w:rPr>
          <w:rFonts w:ascii="Times New Roman" w:hAnsi="Times New Roman" w:eastAsia="宋体"/>
          <w:strike w:val="0"/>
          <w:dstrike w:val="0"/>
          <w:color w:val="000000" w:themeColor="text1"/>
          <w:sz w:val="24"/>
          <w:szCs w:val="24"/>
          <w14:textFill>
            <w14:solidFill>
              <w14:schemeClr w14:val="tx1"/>
            </w14:solidFill>
          </w14:textFill>
        </w:rPr>
        <w:t>锚杆设计应包括下列内容：</w:t>
      </w:r>
    </w:p>
    <w:p>
      <w:pPr>
        <w:spacing w:line="30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锚杆选型、布置和安设角度；</w:t>
      </w:r>
    </w:p>
    <w:p>
      <w:pPr>
        <w:spacing w:line="30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锚杆轴力、锚固体长度、直径和筋体材料；</w:t>
      </w:r>
    </w:p>
    <w:p>
      <w:pPr>
        <w:spacing w:line="30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锚杆施工工艺、注浆体材料及强度；</w:t>
      </w:r>
    </w:p>
    <w:p>
      <w:pPr>
        <w:spacing w:line="30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外锚头及腰梁尺寸、材料；</w:t>
      </w:r>
    </w:p>
    <w:p>
      <w:pPr>
        <w:spacing w:line="30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锚杆锁定荷载值、张拉荷载值；</w:t>
      </w:r>
    </w:p>
    <w:p>
      <w:pPr>
        <w:spacing w:line="30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6 </w:t>
      </w:r>
      <w:r>
        <w:rPr>
          <w:rFonts w:ascii="Times New Roman" w:hAnsi="Times New Roman" w:eastAsia="宋体"/>
          <w:strike w:val="0"/>
          <w:dstrike w:val="0"/>
          <w:color w:val="000000" w:themeColor="text1"/>
          <w:sz w:val="24"/>
          <w:szCs w:val="24"/>
          <w14:textFill>
            <w14:solidFill>
              <w14:schemeClr w14:val="tx1"/>
            </w14:solidFill>
          </w14:textFill>
        </w:rPr>
        <w:t>试验和监测要求。</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7G.2.2</w:t>
      </w:r>
      <w:r>
        <w:rPr>
          <w:rFonts w:ascii="Times New Roman" w:hAnsi="Times New Roman" w:eastAsia="宋体"/>
          <w:strike w:val="0"/>
          <w:dstrike w:val="0"/>
          <w:color w:val="000000" w:themeColor="text1"/>
          <w:sz w:val="24"/>
          <w:szCs w:val="24"/>
          <w14:textFill>
            <w14:solidFill>
              <w14:schemeClr w14:val="tx1"/>
            </w14:solidFill>
          </w14:textFill>
        </w:rPr>
        <w:t>锚杆选型与构造应符合下列规定：</w:t>
      </w:r>
    </w:p>
    <w:p>
      <w:pPr>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拉锚式支护结构的预应力锚杆应设自由段，长度不应小于5m。普通锚杆自由段在潜在破裂面以外的长度不应小于1.5m，锚固段长度不应小于6m。</w:t>
      </w:r>
    </w:p>
    <w:p>
      <w:pPr>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锚固段的上覆土层厚度，普通锚杆不宜小于4m，扩大端锚杆不宜小于7m；当条件允许，锚杆可以穿越建筑物基础以下空间时，锚杆与条形基础（天然地基或复合地基）底面垂直距离不宜小于2倍基础宽度；</w:t>
      </w:r>
    </w:p>
    <w:p>
      <w:pPr>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锚杆间距不宜小于1.5m；对扩大端锚杆，端部净距不应小于扩大端直径的1倍且不小于1m；</w:t>
      </w:r>
    </w:p>
    <w:p>
      <w:pPr>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锚杆倾角宜为15</w:t>
      </w:r>
      <w:r>
        <w:rPr>
          <w:rFonts w:ascii="Times New Roman" w:hAnsi="Times New Roman" w:eastAsia="宋体"/>
          <w:strike w:val="0"/>
          <w:dstrike w:val="0"/>
          <w:color w:val="000000" w:themeColor="text1"/>
          <w:sz w:val="24"/>
          <w:szCs w:val="24"/>
          <w:vertAlign w:val="super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~30</w:t>
      </w:r>
      <w:r>
        <w:rPr>
          <w:rFonts w:ascii="Times New Roman" w:hAnsi="Times New Roman" w:eastAsia="宋体"/>
          <w:strike w:val="0"/>
          <w:dstrike w:val="0"/>
          <w:color w:val="000000" w:themeColor="text1"/>
          <w:sz w:val="24"/>
          <w:szCs w:val="24"/>
          <w:vertAlign w:val="super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w:t>
      </w:r>
    </w:p>
    <w:p>
      <w:pPr>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锚杆注浆材料可选择水泥浆或水泥砂浆，对膨胀土、湿陷性黄土基坑工程宜采用水泥砂浆，二次注浆应采用水泥浆；</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6</w:t>
      </w:r>
      <w:r>
        <w:rPr>
          <w:rFonts w:ascii="Times New Roman" w:hAnsi="Times New Roman" w:eastAsia="宋体"/>
          <w:strike w:val="0"/>
          <w:dstrike w:val="0"/>
          <w:color w:val="000000" w:themeColor="text1"/>
          <w:sz w:val="24"/>
          <w:szCs w:val="24"/>
          <w14:textFill>
            <w14:solidFill>
              <w14:schemeClr w14:val="tx1"/>
            </w14:solidFill>
          </w14:textFill>
        </w:rPr>
        <w:t>锚杆预加力值（锁定值）应根据地层条件及支护结构变形要求确定，宜取锚杆轴向拉力标准值的（0.6~1.0）倍。</w:t>
      </w:r>
    </w:p>
    <w:p>
      <w:pPr>
        <w:ind w:left="210" w:leftChars="100" w:firstLine="241" w:firstLineChars="1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w:t>
      </w:r>
      <w:r>
        <w:rPr>
          <w:rFonts w:ascii="Times New Roman" w:hAnsi="Times New Roman" w:eastAsia="宋体"/>
          <w:strike w:val="0"/>
          <w:dstrike w:val="0"/>
          <w:color w:val="000000" w:themeColor="text1"/>
          <w:sz w:val="24"/>
          <w:szCs w:val="24"/>
          <w14:textFill>
            <w14:solidFill>
              <w14:schemeClr w14:val="tx1"/>
            </w14:solidFill>
          </w14:textFill>
        </w:rPr>
        <w:t xml:space="preserve">  当锚固体位于软土地层时，宜采用大直径的锚固体，锚固体宜设置多个承载锚盘。</w:t>
      </w:r>
    </w:p>
    <w:p>
      <w:pPr>
        <w:ind w:firstLine="420" w:firstLineChars="200"/>
        <w:jc w:val="left"/>
        <w:rPr>
          <w:rFonts w:ascii="Times New Roman" w:hAnsi="Times New Roman" w:eastAsia="宋体"/>
          <w:strike w:val="0"/>
          <w:dstrike w:val="0"/>
          <w:color w:val="000000" w:themeColor="text1"/>
          <w:szCs w:val="21"/>
          <w14:textFill>
            <w14:solidFill>
              <w14:schemeClr w14:val="tx1"/>
            </w14:solidFill>
          </w14:textFill>
        </w:rPr>
      </w:pPr>
    </w:p>
    <w:p>
      <w:pPr>
        <w:spacing w:line="360" w:lineRule="auto"/>
        <w:rPr>
          <w:rFonts w:ascii="Times New Roman" w:hAnsi="Times New Roman" w:eastAsia="宋体"/>
          <w:strike w:val="0"/>
          <w:dstrike w:val="0"/>
          <w:color w:val="000000" w:themeColor="text1"/>
          <w:szCs w:val="21"/>
          <w14:textFill>
            <w14:solidFill>
              <w14:schemeClr w14:val="tx1"/>
            </w14:solidFill>
          </w14:textFill>
        </w:rPr>
        <w:sectPr>
          <w:pgSz w:w="11910" w:h="16840"/>
          <w:pgMar w:top="1440" w:right="1803" w:bottom="1440" w:left="1803" w:header="892" w:footer="995" w:gutter="0"/>
          <w:cols w:space="720" w:num="1"/>
        </w:sectPr>
      </w:pP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13" w:name="_Toc52106151"/>
      <w:r>
        <w:rPr>
          <w:rFonts w:ascii="Times New Roman" w:hAnsi="Times New Roman" w:eastAsia="宋体"/>
          <w:strike w:val="0"/>
          <w:dstrike w:val="0"/>
          <w:color w:val="000000" w:themeColor="text1"/>
          <w:sz w:val="30"/>
          <w:szCs w:val="30"/>
          <w14:textFill>
            <w14:solidFill>
              <w14:schemeClr w14:val="tx1"/>
            </w14:solidFill>
          </w14:textFill>
        </w:rPr>
        <w:t>附则7H  重力式水泥土墙的设计和构造</w:t>
      </w:r>
      <w:bookmarkEnd w:id="213"/>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7H.0.1  </w:t>
      </w:r>
      <w:r>
        <w:rPr>
          <w:rFonts w:ascii="Times New Roman" w:hAnsi="Times New Roman" w:eastAsia="宋体"/>
          <w:strike w:val="0"/>
          <w:dstrike w:val="0"/>
          <w:color w:val="000000" w:themeColor="text1"/>
          <w:sz w:val="24"/>
          <w:szCs w:val="24"/>
          <w14:textFill>
            <w14:solidFill>
              <w14:schemeClr w14:val="tx1"/>
            </w14:solidFill>
          </w14:textFill>
        </w:rPr>
        <w:t>重力式水泥土墙适用于淤泥质土、含水量较高而地基承载力小于120 kPa的粘土、粉土、砂土等软土地基。</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7H.0.2</w:t>
      </w:r>
      <w:r>
        <w:rPr>
          <w:rFonts w:ascii="Times New Roman" w:hAnsi="Times New Roman" w:eastAsia="宋体"/>
          <w:strike w:val="0"/>
          <w:dstrike w:val="0"/>
          <w:color w:val="000000" w:themeColor="text1"/>
          <w:sz w:val="24"/>
          <w:szCs w:val="24"/>
          <w14:textFill>
            <w14:solidFill>
              <w14:schemeClr w14:val="tx1"/>
            </w14:solidFill>
          </w14:textFill>
        </w:rPr>
        <w:t>重力式水泥土宜采用双轴水泥土搅拌桩或三轴水泥土搅拌桩等形式。双轴水泥土搅拌桩水泥掺量宜取13%～15%，三轴水泥土搅拌桩水泥掺量宜取20%～22%，具体</w:t>
      </w:r>
      <w:r>
        <w:rPr>
          <w:rFonts w:ascii="Times New Roman" w:hAnsi="Times New Roman" w:eastAsia="宋体"/>
          <w:strike w:val="0"/>
          <w:dstrike w:val="0"/>
          <w:color w:val="000000" w:themeColor="text1"/>
          <w:kern w:val="0"/>
          <w:sz w:val="24"/>
          <w:szCs w:val="24"/>
          <w:u w:color="000000"/>
          <w:lang w:val="zh-TW"/>
          <w14:textFill>
            <w14:solidFill>
              <w14:schemeClr w14:val="tx1"/>
            </w14:solidFill>
          </w14:textFill>
        </w:rPr>
        <w:t>水泥掺量的范围应根据地层情况、工程要求与当地经验，并通过现场试验确定</w:t>
      </w:r>
      <w:r>
        <w:rPr>
          <w:rFonts w:ascii="Times New Roman" w:hAnsi="Times New Roman" w:eastAsia="宋体"/>
          <w:strike w:val="0"/>
          <w:dstrike w:val="0"/>
          <w:color w:val="000000" w:themeColor="text1"/>
          <w:sz w:val="24"/>
          <w:szCs w:val="24"/>
          <w14:textFill>
            <w14:solidFill>
              <w14:schemeClr w14:val="tx1"/>
            </w14:solidFill>
          </w14:textFill>
        </w:rPr>
        <w:t>。</w:t>
      </w:r>
    </w:p>
    <w:p>
      <w:pPr>
        <w:tabs>
          <w:tab w:val="left" w:pos="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7H.0.3  </w:t>
      </w:r>
      <w:r>
        <w:rPr>
          <w:rFonts w:ascii="Times New Roman" w:hAnsi="Times New Roman" w:eastAsia="宋体"/>
          <w:strike w:val="0"/>
          <w:dstrike w:val="0"/>
          <w:color w:val="000000" w:themeColor="text1"/>
          <w:sz w:val="24"/>
          <w:szCs w:val="24"/>
          <w14:textFill>
            <w14:solidFill>
              <w14:schemeClr w14:val="tx1"/>
            </w14:solidFill>
          </w14:textFill>
        </w:rPr>
        <w:t>重力式水泥土墙的嵌固深度应按</w:t>
      </w:r>
      <w:r>
        <w:rPr>
          <w:rFonts w:ascii="Times New Roman" w:hAnsi="Times New Roman" w:eastAsia="宋体"/>
          <w:b/>
          <w:strike w:val="0"/>
          <w:dstrike w:val="0"/>
          <w:color w:val="000000" w:themeColor="text1"/>
          <w:sz w:val="24"/>
          <w:szCs w:val="24"/>
          <w14:textFill>
            <w14:solidFill>
              <w14:schemeClr w14:val="tx1"/>
            </w14:solidFill>
          </w14:textFill>
        </w:rPr>
        <w:t>7B1.0.3计算</w:t>
      </w:r>
      <w:r>
        <w:rPr>
          <w:rFonts w:ascii="Times New Roman" w:hAnsi="Times New Roman" w:eastAsia="宋体"/>
          <w:strike w:val="0"/>
          <w:dstrike w:val="0"/>
          <w:color w:val="000000" w:themeColor="text1"/>
          <w:sz w:val="24"/>
          <w:szCs w:val="24"/>
          <w14:textFill>
            <w14:solidFill>
              <w14:schemeClr w14:val="tx1"/>
            </w14:solidFill>
          </w14:textFill>
        </w:rPr>
        <w:t>，对淤泥质土，不宜小于1.2</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；对淤泥，不宜小于1.4</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7H.0.4</w:t>
      </w:r>
      <w:r>
        <w:rPr>
          <w:rFonts w:ascii="Times New Roman" w:hAnsi="Times New Roman" w:eastAsia="宋体"/>
          <w:strike w:val="0"/>
          <w:dstrike w:val="0"/>
          <w:color w:val="000000" w:themeColor="text1"/>
          <w:sz w:val="24"/>
          <w:szCs w:val="24"/>
          <w14:textFill>
            <w14:solidFill>
              <w14:schemeClr w14:val="tx1"/>
            </w14:solidFill>
          </w14:textFill>
        </w:rPr>
        <w:t xml:space="preserve">  重力式水泥土墙宽度设计值b宜根据抗倾覆稳定条件按下列规定计算：</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当水泥土墙底部位于碎石土或砂土时（图7H.0.4）墙体厚度设计值宜按下式确定： </w:t>
      </w:r>
    </w:p>
    <w:p>
      <w:pPr>
        <w:spacing w:line="360" w:lineRule="auto"/>
        <w:jc w:val="center"/>
        <w:rPr>
          <w:rFonts w:ascii="Times New Roman" w:hAnsi="Times New Roman" w:eastAsia="宋体"/>
          <w:strike w:val="0"/>
          <w:dstrike w:val="0"/>
          <w:color w:val="000000" w:themeColor="text1"/>
          <w:sz w:val="24"/>
          <w:szCs w:val="24"/>
          <w14:textFill>
            <w14:solidFill>
              <w14:schemeClr w14:val="tx1"/>
            </w14:solidFill>
          </w14:textFill>
        </w:rPr>
      </w:pPr>
      <m:oMathPara>
        <m:oMath>
          <m:r>
            <m:rPr>
              <m:sty m:val="p"/>
            </m:rPr>
            <w:rPr>
              <w:rFonts w:ascii="Cambria Math" w:hAnsi="Cambria Math" w:eastAsia="宋体"/>
              <w:strike w:val="0"/>
              <w:dstrike w:val="0"/>
              <w:color w:val="000000" w:themeColor="text1"/>
              <w:sz w:val="24"/>
              <w:szCs w:val="24"/>
              <w14:textFill>
                <w14:solidFill>
                  <w14:schemeClr w14:val="tx1"/>
                </w14:solidFill>
              </w14:textFill>
            </w:rPr>
            <m:t>b≥</m:t>
          </m:r>
          <m:rad>
            <m:radPr>
              <m:degHide m:val="1"/>
              <m:ctrlPr>
                <w:rPr>
                  <w:rFonts w:ascii="Cambria Math" w:hAnsi="Cambria Math" w:eastAsia="宋体"/>
                  <w:strike w:val="0"/>
                  <w:dstrike w:val="0"/>
                  <w:color w:val="000000" w:themeColor="text1"/>
                  <w:sz w:val="24"/>
                  <w:szCs w:val="24"/>
                  <w14:textFill>
                    <w14:solidFill>
                      <w14:schemeClr w14:val="tx1"/>
                    </w14:solidFill>
                  </w14:textFill>
                </w:rPr>
              </m:ctrlPr>
            </m:radPr>
            <m:deg>
              <m:ctrlPr>
                <w:rPr>
                  <w:rFonts w:ascii="Cambria Math" w:hAnsi="Cambria Math" w:eastAsia="宋体"/>
                  <w:strike w:val="0"/>
                  <w:dstrike w:val="0"/>
                  <w:color w:val="000000" w:themeColor="text1"/>
                  <w:sz w:val="24"/>
                  <w:szCs w:val="24"/>
                  <w14:textFill>
                    <w14:solidFill>
                      <w14:schemeClr w14:val="tx1"/>
                    </w14:solidFill>
                  </w14:textFill>
                </w:rPr>
              </m:ctrlPr>
            </m:deg>
            <m:e>
              <m:f>
                <m:fPr>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10×(1.2</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i/>
                          <w:strike w:val="0"/>
                          <w:dstrike w:val="0"/>
                          <w:color w:val="000000" w:themeColor="text1"/>
                          <w:sz w:val="24"/>
                          <w:szCs w:val="24"/>
                          <w14:textFill>
                            <w14:solidFill>
                              <w14:schemeClr w14:val="tx1"/>
                            </w14:solidFill>
                          </w14:textFill>
                        </w:rPr>
                      </m:ctrlPr>
                    </m:sub>
                  </m:s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ai</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pj</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ctrlPr>
                    <w:rPr>
                      <w:rFonts w:ascii="Cambria Math" w:hAnsi="Cambria Math" w:eastAsia="宋体"/>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5</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cs</m:t>
                      </m:r>
                      <m:ctrlPr>
                        <w:rPr>
                          <w:rFonts w:ascii="Cambria Math" w:hAnsi="Cambria Math" w:eastAsia="宋体"/>
                          <w:i/>
                          <w:strike w:val="0"/>
                          <w:dstrike w:val="0"/>
                          <w:color w:val="000000" w:themeColor="text1"/>
                          <w:sz w:val="24"/>
                          <w:szCs w:val="24"/>
                          <w14:textFill>
                            <w14:solidFill>
                              <w14:schemeClr w14:val="tx1"/>
                            </w14:solidFill>
                          </w14:textFill>
                        </w:rPr>
                      </m:ctrlPr>
                    </m:sub>
                  </m:sSub>
                  <m:d>
                    <m:dPr>
                      <m:ctrlPr>
                        <w:rPr>
                          <w:rFonts w:ascii="Cambria Math" w:hAnsi="Cambria Math" w:eastAsia="宋体"/>
                          <w:i/>
                          <w:strike w:val="0"/>
                          <w:dstrike w:val="0"/>
                          <w:color w:val="000000" w:themeColor="text1"/>
                          <w:sz w:val="24"/>
                          <w:szCs w:val="24"/>
                          <w14:textFill>
                            <w14:solidFill>
                              <w14:schemeClr w14:val="tx1"/>
                            </w14:solidFill>
                          </w14:textFill>
                        </w:rPr>
                      </m:ctrlPr>
                    </m:dPr>
                    <m:e>
                      <m:r>
                        <w:rPr>
                          <w:rFonts w:ascii="Cambria Math" w:hAnsi="Cambria Math" w:eastAsia="宋体"/>
                          <w:strike w:val="0"/>
                          <w:dstrike w:val="0"/>
                          <w:color w:val="000000" w:themeColor="text1"/>
                          <w:sz w:val="24"/>
                          <w:szCs w:val="24"/>
                          <w14:textFill>
                            <w14:solidFill>
                              <w14:schemeClr w14:val="tx1"/>
                            </w14:solidFill>
                          </w14:textFill>
                        </w:rPr>
                        <m:t>h+</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d</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e>
                  </m:d>
                  <m:r>
                    <w:rPr>
                      <w:rFonts w:ascii="Cambria Math" w:hAnsi="Cambria Math" w:eastAsia="宋体"/>
                      <w:strike w:val="0"/>
                      <w:dstrike w:val="0"/>
                      <w:color w:val="000000" w:themeColor="text1"/>
                      <w:sz w:val="24"/>
                      <w:szCs w:val="24"/>
                      <w14:textFill>
                        <w14:solidFill>
                          <w14:schemeClr w14:val="tx1"/>
                        </w14:solidFill>
                      </w14:textFill>
                    </w:rPr>
                    <m:t>-2</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i/>
                          <w:strike w:val="0"/>
                          <w:dstrike w:val="0"/>
                          <w:color w:val="000000" w:themeColor="text1"/>
                          <w:sz w:val="24"/>
                          <w:szCs w:val="24"/>
                          <w14:textFill>
                            <w14:solidFill>
                              <w14:schemeClr w14:val="tx1"/>
                            </w14:solidFill>
                          </w14:textFill>
                        </w:rPr>
                      </m:ctrlPr>
                    </m:sub>
                  </m:s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w</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(2h+3</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d</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wp</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-2</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wa</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ctrlPr>
                    <w:rPr>
                      <w:rFonts w:ascii="Cambria Math" w:hAnsi="Cambria Math" w:eastAsia="宋体"/>
                      <w:i/>
                      <w:strike w:val="0"/>
                      <w:dstrike w:val="0"/>
                      <w:color w:val="000000" w:themeColor="text1"/>
                      <w:sz w:val="24"/>
                      <w:szCs w:val="24"/>
                      <w14:textFill>
                        <w14:solidFill>
                          <w14:schemeClr w14:val="tx1"/>
                        </w14:solidFill>
                      </w14:textFill>
                    </w:rPr>
                  </m:ctrlPr>
                </m:den>
              </m:f>
              <m:ctrlPr>
                <w:rPr>
                  <w:rFonts w:ascii="Cambria Math" w:hAnsi="Cambria Math" w:eastAsia="宋体"/>
                  <w:strike w:val="0"/>
                  <w:dstrike w:val="0"/>
                  <w:color w:val="000000" w:themeColor="text1"/>
                  <w:sz w:val="24"/>
                  <w:szCs w:val="24"/>
                  <w14:textFill>
                    <w14:solidFill>
                      <w14:schemeClr w14:val="tx1"/>
                    </w14:solidFill>
                  </w14:textFill>
                </w:rPr>
              </m:ctrlPr>
            </m:e>
          </m:rad>
        </m:oMath>
      </m:oMathPara>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式中         </w:t>
      </w:r>
      <m:oMath>
        <m:r>
          <m:rPr>
            <m:sty m:val="p"/>
          </m:rP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m:rPr>
                <m:sty m:val="p"/>
              </m:rP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strike w:val="0"/>
                <w:dstrike w:val="0"/>
                <w:color w:val="000000" w:themeColor="text1"/>
                <w:sz w:val="24"/>
                <w:szCs w:val="24"/>
                <w14:textFill>
                  <w14:solidFill>
                    <w14:schemeClr w14:val="tx1"/>
                  </w14:solidFill>
                </w14:textFill>
              </w:rPr>
            </m:ctrlPr>
          </m:e>
          <m:sub>
            <m:r>
              <m:rPr>
                <m:sty m:val="p"/>
              </m:rPr>
              <w:rPr>
                <w:rFonts w:ascii="Cambria Math" w:hAnsi="Cambria Math" w:eastAsia="宋体"/>
                <w:strike w:val="0"/>
                <w:dstrike w:val="0"/>
                <w:color w:val="000000" w:themeColor="text1"/>
                <w:sz w:val="24"/>
                <w:szCs w:val="24"/>
                <w14:textFill>
                  <w14:solidFill>
                    <w14:schemeClr w14:val="tx1"/>
                  </w14:solidFill>
                </w14:textFill>
              </w:rPr>
              <m:t>ai</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——水泥土墙底以上基坑外侧水平荷载标准值合力之和；</w:t>
      </w:r>
    </w:p>
    <w:p>
      <w:pPr>
        <w:spacing w:line="360" w:lineRule="auto"/>
        <w:ind w:firstLine="2040" w:firstLineChars="85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m:rPr>
                <m:sty m:val="p"/>
              </m:rP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strike w:val="0"/>
                <w:dstrike w:val="0"/>
                <w:color w:val="000000" w:themeColor="text1"/>
                <w:sz w:val="24"/>
                <w:szCs w:val="24"/>
                <w14:textFill>
                  <w14:solidFill>
                    <w14:schemeClr w14:val="tx1"/>
                  </w14:solidFill>
                </w14:textFill>
              </w:rPr>
            </m:ctrlPr>
          </m:e>
          <m:sub>
            <m:r>
              <m:rPr>
                <m:sty m:val="p"/>
              </m:rP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——合力</w:t>
      </w:r>
      <m:oMath>
        <m:r>
          <m:rPr>
            <m:sty m:val="p"/>
          </m:rP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m:rPr>
                <m:sty m:val="p"/>
              </m:rP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strike w:val="0"/>
                <w:dstrike w:val="0"/>
                <w:color w:val="000000" w:themeColor="text1"/>
                <w:sz w:val="24"/>
                <w:szCs w:val="24"/>
                <w14:textFill>
                  <w14:solidFill>
                    <w14:schemeClr w14:val="tx1"/>
                  </w14:solidFill>
                </w14:textFill>
              </w:rPr>
            </m:ctrlPr>
          </m:e>
          <m:sub>
            <m:r>
              <m:rPr>
                <m:sty m:val="p"/>
              </m:rPr>
              <w:rPr>
                <w:rFonts w:ascii="Cambria Math" w:hAnsi="Cambria Math" w:eastAsia="宋体"/>
                <w:strike w:val="0"/>
                <w:dstrike w:val="0"/>
                <w:color w:val="000000" w:themeColor="text1"/>
                <w:sz w:val="24"/>
                <w:szCs w:val="24"/>
                <w14:textFill>
                  <w14:solidFill>
                    <w14:schemeClr w14:val="tx1"/>
                  </w14:solidFill>
                </w14:textFill>
              </w:rPr>
              <m:t>ai</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作用点至水泥土墙底的距离；</w:t>
      </w:r>
    </w:p>
    <w:p>
      <w:pPr>
        <w:spacing w:line="360" w:lineRule="auto"/>
        <w:ind w:firstLine="2040" w:firstLineChars="850"/>
        <w:rPr>
          <w:rFonts w:ascii="Times New Roman" w:hAnsi="Times New Roman" w:eastAsia="宋体"/>
          <w:strike w:val="0"/>
          <w:dstrike w:val="0"/>
          <w:color w:val="000000" w:themeColor="text1"/>
          <w:sz w:val="24"/>
          <w:szCs w:val="24"/>
          <w14:textFill>
            <w14:solidFill>
              <w14:schemeClr w14:val="tx1"/>
            </w14:solidFill>
          </w14:textFill>
        </w:rPr>
      </w:pPr>
      <m:oMath>
        <m:r>
          <m:rPr>
            <m:sty m:val="p"/>
          </m:rP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m:rPr>
                <m:sty m:val="p"/>
              </m:rP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strike w:val="0"/>
                <w:dstrike w:val="0"/>
                <w:color w:val="000000" w:themeColor="text1"/>
                <w:sz w:val="24"/>
                <w:szCs w:val="24"/>
                <w14:textFill>
                  <w14:solidFill>
                    <w14:schemeClr w14:val="tx1"/>
                  </w14:solidFill>
                </w14:textFill>
              </w:rPr>
            </m:ctrlPr>
          </m:e>
          <m:sub>
            <m:r>
              <m:rPr>
                <m:sty m:val="p"/>
              </m:rPr>
              <w:rPr>
                <w:rFonts w:ascii="Cambria Math" w:hAnsi="Cambria Math" w:eastAsia="宋体"/>
                <w:strike w:val="0"/>
                <w:dstrike w:val="0"/>
                <w:color w:val="000000" w:themeColor="text1"/>
                <w:sz w:val="24"/>
                <w:szCs w:val="24"/>
                <w14:textFill>
                  <w14:solidFill>
                    <w14:schemeClr w14:val="tx1"/>
                  </w14:solidFill>
                </w14:textFill>
              </w:rPr>
              <m:t>pi</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——水泥土墙底以上基坑内侧水平荷载标准值合力之和；</w:t>
      </w:r>
    </w:p>
    <w:p>
      <w:pPr>
        <w:spacing w:line="360" w:lineRule="auto"/>
        <w:ind w:firstLine="2040" w:firstLineChars="85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m:rPr>
                <m:sty m:val="p"/>
              </m:rP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strike w:val="0"/>
                <w:dstrike w:val="0"/>
                <w:color w:val="000000" w:themeColor="text1"/>
                <w:sz w:val="24"/>
                <w:szCs w:val="24"/>
                <w14:textFill>
                  <w14:solidFill>
                    <w14:schemeClr w14:val="tx1"/>
                  </w14:solidFill>
                </w14:textFill>
              </w:rPr>
            </m:ctrlPr>
          </m:e>
          <m:sub>
            <m:r>
              <m:rPr>
                <m:sty m:val="p"/>
              </m:rP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——合力</w:t>
      </w:r>
      <m:oMath>
        <m:r>
          <m:rPr>
            <m:sty m:val="p"/>
          </m:rP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m:rPr>
                <m:sty m:val="p"/>
              </m:rP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strike w:val="0"/>
                <w:dstrike w:val="0"/>
                <w:color w:val="000000" w:themeColor="text1"/>
                <w:sz w:val="24"/>
                <w:szCs w:val="24"/>
                <w14:textFill>
                  <w14:solidFill>
                    <w14:schemeClr w14:val="tx1"/>
                  </w14:solidFill>
                </w14:textFill>
              </w:rPr>
            </m:ctrlPr>
          </m:e>
          <m:sub>
            <m:r>
              <m:rPr>
                <m:sty m:val="p"/>
              </m:rP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作用点至水泥土墙底的距离；</w:t>
      </w:r>
    </w:p>
    <w:p>
      <w:pPr>
        <w:spacing w:line="360" w:lineRule="auto"/>
        <w:ind w:firstLine="2040" w:firstLineChars="85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m:rPr>
                <m:sty m:val="p"/>
              </m:rP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strike w:val="0"/>
                <w:dstrike w:val="0"/>
                <w:color w:val="000000" w:themeColor="text1"/>
                <w:sz w:val="24"/>
                <w:szCs w:val="24"/>
                <w14:textFill>
                  <w14:solidFill>
                    <w14:schemeClr w14:val="tx1"/>
                  </w14:solidFill>
                </w14:textFill>
              </w:rPr>
            </m:ctrlPr>
          </m:e>
          <m:sub>
            <m:r>
              <m:rPr>
                <m:sty m:val="p"/>
              </m:rPr>
              <w:rPr>
                <w:rFonts w:ascii="Cambria Math" w:hAnsi="Cambria Math" w:eastAsia="宋体"/>
                <w:strike w:val="0"/>
                <w:dstrike w:val="0"/>
                <w:color w:val="000000" w:themeColor="text1"/>
                <w:sz w:val="24"/>
                <w:szCs w:val="24"/>
                <w14:textFill>
                  <w14:solidFill>
                    <w14:schemeClr w14:val="tx1"/>
                  </w14:solidFill>
                </w14:textFill>
              </w:rPr>
              <m:t>cs</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——水泥土墙的平均重度；</w:t>
      </w:r>
    </w:p>
    <w:p>
      <w:pPr>
        <w:spacing w:line="360" w:lineRule="auto"/>
        <w:ind w:firstLine="2040" w:firstLineChars="85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m:rPr>
                <m:sty m:val="p"/>
              </m:rP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strike w:val="0"/>
                <w:dstrike w:val="0"/>
                <w:color w:val="000000" w:themeColor="text1"/>
                <w:sz w:val="24"/>
                <w:szCs w:val="24"/>
                <w14:textFill>
                  <w14:solidFill>
                    <w14:schemeClr w14:val="tx1"/>
                  </w14:solidFill>
                </w14:textFill>
              </w:rPr>
            </m:ctrlPr>
          </m:e>
          <m:sub>
            <m:r>
              <m:rPr>
                <m:sty m:val="p"/>
              </m:rPr>
              <w:rPr>
                <w:rFonts w:ascii="Cambria Math" w:hAnsi="Cambria Math" w:eastAsia="宋体"/>
                <w:strike w:val="0"/>
                <w:dstrike w:val="0"/>
                <w:color w:val="000000" w:themeColor="text1"/>
                <w:sz w:val="24"/>
                <w:szCs w:val="24"/>
                <w14:textFill>
                  <w14:solidFill>
                    <w14:schemeClr w14:val="tx1"/>
                  </w14:solidFill>
                </w14:textFill>
              </w:rPr>
              <m:t>w</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——水的重度；</w:t>
      </w:r>
    </w:p>
    <w:p>
      <w:pPr>
        <w:spacing w:line="360" w:lineRule="auto"/>
        <w:ind w:firstLine="2040" w:firstLineChars="85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m:rPr>
                <m:sty m:val="p"/>
              </m:rP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strike w:val="0"/>
                <w:dstrike w:val="0"/>
                <w:color w:val="000000" w:themeColor="text1"/>
                <w:sz w:val="24"/>
                <w:szCs w:val="24"/>
                <w14:textFill>
                  <w14:solidFill>
                    <w14:schemeClr w14:val="tx1"/>
                  </w14:solidFill>
                </w14:textFill>
              </w:rPr>
            </m:ctrlPr>
          </m:e>
          <m:sub>
            <m:r>
              <m:rPr>
                <m:sty m:val="p"/>
              </m:rPr>
              <w:rPr>
                <w:rFonts w:ascii="Cambria Math" w:hAnsi="Cambria Math" w:eastAsia="宋体"/>
                <w:strike w:val="0"/>
                <w:dstrike w:val="0"/>
                <w:color w:val="000000" w:themeColor="text1"/>
                <w:sz w:val="24"/>
                <w:szCs w:val="24"/>
                <w14:textFill>
                  <w14:solidFill>
                    <w14:schemeClr w14:val="tx1"/>
                  </w14:solidFill>
                </w14:textFill>
              </w:rPr>
              <m:t>wa</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——基坑外侧水位深度；</w:t>
      </w:r>
    </w:p>
    <w:p>
      <w:pPr>
        <w:spacing w:line="360" w:lineRule="auto"/>
        <w:ind w:firstLine="2040" w:firstLineChars="85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m:rPr>
                <m:sty m:val="p"/>
              </m:rP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strike w:val="0"/>
                <w:dstrike w:val="0"/>
                <w:color w:val="000000" w:themeColor="text1"/>
                <w:sz w:val="24"/>
                <w:szCs w:val="24"/>
                <w14:textFill>
                  <w14:solidFill>
                    <w14:schemeClr w14:val="tx1"/>
                  </w14:solidFill>
                </w14:textFill>
              </w:rPr>
            </m:ctrlPr>
          </m:e>
          <m:sub>
            <m:r>
              <m:rPr>
                <m:sty m:val="p"/>
              </m:rPr>
              <w:rPr>
                <w:rFonts w:ascii="Cambria Math" w:hAnsi="Cambria Math" w:eastAsia="宋体"/>
                <w:strike w:val="0"/>
                <w:dstrike w:val="0"/>
                <w:color w:val="000000" w:themeColor="text1"/>
                <w:sz w:val="24"/>
                <w:szCs w:val="24"/>
                <w14:textFill>
                  <w14:solidFill>
                    <w14:schemeClr w14:val="tx1"/>
                  </w14:solidFill>
                </w14:textFill>
              </w:rPr>
              <m:t>wp</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——基坑内侧水位深度。</w:t>
      </w:r>
    </w:p>
    <w:p>
      <w:pPr>
        <w:spacing w:line="276"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drawing>
          <wp:inline distT="0" distB="0" distL="0" distR="0">
            <wp:extent cx="5274310" cy="2432685"/>
            <wp:effectExtent l="0" t="0" r="2540" b="5715"/>
            <wp:docPr id="40" name="图片 40" descr="C:\Users\pc\AppData\Roaming\Tencent\Users\1403756370\QQ\WinTemp\RichOle\LY6BKHO5VQ0$J3J}LJXFL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pc\AppData\Roaming\Tencent\Users\1403756370\QQ\WinTemp\RichOle\LY6BKHO5VQ0$J3J}LJXFLMY.png"/>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a:xfrm>
                      <a:off x="0" y="0"/>
                      <a:ext cx="5274310" cy="2432983"/>
                    </a:xfrm>
                    <a:prstGeom prst="rect">
                      <a:avLst/>
                    </a:prstGeom>
                    <a:noFill/>
                    <a:ln>
                      <a:noFill/>
                    </a:ln>
                  </pic:spPr>
                </pic:pic>
              </a:graphicData>
            </a:graphic>
          </wp:inline>
        </w:drawing>
      </w:r>
    </w:p>
    <w:p>
      <w:pPr>
        <w:spacing w:line="360"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（a）砂土及碎石土            （b）粉土及粘性土</w:t>
      </w:r>
      <w:r>
        <w:rPr>
          <w:rFonts w:ascii="Times New Roman" w:hAnsi="Times New Roman" w:eastAsia="宋体"/>
          <w:strike w:val="0"/>
          <w:dstrike w:val="0"/>
          <w:color w:val="000000" w:themeColor="text1"/>
          <w:sz w:val="24"/>
          <w:szCs w:val="24"/>
          <w14:textFill>
            <w14:solidFill>
              <w14:schemeClr w14:val="tx1"/>
            </w14:solidFill>
          </w14:textFill>
        </w:rPr>
        <w:br w:type="textWrapping"/>
      </w:r>
      <w:r>
        <w:rPr>
          <w:rFonts w:ascii="Times New Roman" w:hAnsi="Times New Roman" w:eastAsia="宋体"/>
          <w:strike w:val="0"/>
          <w:dstrike w:val="0"/>
          <w:color w:val="000000" w:themeColor="text1"/>
          <w:sz w:val="24"/>
          <w:szCs w:val="24"/>
          <w14:textFill>
            <w14:solidFill>
              <w14:schemeClr w14:val="tx1"/>
            </w14:solidFill>
          </w14:textFill>
        </w:rPr>
        <w:t>图7H.0.4  水泥土墙宽度计算简图</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当水泥土墙底部位于粘性土或粉土中时（图7H.0.3）墙体宽度设计值宜按下列经验公式确定： </w:t>
      </w:r>
    </w:p>
    <w:p>
      <w:pPr>
        <w:spacing w:line="360" w:lineRule="auto"/>
        <w:jc w:val="center"/>
        <w:rPr>
          <w:rFonts w:ascii="Times New Roman" w:hAnsi="Times New Roman" w:eastAsia="宋体"/>
          <w:strike w:val="0"/>
          <w:dstrike w:val="0"/>
          <w:color w:val="000000" w:themeColor="text1"/>
          <w:sz w:val="24"/>
          <w:szCs w:val="24"/>
          <w14:textFill>
            <w14:solidFill>
              <w14:schemeClr w14:val="tx1"/>
            </w14:solidFill>
          </w14:textFill>
        </w:rPr>
      </w:pPr>
    </w:p>
    <w:p>
      <w:pPr>
        <w:spacing w:line="360" w:lineRule="auto"/>
        <w:jc w:val="center"/>
        <w:rPr>
          <w:rFonts w:ascii="Times New Roman" w:hAnsi="Times New Roman" w:eastAsia="宋体"/>
          <w:strike w:val="0"/>
          <w:dstrike w:val="0"/>
          <w:color w:val="000000" w:themeColor="text1"/>
          <w:sz w:val="24"/>
          <w:szCs w:val="24"/>
          <w14:textFill>
            <w14:solidFill>
              <w14:schemeClr w14:val="tx1"/>
            </w14:solidFill>
          </w14:textFill>
        </w:rPr>
      </w:pPr>
      <m:oMathPara>
        <m:oMath>
          <m:r>
            <m:rPr>
              <m:sty m:val="p"/>
            </m:rPr>
            <w:rPr>
              <w:rFonts w:ascii="Cambria Math" w:hAnsi="Cambria Math" w:eastAsia="宋体"/>
              <w:strike w:val="0"/>
              <w:dstrike w:val="0"/>
              <w:color w:val="000000" w:themeColor="text1"/>
              <w:sz w:val="24"/>
              <w:szCs w:val="24"/>
              <w14:textFill>
                <w14:solidFill>
                  <w14:schemeClr w14:val="tx1"/>
                </w14:solidFill>
              </w14:textFill>
            </w:rPr>
            <m:t>b≥</m:t>
          </m:r>
          <m:rad>
            <m:radPr>
              <m:degHide m:val="1"/>
              <m:ctrlPr>
                <w:rPr>
                  <w:rFonts w:ascii="Cambria Math" w:hAnsi="Cambria Math" w:eastAsia="宋体"/>
                  <w:strike w:val="0"/>
                  <w:dstrike w:val="0"/>
                  <w:color w:val="000000" w:themeColor="text1"/>
                  <w:sz w:val="24"/>
                  <w:szCs w:val="24"/>
                  <w14:textFill>
                    <w14:solidFill>
                      <w14:schemeClr w14:val="tx1"/>
                    </w14:solidFill>
                  </w14:textFill>
                </w:rPr>
              </m:ctrlPr>
            </m:radPr>
            <m:deg>
              <m:ctrlPr>
                <w:rPr>
                  <w:rFonts w:ascii="Cambria Math" w:hAnsi="Cambria Math" w:eastAsia="宋体"/>
                  <w:strike w:val="0"/>
                  <w:dstrike w:val="0"/>
                  <w:color w:val="000000" w:themeColor="text1"/>
                  <w:sz w:val="24"/>
                  <w:szCs w:val="24"/>
                  <w14:textFill>
                    <w14:solidFill>
                      <w14:schemeClr w14:val="tx1"/>
                    </w14:solidFill>
                  </w14:textFill>
                </w:rPr>
              </m:ctrlPr>
            </m:deg>
            <m:e>
              <m:f>
                <m:fPr>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2(1.2</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i/>
                          <w:strike w:val="0"/>
                          <w:dstrike w:val="0"/>
                          <w:color w:val="000000" w:themeColor="text1"/>
                          <w:sz w:val="24"/>
                          <w:szCs w:val="24"/>
                          <w14:textFill>
                            <w14:solidFill>
                              <w14:schemeClr w14:val="tx1"/>
                            </w14:solidFill>
                          </w14:textFill>
                        </w:rPr>
                      </m:ctrlPr>
                    </m:sub>
                  </m:s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ai</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pj</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ctrlPr>
                    <w:rPr>
                      <w:rFonts w:ascii="Cambria Math" w:hAnsi="Cambria Math" w:eastAsia="宋体"/>
                      <w:i/>
                      <w:strike w:val="0"/>
                      <w:dstrike w:val="0"/>
                      <w:color w:val="000000" w:themeColor="text1"/>
                      <w:sz w:val="24"/>
                      <w:szCs w:val="24"/>
                      <w14:textFill>
                        <w14:solidFill>
                          <w14:schemeClr w14:val="tx1"/>
                        </w14:solidFill>
                      </w14:textFill>
                    </w:rPr>
                  </m:ctrlPr>
                </m:num>
                <m:den>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cs</m:t>
                      </m:r>
                      <m:ctrlPr>
                        <w:rPr>
                          <w:rFonts w:ascii="Cambria Math" w:hAnsi="Cambria Math" w:eastAsia="宋体"/>
                          <w:i/>
                          <w:strike w:val="0"/>
                          <w:dstrike w:val="0"/>
                          <w:color w:val="000000" w:themeColor="text1"/>
                          <w:sz w:val="24"/>
                          <w:szCs w:val="24"/>
                          <w14:textFill>
                            <w14:solidFill>
                              <w14:schemeClr w14:val="tx1"/>
                            </w14:solidFill>
                          </w14:textFill>
                        </w:rPr>
                      </m:ctrlPr>
                    </m:sub>
                  </m:sSub>
                  <m:d>
                    <m:dPr>
                      <m:ctrlPr>
                        <w:rPr>
                          <w:rFonts w:ascii="Cambria Math" w:hAnsi="Cambria Math" w:eastAsia="宋体"/>
                          <w:i/>
                          <w:strike w:val="0"/>
                          <w:dstrike w:val="0"/>
                          <w:color w:val="000000" w:themeColor="text1"/>
                          <w:sz w:val="24"/>
                          <w:szCs w:val="24"/>
                          <w14:textFill>
                            <w14:solidFill>
                              <w14:schemeClr w14:val="tx1"/>
                            </w14:solidFill>
                          </w14:textFill>
                        </w:rPr>
                      </m:ctrlPr>
                    </m:dPr>
                    <m:e>
                      <m:r>
                        <w:rPr>
                          <w:rFonts w:ascii="Cambria Math" w:hAnsi="Cambria Math" w:eastAsia="宋体"/>
                          <w:strike w:val="0"/>
                          <w:dstrike w:val="0"/>
                          <w:color w:val="000000" w:themeColor="text1"/>
                          <w:sz w:val="24"/>
                          <w:szCs w:val="24"/>
                          <w14:textFill>
                            <w14:solidFill>
                              <w14:schemeClr w14:val="tx1"/>
                            </w14:solidFill>
                          </w14:textFill>
                        </w:rPr>
                        <m:t>h+</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d</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e>
                  </m:d>
                  <m:ctrlPr>
                    <w:rPr>
                      <w:rFonts w:ascii="Cambria Math" w:hAnsi="Cambria Math" w:eastAsia="宋体"/>
                      <w:i/>
                      <w:strike w:val="0"/>
                      <w:dstrike w:val="0"/>
                      <w:color w:val="000000" w:themeColor="text1"/>
                      <w:sz w:val="24"/>
                      <w:szCs w:val="24"/>
                      <w14:textFill>
                        <w14:solidFill>
                          <w14:schemeClr w14:val="tx1"/>
                        </w14:solidFill>
                      </w14:textFill>
                    </w:rPr>
                  </m:ctrlPr>
                </m:den>
              </m:f>
              <m:ctrlPr>
                <w:rPr>
                  <w:rFonts w:ascii="Cambria Math" w:hAnsi="Cambria Math" w:eastAsia="宋体"/>
                  <w:strike w:val="0"/>
                  <w:dstrike w:val="0"/>
                  <w:color w:val="000000" w:themeColor="text1"/>
                  <w:sz w:val="24"/>
                  <w:szCs w:val="24"/>
                  <w14:textFill>
                    <w14:solidFill>
                      <w14:schemeClr w14:val="tx1"/>
                    </w14:solidFill>
                  </w14:textFill>
                </w:rPr>
              </m:ctrlPr>
            </m:e>
          </m:rad>
        </m:oMath>
      </m:oMathPara>
    </w:p>
    <w:p>
      <w:pPr>
        <w:spacing w:line="360" w:lineRule="auto"/>
        <w:jc w:val="center"/>
        <w:rPr>
          <w:rFonts w:ascii="Times New Roman" w:hAnsi="Times New Roman" w:eastAsia="宋体"/>
          <w:strike w:val="0"/>
          <w:dstrike w:val="0"/>
          <w:color w:val="000000" w:themeColor="text1"/>
          <w:sz w:val="24"/>
          <w:szCs w:val="24"/>
          <w14:textFill>
            <w14:solidFill>
              <w14:schemeClr w14:val="tx1"/>
            </w14:solidFill>
          </w14:textFill>
        </w:rPr>
      </w:pPr>
    </w:p>
    <w:p>
      <w:pPr>
        <w:tabs>
          <w:tab w:val="left" w:pos="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当按上述规定确定的水泥土墙宽度小于0.5h时宜取0.5h。对淤泥质土，不宜小于0.7</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；对淤泥，不宜小于1.0</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为基坑深度）。</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bookmarkStart w:id="214" w:name="_Toc49717706"/>
      <w:bookmarkStart w:id="215" w:name="_Toc2653"/>
      <w:r>
        <w:rPr>
          <w:rFonts w:ascii="Times New Roman" w:hAnsi="Times New Roman" w:eastAsia="宋体"/>
          <w:b/>
          <w:strike w:val="0"/>
          <w:dstrike w:val="0"/>
          <w:color w:val="000000" w:themeColor="text1"/>
          <w:sz w:val="24"/>
          <w:szCs w:val="24"/>
          <w14:textFill>
            <w14:solidFill>
              <w14:schemeClr w14:val="tx1"/>
            </w14:solidFill>
          </w14:textFill>
        </w:rPr>
        <w:t xml:space="preserve">7H.0.5  </w:t>
      </w:r>
      <w:r>
        <w:rPr>
          <w:rFonts w:ascii="Times New Roman" w:hAnsi="Times New Roman" w:eastAsia="宋体"/>
          <w:strike w:val="0"/>
          <w:dstrike w:val="0"/>
          <w:color w:val="000000" w:themeColor="text1"/>
          <w:sz w:val="24"/>
          <w:szCs w:val="24"/>
          <w14:textFill>
            <w14:solidFill>
              <w14:schemeClr w14:val="tx1"/>
            </w14:solidFill>
          </w14:textFill>
        </w:rPr>
        <w:t>重力式水泥土墙的设计除应满足本标准附则7C有关整体稳定性验算外，尚应进行抗滑移稳定性、抗倾覆稳定性、坑底抗隆起稳定性。当水泥土墙底面以下有软弱下卧层时，水泥土墙底面土的抗隆起稳定性验算的部位尚应包括软弱下卧层。当水泥土墙兼作截水帷幕时，应满足自防渗要求，并应按本标准附则7C相关规定进行抗渗流稳定性验算。</w:t>
      </w:r>
    </w:p>
    <w:p>
      <w:pPr>
        <w:tabs>
          <w:tab w:val="left" w:pos="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7H.0.6</w:t>
      </w:r>
      <w:r>
        <w:rPr>
          <w:rFonts w:ascii="Times New Roman" w:hAnsi="Times New Roman" w:eastAsia="宋体"/>
          <w:strike w:val="0"/>
          <w:dstrike w:val="0"/>
          <w:color w:val="000000" w:themeColor="text1"/>
          <w:sz w:val="24"/>
          <w:szCs w:val="24"/>
          <w14:textFill>
            <w14:solidFill>
              <w14:schemeClr w14:val="tx1"/>
            </w14:solidFill>
          </w14:textFill>
        </w:rPr>
        <w:t>重力式水泥土墙体应对基坑面以下主动和被动土压力强度相等处、基坑底面处、水泥土墙的截面突变处进行正截面应力验算，并应符合下列要求：</w:t>
      </w:r>
    </w:p>
    <w:p>
      <w:pPr>
        <w:tabs>
          <w:tab w:val="left" w:pos="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拉应力：</w:t>
      </w:r>
    </w:p>
    <w:p>
      <w:pPr>
        <w:tabs>
          <w:tab w:val="left" w:pos="0"/>
        </w:tabs>
        <w:wordWrap w:val="0"/>
        <w:spacing w:line="360" w:lineRule="auto"/>
        <w:ind w:firstLine="480" w:firstLineChars="200"/>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236" o:spt="75" type="#_x0000_t75" style="height:31.9pt;width:99.8pt;" o:ole="t" filled="f" o:preferrelative="t" stroked="f" coordsize="21600,21600">
            <v:path/>
            <v:fill on="f" focussize="0,0"/>
            <v:stroke on="f" joinstyle="miter"/>
            <v:imagedata r:id="rId434" o:title=""/>
            <o:lock v:ext="edit" aspectratio="t"/>
            <w10:wrap type="none"/>
            <w10:anchorlock/>
          </v:shape>
          <o:OLEObject Type="Embed" ProgID="Equation.DSMT4" ShapeID="_x0000_i1236" DrawAspect="Content" ObjectID="_1468075936" r:id="rId43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（7H.0.6-1）</w:t>
      </w:r>
    </w:p>
    <w:p>
      <w:pPr>
        <w:tabs>
          <w:tab w:val="left" w:pos="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压应力：</w:t>
      </w:r>
    </w:p>
    <w:p>
      <w:pPr>
        <w:tabs>
          <w:tab w:val="left" w:pos="0"/>
        </w:tabs>
        <w:wordWrap w:val="0"/>
        <w:spacing w:line="360"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237" o:spt="75" type="#_x0000_t75" style="height:31.45pt;width:97.9pt;" o:ole="t" filled="f" o:preferrelative="t" stroked="f" coordsize="21600,21600">
            <v:path/>
            <v:fill on="f" focussize="0,0"/>
            <v:stroke on="f" joinstyle="miter"/>
            <v:imagedata r:id="rId436" o:title=""/>
            <o:lock v:ext="edit" aspectratio="t"/>
            <w10:wrap type="none"/>
            <w10:anchorlock/>
          </v:shape>
          <o:OLEObject Type="Embed" ProgID="Equation.DSMT4" ShapeID="_x0000_i1237" DrawAspect="Content" ObjectID="_1468075937" r:id="rId43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（7H.0.6-2）</w:t>
      </w:r>
    </w:p>
    <w:p>
      <w:pPr>
        <w:tabs>
          <w:tab w:val="left" w:pos="0"/>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剪应力：</w:t>
      </w:r>
    </w:p>
    <w:p>
      <w:pPr>
        <w:tabs>
          <w:tab w:val="left" w:pos="0"/>
        </w:tabs>
        <w:wordWrap w:val="0"/>
        <w:spacing w:line="360" w:lineRule="auto"/>
        <w:ind w:firstLine="480" w:firstLineChars="200"/>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238" o:spt="75" type="#_x0000_t75" style="height:31.9pt;width:119.9pt;" o:ole="t" filled="f" o:preferrelative="t" stroked="f" coordsize="21600,21600">
            <v:path/>
            <v:fill on="f" focussize="0,0"/>
            <v:stroke on="f" joinstyle="miter"/>
            <v:imagedata r:id="rId438" o:title=""/>
            <o:lock v:ext="edit" aspectratio="t"/>
            <w10:wrap type="none"/>
            <w10:anchorlock/>
          </v:shape>
          <o:OLEObject Type="Embed" ProgID="Equation.DSMT4" ShapeID="_x0000_i1238" DrawAspect="Content" ObjectID="_1468075938" r:id="rId43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（7H.0.6-3）</w:t>
      </w:r>
    </w:p>
    <w:p>
      <w:pPr>
        <w:tabs>
          <w:tab w:val="left" w:pos="0"/>
        </w:tabs>
        <w:snapToGrid w:val="0"/>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M</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——水泥土墙验算截面的弯矩设计值（kN.m/m）；</w:t>
      </w:r>
    </w:p>
    <w:p>
      <w:pPr>
        <w:tabs>
          <w:tab w:val="left" w:pos="0"/>
        </w:tabs>
        <w:snapToGrid w:val="0"/>
        <w:spacing w:line="360" w:lineRule="auto"/>
        <w:ind w:left="735" w:leftChars="3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14:textFill>
            <w14:solidFill>
              <w14:schemeClr w14:val="tx1"/>
            </w14:solidFill>
          </w14:textFill>
        </w:rPr>
        <w:t>——验算截面处水泥土墙的宽度（m）；</w:t>
      </w:r>
    </w:p>
    <w:p>
      <w:pPr>
        <w:tabs>
          <w:tab w:val="left" w:pos="0"/>
        </w:tabs>
        <w:snapToGrid w:val="0"/>
        <w:spacing w:line="360" w:lineRule="auto"/>
        <w:ind w:left="672" w:leftChars="32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γ</w:t>
      </w:r>
      <w:r>
        <w:rPr>
          <w:rFonts w:ascii="Times New Roman" w:hAnsi="Times New Roman" w:eastAsia="宋体"/>
          <w:strike w:val="0"/>
          <w:dstrike w:val="0"/>
          <w:color w:val="000000" w:themeColor="text1"/>
          <w:sz w:val="24"/>
          <w:szCs w:val="24"/>
          <w:vertAlign w:val="subscript"/>
          <w14:textFill>
            <w14:solidFill>
              <w14:schemeClr w14:val="tx1"/>
            </w14:solidFill>
          </w14:textFill>
        </w:rPr>
        <w:t>cs</w:t>
      </w:r>
      <w:r>
        <w:rPr>
          <w:rFonts w:ascii="Times New Roman" w:hAnsi="Times New Roman" w:eastAsia="宋体"/>
          <w:strike w:val="0"/>
          <w:dstrike w:val="0"/>
          <w:color w:val="000000" w:themeColor="text1"/>
          <w:sz w:val="24"/>
          <w:szCs w:val="24"/>
          <w14:textFill>
            <w14:solidFill>
              <w14:schemeClr w14:val="tx1"/>
            </w14:solidFill>
          </w14:textFill>
        </w:rPr>
        <w:t>——水泥土墙的重度（kN/m</w:t>
      </w:r>
      <w:r>
        <w:rPr>
          <w:rFonts w:ascii="Times New Roman" w:hAnsi="Times New Roman" w:eastAsia="宋体"/>
          <w:strike w:val="0"/>
          <w:dstrike w:val="0"/>
          <w:color w:val="000000" w:themeColor="text1"/>
          <w:sz w:val="24"/>
          <w:szCs w:val="24"/>
          <w:vertAlign w:val="superscript"/>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w:t>
      </w:r>
    </w:p>
    <w:p>
      <w:pPr>
        <w:tabs>
          <w:tab w:val="left" w:pos="0"/>
        </w:tabs>
        <w:snapToGrid w:val="0"/>
        <w:spacing w:line="360" w:lineRule="auto"/>
        <w:ind w:left="819" w:leftChars="39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z</w:t>
      </w:r>
      <w:r>
        <w:rPr>
          <w:rFonts w:ascii="Times New Roman" w:hAnsi="Times New Roman" w:eastAsia="宋体"/>
          <w:strike w:val="0"/>
          <w:dstrike w:val="0"/>
          <w:color w:val="000000" w:themeColor="text1"/>
          <w:sz w:val="24"/>
          <w:szCs w:val="24"/>
          <w14:textFill>
            <w14:solidFill>
              <w14:schemeClr w14:val="tx1"/>
            </w14:solidFill>
          </w14:textFill>
        </w:rPr>
        <w:t>——验算截面至水泥土墙顶的垂直距离（m）；</w:t>
      </w:r>
    </w:p>
    <w:p>
      <w:pPr>
        <w:tabs>
          <w:tab w:val="left" w:pos="0"/>
        </w:tabs>
        <w:snapToGrid w:val="0"/>
        <w:spacing w:line="360" w:lineRule="auto"/>
        <w:ind w:left="1455" w:leftChars="350" w:hanging="720" w:hanging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cs</w:t>
      </w:r>
      <w:r>
        <w:rPr>
          <w:rFonts w:ascii="Times New Roman" w:hAnsi="Times New Roman" w:eastAsia="宋体"/>
          <w:strike w:val="0"/>
          <w:dstrike w:val="0"/>
          <w:color w:val="000000" w:themeColor="text1"/>
          <w:sz w:val="24"/>
          <w:szCs w:val="24"/>
          <w14:textFill>
            <w14:solidFill>
              <w14:schemeClr w14:val="tx1"/>
            </w14:solidFill>
          </w14:textFill>
        </w:rPr>
        <w:t>——水泥土开挖龄期时的轴心抗压强度设计值（kPa），应根据现场试验或工程经验确定；</w:t>
      </w:r>
    </w:p>
    <w:p>
      <w:pPr>
        <w:tabs>
          <w:tab w:val="left" w:pos="0"/>
        </w:tabs>
        <w:snapToGrid w:val="0"/>
        <w:spacing w:line="360" w:lineRule="auto"/>
        <w:ind w:left="798" w:leftChars="38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γ</w:t>
      </w:r>
      <w:r>
        <w:rPr>
          <w:rFonts w:ascii="Times New Roman" w:hAnsi="Times New Roman" w:eastAsia="宋体"/>
          <w:strike w:val="0"/>
          <w:dstrike w:val="0"/>
          <w:color w:val="000000" w:themeColor="text1"/>
          <w:sz w:val="24"/>
          <w:szCs w:val="24"/>
          <w:vertAlign w:val="subscript"/>
          <w14:textFill>
            <w14:solidFill>
              <w14:schemeClr w14:val="tx1"/>
            </w14:solidFill>
          </w14:textFill>
        </w:rPr>
        <w:t>F</w:t>
      </w:r>
      <w:r>
        <w:rPr>
          <w:rFonts w:ascii="Times New Roman" w:hAnsi="Times New Roman" w:eastAsia="宋体"/>
          <w:strike w:val="0"/>
          <w:dstrike w:val="0"/>
          <w:color w:val="000000" w:themeColor="text1"/>
          <w:sz w:val="24"/>
          <w:szCs w:val="24"/>
          <w14:textFill>
            <w14:solidFill>
              <w14:schemeClr w14:val="tx1"/>
            </w14:solidFill>
          </w14:textFill>
        </w:rPr>
        <w:t>——荷载综合分项系数；</w:t>
      </w:r>
    </w:p>
    <w:p>
      <w:pPr>
        <w:tabs>
          <w:tab w:val="left" w:pos="0"/>
        </w:tabs>
        <w:snapToGrid w:val="0"/>
        <w:spacing w:line="360" w:lineRule="auto"/>
        <w:ind w:left="1623" w:leftChars="30" w:hanging="1560" w:hangingChars="6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ak,</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pk,</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 xml:space="preserve">I </w:t>
      </w:r>
      <w:r>
        <w:rPr>
          <w:rFonts w:ascii="Times New Roman" w:hAnsi="Times New Roman" w:eastAsia="宋体"/>
          <w:strike w:val="0"/>
          <w:dstrike w:val="0"/>
          <w:color w:val="000000" w:themeColor="text1"/>
          <w:sz w:val="24"/>
          <w:szCs w:val="24"/>
          <w14:textFill>
            <w14:solidFill>
              <w14:schemeClr w14:val="tx1"/>
            </w14:solidFill>
          </w14:textFill>
        </w:rPr>
        <w:t>——分别为验算截面以上的主动土压力标准值、被动土压力标准值(kN/m)；验算截面在基底以上时，取</w:t>
      </w: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pk,</w:t>
      </w:r>
      <w:r>
        <w:rPr>
          <w:rFonts w:ascii="Times New Roman" w:hAnsi="Times New Roman" w:eastAsia="宋体"/>
          <w:i/>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＝0；</w:t>
      </w:r>
    </w:p>
    <w:p>
      <w:pPr>
        <w:tabs>
          <w:tab w:val="left" w:pos="0"/>
        </w:tabs>
        <w:snapToGrid w:val="0"/>
        <w:spacing w:line="360" w:lineRule="auto"/>
        <w:ind w:left="819" w:leftChars="39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G</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——验算截面以上的墙体自重(kN/m)；</w:t>
      </w:r>
    </w:p>
    <w:p>
      <w:pPr>
        <w:tabs>
          <w:tab w:val="left" w:pos="0"/>
        </w:tabs>
        <w:snapToGrid w:val="0"/>
        <w:spacing w:line="360" w:lineRule="auto"/>
        <w:ind w:left="882" w:leftChars="42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μ</w:t>
      </w:r>
      <w:r>
        <w:rPr>
          <w:rFonts w:ascii="Times New Roman" w:hAnsi="Times New Roman" w:eastAsia="宋体"/>
          <w:strike w:val="0"/>
          <w:dstrike w:val="0"/>
          <w:color w:val="000000" w:themeColor="text1"/>
          <w:sz w:val="24"/>
          <w:szCs w:val="24"/>
          <w14:textFill>
            <w14:solidFill>
              <w14:schemeClr w14:val="tx1"/>
            </w14:solidFill>
          </w14:textFill>
        </w:rPr>
        <w:t>——墙体材料的抗剪断系数，取0.4～0.5。</w:t>
      </w:r>
    </w:p>
    <w:bookmarkEnd w:id="214"/>
    <w:bookmarkEnd w:id="215"/>
    <w:p>
      <w:pPr>
        <w:spacing w:line="360" w:lineRule="auto"/>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br w:type="page"/>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16" w:name="_Toc52106152"/>
      <w:r>
        <w:rPr>
          <w:rFonts w:ascii="Times New Roman" w:hAnsi="Times New Roman" w:eastAsia="宋体"/>
          <w:strike w:val="0"/>
          <w:dstrike w:val="0"/>
          <w:color w:val="000000" w:themeColor="text1"/>
          <w:sz w:val="30"/>
          <w:szCs w:val="30"/>
          <w14:textFill>
            <w14:solidFill>
              <w14:schemeClr w14:val="tx1"/>
            </w14:solidFill>
          </w14:textFill>
        </w:rPr>
        <w:t>附则7J  土钉墙的设计和构造</w:t>
      </w:r>
      <w:bookmarkEnd w:id="216"/>
    </w:p>
    <w:p>
      <w:pPr>
        <w:pStyle w:val="4"/>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7J.1  土钉墙计算</w:t>
      </w:r>
    </w:p>
    <w:p>
      <w:pPr>
        <w:tabs>
          <w:tab w:val="left" w:pos="672"/>
          <w:tab w:val="left" w:pos="1036"/>
          <w:tab w:val="left" w:pos="1620"/>
          <w:tab w:val="left" w:pos="2160"/>
          <w:tab w:val="left" w:pos="7020"/>
        </w:tabs>
        <w:spacing w:line="312" w:lineRule="auto"/>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7J.1.1</w:t>
      </w:r>
      <w:r>
        <w:rPr>
          <w:rFonts w:ascii="Times New Roman" w:hAnsi="Times New Roman" w:eastAsia="宋体"/>
          <w:strike w:val="0"/>
          <w:dstrike w:val="0"/>
          <w:color w:val="000000" w:themeColor="text1"/>
          <w:sz w:val="24"/>
          <w:szCs w:val="24"/>
          <w14:textFill>
            <w14:solidFill>
              <w14:schemeClr w14:val="tx1"/>
            </w14:solidFill>
          </w14:textFill>
        </w:rPr>
        <w:t>土钉墙应采用圆弧滑动条分法，按下式验算基坑各开挖工况沿最危险滑动面的整体滑动稳定性（图7J.1.1）：</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8"/>
          <w:sz w:val="24"/>
          <w:szCs w:val="24"/>
          <w14:textFill>
            <w14:solidFill>
              <w14:schemeClr w14:val="tx1"/>
            </w14:solidFill>
          </w14:textFill>
        </w:rPr>
        <w:object>
          <v:shape id="_x0000_i1239" o:spt="75" type="#_x0000_t75" style="height:24.15pt;width:414.4pt;" o:ole="t" filled="f" o:preferrelative="t" stroked="f" coordsize="21600,21600">
            <v:path/>
            <v:fill on="f" focussize="0,0"/>
            <v:stroke on="f" joinstyle="miter"/>
            <v:imagedata r:id="rId440" o:title=""/>
            <o:lock v:ext="edit" aspectratio="t"/>
            <w10:wrap type="none"/>
            <w10:anchorlock/>
          </v:shape>
          <o:OLEObject Type="Embed" ProgID="Equation.DSMT4" ShapeID="_x0000_i1239" DrawAspect="Content" ObjectID="_1468075939" r:id="rId439">
            <o:LockedField>false</o:LockedField>
          </o:OLEObject>
        </w:objec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（7J.1.1）</w:t>
      </w:r>
    </w:p>
    <w:p>
      <w:pPr>
        <w:tabs>
          <w:tab w:val="left" w:pos="672"/>
          <w:tab w:val="left" w:pos="1036"/>
          <w:tab w:val="left" w:pos="1418"/>
          <w:tab w:val="left" w:pos="2160"/>
          <w:tab w:val="left" w:pos="7020"/>
        </w:tabs>
        <w:spacing w:line="312" w:lineRule="auto"/>
        <w:ind w:left="1416" w:hanging="1416" w:hangingChars="59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c</w:t>
      </w:r>
      <w:r>
        <w:rPr>
          <w:rFonts w:ascii="Times New Roman" w:hAnsi="Times New Roman" w:eastAsia="宋体"/>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sym w:font="Symbol" w:char="F06A"/>
      </w:r>
      <w:r>
        <w:rPr>
          <w:rFonts w:ascii="Times New Roman" w:hAnsi="Times New Roman" w:eastAsia="宋体"/>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──分别为第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土条滑弧面处土的粘聚力(kPa)、内摩擦角(°)；</w:t>
      </w:r>
    </w:p>
    <w:p>
      <w:pPr>
        <w:spacing w:line="312" w:lineRule="auto"/>
        <w:ind w:firstLine="960" w:firstLineChars="4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土条的宽度(m)；</w:t>
      </w:r>
    </w:p>
    <w:p>
      <w:pPr>
        <w:tabs>
          <w:tab w:val="left" w:pos="1120"/>
          <w:tab w:val="left" w:pos="1260"/>
          <w:tab w:val="left" w:pos="1620"/>
          <w:tab w:val="left" w:pos="2160"/>
          <w:tab w:val="left" w:pos="3060"/>
          <w:tab w:val="left" w:pos="4680"/>
          <w:tab w:val="left" w:pos="7020"/>
        </w:tabs>
        <w:spacing w:line="312" w:lineRule="auto"/>
        <w:ind w:left="1514" w:leftChars="423" w:hanging="626" w:hangingChars="261"/>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θ</w:t>
      </w:r>
      <w:r>
        <w:rPr>
          <w:rFonts w:ascii="Times New Roman" w:hAnsi="Times New Roman" w:eastAsia="宋体"/>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土条滑弧面中点处的法线与垂直面的夹角(°)；</w:t>
      </w:r>
    </w:p>
    <w:p>
      <w:pPr>
        <w:tabs>
          <w:tab w:val="left" w:pos="1120"/>
          <w:tab w:val="left" w:pos="1260"/>
          <w:tab w:val="left" w:pos="1620"/>
          <w:tab w:val="left" w:pos="2160"/>
          <w:tab w:val="left" w:pos="3060"/>
          <w:tab w:val="left" w:pos="4680"/>
          <w:tab w:val="left" w:pos="7020"/>
        </w:tabs>
        <w:spacing w:line="312" w:lineRule="auto"/>
        <w:ind w:left="1514" w:leftChars="423" w:hanging="626" w:hangingChars="261"/>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l</w:t>
      </w:r>
      <w:r>
        <w:rPr>
          <w:rFonts w:ascii="Times New Roman" w:hAnsi="Times New Roman" w:eastAsia="宋体"/>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土条的滑弧长度(m)，取</w:t>
      </w:r>
      <w:r>
        <w:rPr>
          <w:rFonts w:ascii="Times New Roman" w:hAnsi="Times New Roman" w:eastAsia="宋体"/>
          <w:i/>
          <w:strike w:val="0"/>
          <w:dstrike w:val="0"/>
          <w:color w:val="000000" w:themeColor="text1"/>
          <w:sz w:val="24"/>
          <w:szCs w:val="24"/>
          <w14:textFill>
            <w14:solidFill>
              <w14:schemeClr w14:val="tx1"/>
            </w14:solidFill>
          </w14:textFill>
        </w:rPr>
        <w:t>l</w:t>
      </w:r>
      <w:r>
        <w:rPr>
          <w:rFonts w:ascii="Times New Roman" w:hAnsi="Times New Roman" w:eastAsia="宋体"/>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 xml:space="preserve"> b</w:t>
      </w:r>
      <w:r>
        <w:rPr>
          <w:rFonts w:ascii="Times New Roman" w:hAnsi="Times New Roman" w:eastAsia="宋体"/>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 xml:space="preserve"> /cos</w:t>
      </w:r>
      <w:r>
        <w:rPr>
          <w:rFonts w:ascii="Times New Roman" w:hAnsi="Times New Roman" w:eastAsia="宋体"/>
          <w:i/>
          <w:strike w:val="0"/>
          <w:dstrike w:val="0"/>
          <w:color w:val="000000" w:themeColor="text1"/>
          <w:sz w:val="24"/>
          <w:szCs w:val="24"/>
          <w14:textFill>
            <w14:solidFill>
              <w14:schemeClr w14:val="tx1"/>
            </w14:solidFill>
          </w14:textFill>
        </w:rPr>
        <w:t>θ</w:t>
      </w:r>
      <w:r>
        <w:rPr>
          <w:rFonts w:ascii="Times New Roman" w:hAnsi="Times New Roman" w:eastAsia="宋体"/>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w:t>
      </w:r>
    </w:p>
    <w:p>
      <w:pPr>
        <w:tabs>
          <w:tab w:val="left" w:pos="658"/>
          <w:tab w:val="left" w:pos="1134"/>
          <w:tab w:val="left" w:pos="1372"/>
          <w:tab w:val="left" w:pos="2160"/>
          <w:tab w:val="left" w:pos="3060"/>
          <w:tab w:val="left" w:pos="4680"/>
          <w:tab w:val="left" w:pos="7020"/>
        </w:tabs>
        <w:spacing w:line="312" w:lineRule="auto"/>
        <w:ind w:firstLine="849" w:firstLineChars="354"/>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q</w:t>
      </w:r>
      <w:r>
        <w:rPr>
          <w:rFonts w:ascii="Times New Roman" w:hAnsi="Times New Roman" w:eastAsia="宋体"/>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──作用在第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土条上的附加分布荷载标准值(kPa)；</w:t>
      </w:r>
    </w:p>
    <w:p>
      <w:pPr>
        <w:tabs>
          <w:tab w:val="left" w:pos="660"/>
          <w:tab w:val="left" w:pos="1120"/>
          <w:tab w:val="left" w:pos="1372"/>
          <w:tab w:val="left" w:pos="2160"/>
          <w:tab w:val="left" w:pos="3060"/>
          <w:tab w:val="left" w:pos="4680"/>
          <w:tab w:val="left" w:pos="7020"/>
        </w:tabs>
        <w:spacing w:line="312" w:lineRule="auto"/>
        <w:ind w:left="1834" w:hanging="1834"/>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ab/>
      </w:r>
      <w:r>
        <w:rPr>
          <w:rFonts w:ascii="Times New Roman" w:hAnsi="Times New Roman" w:eastAsia="宋体"/>
          <w:i/>
          <w:strike w:val="0"/>
          <w:dstrike w:val="0"/>
          <w:color w:val="000000" w:themeColor="text1"/>
          <w:sz w:val="24"/>
          <w:szCs w:val="24"/>
          <w14:textFill>
            <w14:solidFill>
              <w14:schemeClr w14:val="tx1"/>
            </w14:solidFill>
          </w14:textFill>
        </w:rPr>
        <w:t>ΔG</w:t>
      </w:r>
      <w:r>
        <w:rPr>
          <w:rFonts w:ascii="Times New Roman" w:hAnsi="Times New Roman" w:eastAsia="宋体"/>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土条的自重(kN)，按天然重度计算；</w:t>
      </w:r>
    </w:p>
    <w:p>
      <w:pPr>
        <w:tabs>
          <w:tab w:val="left" w:pos="660"/>
          <w:tab w:val="left" w:pos="1120"/>
          <w:tab w:val="left" w:pos="1372"/>
          <w:tab w:val="left" w:pos="2160"/>
          <w:tab w:val="left" w:pos="3060"/>
          <w:tab w:val="left" w:pos="4680"/>
          <w:tab w:val="left" w:pos="7020"/>
        </w:tabs>
        <w:spacing w:line="312" w:lineRule="auto"/>
        <w:ind w:left="1440" w:hanging="2014"/>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ab/>
      </w:r>
      <w:r>
        <w:rPr>
          <w:rFonts w:ascii="Times New Roman" w:hAnsi="Times New Roman" w:eastAsia="宋体"/>
          <w:i/>
          <w:strike w:val="0"/>
          <w:dstrike w:val="0"/>
          <w:color w:val="000000" w:themeColor="text1"/>
          <w:sz w:val="24"/>
          <w:szCs w:val="24"/>
          <w14:textFill>
            <w14:solidFill>
              <w14:schemeClr w14:val="tx1"/>
            </w14:solidFill>
          </w14:textFill>
        </w:rPr>
        <w:t>R</w:t>
      </w:r>
      <w:r>
        <w:rPr>
          <w:rFonts w:ascii="Times New Roman" w:hAnsi="Times New Roman" w:eastAsia="宋体"/>
          <w:i/>
          <w:strike w:val="0"/>
          <w:dstrike w:val="0"/>
          <w:color w:val="000000" w:themeColor="text1"/>
          <w:sz w:val="24"/>
          <w:szCs w:val="24"/>
          <w:vertAlign w:val="superscript"/>
          <w14:textFill>
            <w14:solidFill>
              <w14:schemeClr w14:val="tx1"/>
            </w14:solidFill>
          </w14:textFill>
        </w:rPr>
        <w:t>’</w:t>
      </w:r>
      <w:r>
        <w:rPr>
          <w:rFonts w:ascii="Times New Roman" w:hAnsi="Times New Roman" w:eastAsia="宋体"/>
          <w:strike w:val="0"/>
          <w:dstrike w:val="0"/>
          <w:color w:val="000000" w:themeColor="text1"/>
          <w:sz w:val="24"/>
          <w:szCs w:val="24"/>
          <w:vertAlign w:val="subscript"/>
          <w14:textFill>
            <w14:solidFill>
              <w14:schemeClr w14:val="tx1"/>
            </w14:solidFill>
          </w14:textFill>
        </w:rPr>
        <w:t>k,k</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层土钉或锚杆对圆弧滑动体的极限拉力值(kN)；应取土钉或锚杆在滑动面以外的锚固体极限抗拔承载力标准值与杆体受拉承载力标准值（</w:t>
      </w: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yk</w:t>
      </w:r>
      <w:r>
        <w:rPr>
          <w:rFonts w:ascii="Times New Roman" w:hAnsi="Times New Roman" w:eastAsia="宋体"/>
          <w:i/>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或</w:t>
      </w: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ptk</w:t>
      </w:r>
      <w:r>
        <w:rPr>
          <w:rFonts w:ascii="Times New Roman" w:hAnsi="Times New Roman" w:eastAsia="宋体"/>
          <w:i/>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p</w:t>
      </w:r>
      <w:r>
        <w:rPr>
          <w:rFonts w:ascii="Times New Roman" w:hAnsi="Times New Roman" w:eastAsia="宋体"/>
          <w:strike w:val="0"/>
          <w:dstrike w:val="0"/>
          <w:color w:val="000000" w:themeColor="text1"/>
          <w:sz w:val="24"/>
          <w:szCs w:val="24"/>
          <w14:textFill>
            <w14:solidFill>
              <w14:schemeClr w14:val="tx1"/>
            </w14:solidFill>
          </w14:textFill>
        </w:rPr>
        <w:t>）的较小值；</w:t>
      </w:r>
    </w:p>
    <w:p>
      <w:pPr>
        <w:tabs>
          <w:tab w:val="left" w:pos="870"/>
          <w:tab w:val="left" w:pos="1120"/>
          <w:tab w:val="left" w:pos="1372"/>
          <w:tab w:val="left" w:pos="2160"/>
          <w:tab w:val="left" w:pos="3060"/>
          <w:tab w:val="left" w:pos="4680"/>
          <w:tab w:val="left" w:pos="7020"/>
        </w:tabs>
        <w:spacing w:line="312" w:lineRule="auto"/>
        <w:ind w:left="1834" w:hanging="1834"/>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ab/>
      </w:r>
      <w:r>
        <w:rPr>
          <w:rFonts w:ascii="Times New Roman" w:hAnsi="Times New Roman" w:eastAsia="宋体"/>
          <w:i/>
          <w:strike w:val="0"/>
          <w:dstrike w:val="0"/>
          <w:color w:val="000000" w:themeColor="text1"/>
          <w:sz w:val="24"/>
          <w:szCs w:val="24"/>
          <w14:textFill>
            <w14:solidFill>
              <w14:schemeClr w14:val="tx1"/>
            </w14:solidFill>
          </w14:textFill>
        </w:rPr>
        <w:t>α</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层土钉或锚杆的倾角(°)；</w:t>
      </w:r>
    </w:p>
    <w:p>
      <w:pPr>
        <w:tabs>
          <w:tab w:val="left" w:pos="1260"/>
          <w:tab w:val="left" w:pos="1620"/>
          <w:tab w:val="left" w:pos="2160"/>
          <w:tab w:val="left" w:pos="3060"/>
          <w:tab w:val="left" w:pos="4680"/>
          <w:tab w:val="left" w:pos="7020"/>
        </w:tabs>
        <w:spacing w:line="312" w:lineRule="auto"/>
        <w:ind w:left="1514" w:leftChars="423" w:hanging="626" w:hangingChars="261"/>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θ</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──滑弧面在第</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层土钉或锚杆处的法线与垂直面的夹角(°)；</w:t>
      </w:r>
    </w:p>
    <w:p>
      <w:pPr>
        <w:tabs>
          <w:tab w:val="left" w:pos="660"/>
          <w:tab w:val="left" w:pos="930"/>
          <w:tab w:val="left" w:pos="1440"/>
          <w:tab w:val="left" w:pos="2160"/>
          <w:tab w:val="left" w:pos="3060"/>
          <w:tab w:val="left" w:pos="4680"/>
          <w:tab w:val="left" w:pos="7020"/>
        </w:tabs>
        <w:spacing w:line="312" w:lineRule="auto"/>
        <w:ind w:firstLine="840" w:firstLineChars="3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s</w:t>
      </w:r>
      <w:r>
        <w:rPr>
          <w:rFonts w:ascii="Times New Roman" w:hAnsi="Times New Roman" w:eastAsia="宋体"/>
          <w:i/>
          <w:strike w:val="0"/>
          <w:dstrike w:val="0"/>
          <w:color w:val="000000" w:themeColor="text1"/>
          <w:sz w:val="24"/>
          <w:szCs w:val="24"/>
          <w:vertAlign w:val="subscript"/>
          <w14:textFill>
            <w14:solidFill>
              <w14:schemeClr w14:val="tx1"/>
            </w14:solidFill>
          </w14:textFill>
        </w:rPr>
        <w:t>x，</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层土钉或锚杆的水平间距(m)；</w:t>
      </w:r>
    </w:p>
    <w:p>
      <w:pPr>
        <w:tabs>
          <w:tab w:val="left" w:pos="870"/>
          <w:tab w:val="left" w:pos="930"/>
          <w:tab w:val="left" w:pos="1620"/>
          <w:tab w:val="left" w:pos="2160"/>
          <w:tab w:val="left" w:pos="3060"/>
          <w:tab w:val="left" w:pos="4680"/>
          <w:tab w:val="left" w:pos="7020"/>
        </w:tabs>
        <w:spacing w:line="312" w:lineRule="auto"/>
        <w:ind w:left="1529" w:leftChars="381" w:hanging="729" w:hangingChars="304"/>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ψ</w:t>
      </w:r>
      <w:r>
        <w:rPr>
          <w:rFonts w:ascii="Times New Roman" w:hAnsi="Times New Roman" w:eastAsia="宋体"/>
          <w:strike w:val="0"/>
          <w:dstrike w:val="0"/>
          <w:color w:val="000000" w:themeColor="text1"/>
          <w:sz w:val="24"/>
          <w:szCs w:val="24"/>
          <w:vertAlign w:val="subscript"/>
          <w14:textFill>
            <w14:solidFill>
              <w14:schemeClr w14:val="tx1"/>
            </w14:solidFill>
          </w14:textFill>
        </w:rPr>
        <w:t>v</w:t>
      </w:r>
      <w:r>
        <w:rPr>
          <w:rFonts w:ascii="Times New Roman" w:hAnsi="Times New Roman" w:eastAsia="宋体"/>
          <w:strike w:val="0"/>
          <w:dstrike w:val="0"/>
          <w:color w:val="000000" w:themeColor="text1"/>
          <w:sz w:val="24"/>
          <w:szCs w:val="24"/>
          <w14:textFill>
            <w14:solidFill>
              <w14:schemeClr w14:val="tx1"/>
            </w14:solidFill>
          </w14:textFill>
        </w:rPr>
        <w:t>──计算系数；可取</w:t>
      </w:r>
      <w:r>
        <w:rPr>
          <w:rFonts w:ascii="Times New Roman" w:hAnsi="Times New Roman" w:eastAsia="宋体"/>
          <w:i/>
          <w:strike w:val="0"/>
          <w:dstrike w:val="0"/>
          <w:color w:val="000000" w:themeColor="text1"/>
          <w:sz w:val="24"/>
          <w:szCs w:val="24"/>
          <w14:textFill>
            <w14:solidFill>
              <w14:schemeClr w14:val="tx1"/>
            </w14:solidFill>
          </w14:textFill>
        </w:rPr>
        <w:t>ψ</w:t>
      </w:r>
      <w:r>
        <w:rPr>
          <w:rFonts w:ascii="Times New Roman" w:hAnsi="Times New Roman" w:eastAsia="宋体"/>
          <w:strike w:val="0"/>
          <w:dstrike w:val="0"/>
          <w:color w:val="000000" w:themeColor="text1"/>
          <w:sz w:val="24"/>
          <w:szCs w:val="24"/>
          <w:vertAlign w:val="subscript"/>
          <w14:textFill>
            <w14:solidFill>
              <w14:schemeClr w14:val="tx1"/>
            </w14:solidFill>
          </w14:textFill>
        </w:rPr>
        <w:t>v</w:t>
      </w:r>
      <w:r>
        <w:rPr>
          <w:rFonts w:ascii="Times New Roman" w:hAnsi="Times New Roman" w:eastAsia="宋体"/>
          <w:strike w:val="0"/>
          <w:dstrike w:val="0"/>
          <w:color w:val="000000" w:themeColor="text1"/>
          <w:sz w:val="24"/>
          <w:szCs w:val="24"/>
          <w14:textFill>
            <w14:solidFill>
              <w14:schemeClr w14:val="tx1"/>
            </w14:solidFill>
          </w14:textFill>
        </w:rPr>
        <w:t>＝0.5sin（</w:t>
      </w:r>
      <w:r>
        <w:rPr>
          <w:rFonts w:ascii="Times New Roman" w:hAnsi="Times New Roman" w:eastAsia="宋体"/>
          <w:i/>
          <w:iCs/>
          <w:strike w:val="0"/>
          <w:dstrike w:val="0"/>
          <w:color w:val="000000" w:themeColor="text1"/>
          <w:sz w:val="24"/>
          <w:szCs w:val="24"/>
          <w14:textFill>
            <w14:solidFill>
              <w14:schemeClr w14:val="tx1"/>
            </w14:solidFill>
          </w14:textFill>
        </w:rPr>
        <w:t>θ</w:t>
      </w:r>
      <w:r>
        <w:rPr>
          <w:rFonts w:ascii="Times New Roman" w:hAnsi="Times New Roman" w:eastAsia="宋体"/>
          <w:iCs/>
          <w:strike w:val="0"/>
          <w:dstrike w:val="0"/>
          <w:color w:val="000000" w:themeColor="text1"/>
          <w:sz w:val="24"/>
          <w:szCs w:val="24"/>
          <w:vertAlign w:val="subscript"/>
          <w14:textFill>
            <w14:solidFill>
              <w14:schemeClr w14:val="tx1"/>
            </w14:solidFill>
          </w14:textFill>
        </w:rPr>
        <w:t>k</w:t>
      </w:r>
      <w:r>
        <w:rPr>
          <w:rFonts w:ascii="Times New Roman" w:hAnsi="Times New Roman" w:eastAsia="宋体"/>
          <w:iCs/>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α</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）tan</w:t>
      </w:r>
      <w:r>
        <w:rPr>
          <w:rFonts w:ascii="Times New Roman" w:hAnsi="Times New Roman" w:eastAsia="宋体"/>
          <w:i/>
          <w:strike w:val="0"/>
          <w:dstrike w:val="0"/>
          <w:color w:val="000000" w:themeColor="text1"/>
          <w:sz w:val="24"/>
          <w:szCs w:val="24"/>
          <w14:textFill>
            <w14:solidFill>
              <w14:schemeClr w14:val="tx1"/>
            </w14:solidFill>
          </w14:textFill>
        </w:rPr>
        <w:sym w:font="Symbol" w:char="F06A"/>
      </w:r>
      <w:r>
        <w:rPr>
          <w:rFonts w:ascii="Times New Roman" w:hAnsi="Times New Roman" w:eastAsia="宋体"/>
          <w:strike w:val="0"/>
          <w:dstrike w:val="0"/>
          <w:color w:val="000000" w:themeColor="text1"/>
          <w:sz w:val="24"/>
          <w:szCs w:val="24"/>
          <w14:textFill>
            <w14:solidFill>
              <w14:schemeClr w14:val="tx1"/>
            </w14:solidFill>
          </w14:textFill>
        </w:rPr>
        <w:t>,此处，</w:t>
      </w:r>
      <w:r>
        <w:rPr>
          <w:rFonts w:ascii="Times New Roman" w:hAnsi="Times New Roman" w:eastAsia="宋体"/>
          <w:i/>
          <w:strike w:val="0"/>
          <w:dstrike w:val="0"/>
          <w:color w:val="000000" w:themeColor="text1"/>
          <w:sz w:val="24"/>
          <w:szCs w:val="24"/>
          <w14:textFill>
            <w14:solidFill>
              <w14:schemeClr w14:val="tx1"/>
            </w14:solidFill>
          </w14:textFill>
        </w:rPr>
        <w:sym w:font="Symbol" w:char="F06A"/>
      </w:r>
      <w:r>
        <w:rPr>
          <w:rFonts w:ascii="Times New Roman" w:hAnsi="Times New Roman" w:eastAsia="宋体"/>
          <w:strike w:val="0"/>
          <w:dstrike w:val="0"/>
          <w:color w:val="000000" w:themeColor="text1"/>
          <w:sz w:val="24"/>
          <w:szCs w:val="24"/>
          <w14:textFill>
            <w14:solidFill>
              <w14:schemeClr w14:val="tx1"/>
            </w14:solidFill>
          </w14:textFill>
        </w:rPr>
        <w:t>为第</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层土钉或锚杆与滑弧交点处土的内摩擦角；</w:t>
      </w:r>
    </w:p>
    <w:p>
      <w:pPr>
        <w:tabs>
          <w:tab w:val="left" w:pos="870"/>
          <w:tab w:val="left" w:pos="930"/>
          <w:tab w:val="left" w:pos="1620"/>
          <w:tab w:val="left" w:pos="2160"/>
          <w:tab w:val="left" w:pos="3060"/>
          <w:tab w:val="left" w:pos="4680"/>
          <w:tab w:val="left" w:pos="7020"/>
        </w:tabs>
        <w:spacing w:line="312" w:lineRule="auto"/>
        <w:ind w:left="1529" w:leftChars="381" w:hanging="729" w:hangingChars="304"/>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──整体稳定安全系数；安全等级为二级、三级的土钉墙，</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分别不应小于1.3、1.25。</w:t>
      </w:r>
    </w:p>
    <w:p>
      <w:pPr>
        <w:tabs>
          <w:tab w:val="left" w:pos="658"/>
          <w:tab w:val="left" w:pos="720"/>
          <w:tab w:val="left" w:pos="1440"/>
          <w:tab w:val="left" w:pos="2160"/>
          <w:tab w:val="left" w:pos="3060"/>
          <w:tab w:val="left" w:pos="4680"/>
          <w:tab w:val="left" w:pos="7020"/>
        </w:tabs>
        <w:spacing w:line="312" w:lineRule="auto"/>
        <w:ind w:left="1430" w:hanging="1430" w:hangingChars="596"/>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240" o:spt="75" type="#_x0000_t75" style="height:158.6pt;width:300.6pt;" o:ole="t" filled="f" o:preferrelative="t" stroked="f" coordsize="21600,21600">
            <v:path/>
            <v:fill on="f" focussize="0,0"/>
            <v:stroke on="f" joinstyle="miter"/>
            <v:imagedata r:id="rId442" cropleft="13626f" croptop="9312f" cropright="13415f" cropbottom="10429f" o:title=""/>
            <o:lock v:ext="edit" aspectratio="t"/>
            <w10:wrap type="none"/>
            <w10:anchorlock/>
          </v:shape>
          <o:OLEObject Type="Embed" ProgID="AutoCAD.Drawing.16" ShapeID="_x0000_i1240" DrawAspect="Content" ObjectID="_1468075940" r:id="rId441">
            <o:LockedField>false</o:LockedField>
          </o:OLEObject>
        </w:object>
      </w:r>
    </w:p>
    <w:p>
      <w:pPr>
        <w:tabs>
          <w:tab w:val="left" w:pos="658"/>
          <w:tab w:val="left" w:pos="720"/>
          <w:tab w:val="left" w:pos="1440"/>
          <w:tab w:val="left" w:pos="2160"/>
          <w:tab w:val="left" w:pos="3060"/>
          <w:tab w:val="left" w:pos="4680"/>
          <w:tab w:val="left" w:pos="7020"/>
        </w:tabs>
        <w:spacing w:line="312" w:lineRule="auto"/>
        <w:ind w:left="1313" w:hanging="1312" w:hangingChars="547"/>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（a）</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object>
          <v:shape id="_x0000_i1241" o:spt="75" type="#_x0000_t75" style="height:188.2pt;width:324.3pt;" o:ole="t" filled="f" o:preferrelative="t" stroked="f" coordsize="21600,21600">
            <v:path/>
            <v:fill on="f" focussize="0,0"/>
            <v:stroke on="f" joinstyle="miter"/>
            <v:imagedata r:id="rId444" cropleft="12977f" croptop="9312f" cropright="14712f" cropbottom="6257f" o:title=""/>
            <o:lock v:ext="edit" aspectratio="t"/>
            <w10:wrap type="none"/>
            <w10:anchorlock/>
          </v:shape>
          <o:OLEObject Type="Embed" ProgID="AutoCAD.Drawing.16" ShapeID="_x0000_i1241" DrawAspect="Content" ObjectID="_1468075941" r:id="rId443">
            <o:LockedField>false</o:LockedField>
          </o:OLEObject>
        </w:object>
      </w:r>
    </w:p>
    <w:p>
      <w:pPr>
        <w:tabs>
          <w:tab w:val="left" w:pos="658"/>
          <w:tab w:val="left" w:pos="720"/>
          <w:tab w:val="left" w:pos="1440"/>
          <w:tab w:val="left" w:pos="2160"/>
          <w:tab w:val="left" w:pos="3060"/>
          <w:tab w:val="left" w:pos="4680"/>
          <w:tab w:val="left" w:pos="7020"/>
        </w:tabs>
        <w:spacing w:line="312" w:lineRule="auto"/>
        <w:ind w:left="1313" w:hanging="1312" w:hangingChars="547"/>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（b）</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图7J.1.1土钉墙整体稳定性验算</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（a）土钉墙在地下水位以上；（b）复合土钉墙</w:t>
      </w:r>
    </w:p>
    <w:p>
      <w:pPr>
        <w:bidi/>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1－滑动面；2－土钉或锚杆；3－喷射混凝土面层；4－水泥土桩或微型桩</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7J.1.2</w:t>
      </w:r>
      <w:r>
        <w:rPr>
          <w:rFonts w:ascii="Times New Roman" w:hAnsi="Times New Roman" w:eastAsia="宋体"/>
          <w:strike w:val="0"/>
          <w:dstrike w:val="0"/>
          <w:color w:val="000000" w:themeColor="text1"/>
          <w:sz w:val="24"/>
          <w:szCs w:val="24"/>
          <w14:textFill>
            <w14:solidFill>
              <w14:schemeClr w14:val="tx1"/>
            </w14:solidFill>
          </w14:textFill>
        </w:rPr>
        <w:t>基坑底面下有软土层的土钉墙结构应进行坑底抗隆起稳定性验算。</w:t>
      </w:r>
    </w:p>
    <w:p>
      <w:pPr>
        <w:spacing w:line="30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7J.1.3</w:t>
      </w:r>
      <w:r>
        <w:rPr>
          <w:rFonts w:ascii="Times New Roman" w:hAnsi="Times New Roman" w:eastAsia="宋体"/>
          <w:strike w:val="0"/>
          <w:dstrike w:val="0"/>
          <w:color w:val="000000" w:themeColor="text1"/>
          <w:sz w:val="24"/>
          <w:szCs w:val="24"/>
          <w14:textFill>
            <w14:solidFill>
              <w14:schemeClr w14:val="tx1"/>
            </w14:solidFill>
          </w14:textFill>
        </w:rPr>
        <w:t>土钉抗拔力设计应符合下列要求：</w:t>
      </w:r>
    </w:p>
    <w:p>
      <w:pPr>
        <w:spacing w:line="30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单根土钉抗拉承载力计算应符合下式要求：</w:t>
      </w:r>
    </w:p>
    <w:p>
      <w:pPr>
        <w:wordWrap w:val="0"/>
        <w:spacing w:line="300" w:lineRule="auto"/>
        <w:jc w:val="right"/>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1.35</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i/>
                <w:strike w:val="0"/>
                <w:dstrike w:val="0"/>
                <w:color w:val="000000" w:themeColor="text1"/>
                <w:sz w:val="24"/>
                <w:szCs w:val="24"/>
                <w14:textFill>
                  <w14:solidFill>
                    <w14:schemeClr w14:val="tx1"/>
                  </w14:solidFill>
                </w14:textFill>
              </w:rPr>
            </m:ctrlPr>
          </m:sub>
        </m:s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T</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j</m:t>
            </m:r>
            <m:r>
              <m:rPr>
                <m:sty m:val="p"/>
              </m:rP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T</m:t>
            </m:r>
            <m:ctrlPr>
              <w:rPr>
                <w:rFonts w:ascii="Cambria Math" w:hAnsi="Cambria Math" w:eastAsia="宋体"/>
                <w:i/>
                <w:strike w:val="0"/>
                <w:dstrike w:val="0"/>
                <w:color w:val="000000" w:themeColor="text1"/>
                <w:sz w:val="24"/>
                <w:szCs w:val="24"/>
                <w14:textFill>
                  <w14:solidFill>
                    <w14:schemeClr w14:val="tx1"/>
                  </w14:solidFill>
                </w14:textFill>
              </w:rPr>
            </m:ctrlPr>
          </m:e>
          <m:sub>
            <m:r>
              <m:rPr>
                <m:sty m:val="p"/>
              </m:rPr>
              <w:rPr>
                <w:rFonts w:ascii="Cambria Math" w:hAnsi="Cambria Math" w:eastAsia="宋体"/>
                <w:strike w:val="0"/>
                <w:dstrike w:val="0"/>
                <w:color w:val="000000" w:themeColor="text1"/>
                <w:sz w:val="24"/>
                <w:szCs w:val="24"/>
                <w14:textFill>
                  <w14:solidFill>
                    <w14:schemeClr w14:val="tx1"/>
                  </w14:solidFill>
                </w14:textFill>
              </w:rPr>
              <m:t>u</m:t>
            </m:r>
            <m:r>
              <w:rPr>
                <w:rFonts w:ascii="Cambria Math" w:hAnsi="Cambria Math" w:eastAsia="宋体"/>
                <w:strike w:val="0"/>
                <w:dstrike w:val="0"/>
                <w:color w:val="000000" w:themeColor="text1"/>
                <w:sz w:val="24"/>
                <w:szCs w:val="24"/>
                <w14:textFill>
                  <w14:solidFill>
                    <w14:schemeClr w14:val="tx1"/>
                  </w14:solidFill>
                </w14:textFill>
              </w:rPr>
              <m:t>j</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（7J.1.3-1)</w:t>
      </w:r>
    </w:p>
    <w:p>
      <w:pPr>
        <w:spacing w:line="30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T</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jk</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根土钉受拉荷载标准值，可按式7J.1.3-2确定；</w:t>
      </w:r>
    </w:p>
    <w:p>
      <w:pPr>
        <w:spacing w:line="300" w:lineRule="auto"/>
        <w:ind w:left="405" w:leftChars="193"/>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T</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uj</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根土钉抗拉承载力设计值，可按式7J.1.3-3确定。</w:t>
      </w:r>
    </w:p>
    <w:p>
      <w:pPr>
        <w:spacing w:line="300" w:lineRule="auto"/>
        <w:ind w:firstLine="482" w:firstLineChars="200"/>
        <w:rPr>
          <w:rFonts w:ascii="Times New Roman" w:hAnsi="Times New Roman" w:eastAsia="宋体"/>
          <w:b/>
          <w:strike w:val="0"/>
          <w:dstrike w:val="0"/>
          <w:color w:val="000000" w:themeColor="text1"/>
          <w:sz w:val="24"/>
          <w:szCs w:val="24"/>
          <w14:textFill>
            <w14:solidFill>
              <w14:schemeClr w14:val="tx1"/>
            </w14:solidFill>
          </w14:textFill>
        </w:rPr>
      </w:pPr>
    </w:p>
    <w:p>
      <w:pPr>
        <w:spacing w:line="30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单根土钉受拉荷载标准值可按下式计算：</w:t>
      </w:r>
    </w:p>
    <w:p>
      <w:pPr>
        <w:wordWrap w:val="0"/>
        <w:spacing w:line="300" w:lineRule="auto"/>
        <w:jc w:val="right"/>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T</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jk</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=ζ</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ajk</m:t>
            </m:r>
            <m:ctrlPr>
              <w:rPr>
                <w:rFonts w:ascii="Cambria Math" w:hAnsi="Cambria Math" w:eastAsia="宋体"/>
                <w:i/>
                <w:strike w:val="0"/>
                <w:dstrike w:val="0"/>
                <w:color w:val="000000" w:themeColor="text1"/>
                <w:sz w:val="24"/>
                <w:szCs w:val="24"/>
                <w14:textFill>
                  <w14:solidFill>
                    <w14:schemeClr w14:val="tx1"/>
                  </w14:solidFill>
                </w14:textFill>
              </w:rPr>
            </m:ctrlPr>
          </m:sub>
        </m:s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xj</m:t>
            </m:r>
            <m:ctrlPr>
              <w:rPr>
                <w:rFonts w:ascii="Cambria Math" w:hAnsi="Cambria Math" w:eastAsia="宋体"/>
                <w:i/>
                <w:strike w:val="0"/>
                <w:dstrike w:val="0"/>
                <w:color w:val="000000" w:themeColor="text1"/>
                <w:sz w:val="24"/>
                <w:szCs w:val="24"/>
                <w14:textFill>
                  <w14:solidFill>
                    <w14:schemeClr w14:val="tx1"/>
                  </w14:solidFill>
                </w14:textFill>
              </w:rPr>
            </m:ctrlPr>
          </m:sub>
        </m:s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zj</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/cos</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α</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j</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（7J.1.3-2)</w:t>
      </w:r>
    </w:p>
    <w:p>
      <w:pPr>
        <w:spacing w:line="300" w:lineRule="auto"/>
        <w:ind w:left="405" w:leftChars="193"/>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ajk</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个土钉位置处的基坑水平荷载标准值；</w:t>
      </w:r>
    </w:p>
    <w:p>
      <w:pPr>
        <w:spacing w:line="300" w:lineRule="auto"/>
        <w:ind w:left="405" w:leftChars="193"/>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xj</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 xml:space="preserve">, </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zj</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根土钉与相邻土钉的平均水平、垂直间距</w:t>
      </w:r>
    </w:p>
    <w:p>
      <w:pPr>
        <w:spacing w:line="300" w:lineRule="auto"/>
        <w:ind w:left="405" w:leftChars="193" w:firstLine="720" w:firstLineChars="300"/>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 xml:space="preserve"> α</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j</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根土钉与水平面的夹角。</w:t>
      </w:r>
    </w:p>
    <w:p>
      <w:pPr>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242" o:spt="75" type="#_x0000_t75" style="height:16.4pt;width:11.85pt;" o:ole="t" filled="f" o:preferrelative="t" stroked="f" coordsize="21600,21600">
            <v:path/>
            <v:fill on="f" focussize="0,0"/>
            <v:stroke on="f" joinstyle="miter"/>
            <v:imagedata r:id="rId446" o:title=""/>
            <o:lock v:ext="edit" aspectratio="t"/>
            <w10:wrap type="none"/>
            <w10:anchorlock/>
          </v:shape>
          <o:OLEObject Type="Embed" ProgID="Equation.DSMT4" ShapeID="_x0000_i1242" DrawAspect="Content" ObjectID="_1468075942" r:id="rId44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——侧壁倾斜时的荷载折减系数，可根据式（7J.1.3-5）确定；</w:t>
      </w:r>
    </w:p>
    <w:p>
      <w:pPr>
        <w:ind w:firstLine="840" w:firstLineChars="3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243" o:spt="75" type="#_x0000_t75" style="height:19.15pt;width:15.05pt;" o:ole="t" filled="f" o:preferrelative="t" stroked="f" coordsize="21600,21600">
            <v:path/>
            <v:fill on="f" focussize="0,0"/>
            <v:stroke on="f" joinstyle="miter"/>
            <v:imagedata r:id="rId448" o:title=""/>
            <o:lock v:ext="edit" aspectratio="t"/>
            <w10:wrap type="none"/>
            <w10:anchorlock/>
          </v:shape>
          <o:OLEObject Type="Embed" ProgID="Equation.DSMT4" ShapeID="_x0000_i1243" DrawAspect="Content" ObjectID="_1468075943" r:id="rId44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——土钉深度位置的土体侧压力（kPa）；</w:t>
      </w:r>
    </w:p>
    <w:p>
      <w:pPr>
        <w:ind w:left="1605" w:leftChars="307" w:hanging="960" w:hangingChars="4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244" o:spt="75" type="#_x0000_t75" style="height:19.15pt;width:18.25pt;" o:ole="t" filled="f" o:preferrelative="t" stroked="f" coordsize="21600,21600">
            <v:path/>
            <v:fill on="f" focussize="0,0"/>
            <v:stroke on="f" joinstyle="miter"/>
            <v:imagedata r:id="rId450" o:title=""/>
            <o:lock v:ext="edit" aspectratio="t"/>
            <w10:wrap type="none"/>
            <w10:anchorlock/>
          </v:shape>
          <o:OLEObject Type="Embed" ProgID="Equation.DSMT4" ShapeID="_x0000_i1244" DrawAspect="Content" ObjectID="_1468075944" r:id="rId44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——由土体自重引起的侧压力（kPa），宜按图（7J.1.3）、式（7J.1.3-3）计算，也可采用朗肯土压力模型计算，但应对下部土钉承担的土压力进行折减，折减系数可根据土层情况和土钉墙计算宽度取0.6~1.0；</w:t>
      </w:r>
    </w:p>
    <w:p>
      <w:pPr>
        <w:ind w:firstLine="736" w:firstLineChars="307"/>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245" o:spt="75" type="#_x0000_t75" style="height:18.25pt;width:15.05pt;" o:ole="t" filled="f" o:preferrelative="t" stroked="f" coordsize="21600,21600">
            <v:path/>
            <v:fill on="f" focussize="0,0"/>
            <v:stroke on="f" joinstyle="miter"/>
            <v:imagedata r:id="rId452" o:title=""/>
            <o:lock v:ext="edit" aspectratio="t"/>
            <w10:wrap type="none"/>
            <w10:anchorlock/>
          </v:shape>
          <o:OLEObject Type="Embed" ProgID="Equation.3" ShapeID="_x0000_i1245" DrawAspect="Content" ObjectID="_1468075945" r:id="rId45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——地表及土体中附加荷载引起的侧压力，可按式（7J.1.3-4）计算（kPa）。</w:t>
      </w:r>
    </w:p>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drawing>
          <wp:inline distT="0" distB="0" distL="0" distR="0">
            <wp:extent cx="3657600" cy="1917700"/>
            <wp:effectExtent l="0" t="0" r="0" b="6350"/>
            <wp:docPr id="6" name="图片 6" descr="j-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j-8-2-4"/>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a:xfrm>
                      <a:off x="0" y="0"/>
                      <a:ext cx="3657600" cy="1917700"/>
                    </a:xfrm>
                    <a:prstGeom prst="rect">
                      <a:avLst/>
                    </a:prstGeom>
                    <a:noFill/>
                    <a:ln>
                      <a:noFill/>
                    </a:ln>
                  </pic:spPr>
                </pic:pic>
              </a:graphicData>
            </a:graphic>
          </wp:inline>
        </w:drawing>
      </w:r>
    </w:p>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图7J.1.3  土体侧压力分布简图</w:t>
      </w:r>
    </w:p>
    <w:p>
      <w:pPr>
        <w:spacing w:before="120" w:beforeLines="50"/>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下部土钉位置土体自重引起的侧压力值可按下式计算：</w:t>
      </w:r>
    </w:p>
    <w:p>
      <w:pPr>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246" o:spt="75" type="#_x0000_t75" style="height:31.45pt;width:63.8pt;" o:ole="t" filled="f" o:preferrelative="t" stroked="f" coordsize="21600,21600">
            <v:path/>
            <v:fill on="f" focussize="0,0"/>
            <v:stroke on="f" joinstyle="miter"/>
            <v:imagedata r:id="rId455" o:title=""/>
            <o:lock v:ext="edit" aspectratio="t"/>
            <w10:wrap type="none"/>
            <w10:anchorlock/>
          </v:shape>
          <o:OLEObject Type="Embed" ProgID="Equation.DSMT4" ShapeID="_x0000_i1246" DrawAspect="Content" ObjectID="_1468075946" r:id="rId454">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（7J.1.3-3）</w:t>
      </w:r>
    </w:p>
    <w:p>
      <w:pPr>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247" o:spt="75" type="#_x0000_t75" style="height:31.45pt;width:66.55pt;" o:ole="t" filled="f" o:preferrelative="t" stroked="f" coordsize="21600,21600">
            <v:path/>
            <v:fill on="f" focussize="0,0"/>
            <v:stroke on="f" joinstyle="miter"/>
            <v:imagedata r:id="rId457" o:title=""/>
            <o:lock v:ext="edit" aspectratio="t"/>
            <w10:wrap type="none"/>
            <w10:anchorlock/>
          </v:shape>
          <o:OLEObject Type="Embed" ProgID="Equation.DSMT4" ShapeID="_x0000_i1247" DrawAspect="Content" ObjectID="_1468075947" r:id="rId456">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（7J.1.3-4）</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6"/>
          <w:sz w:val="24"/>
          <w:szCs w:val="24"/>
          <w14:textFill>
            <w14:solidFill>
              <w14:schemeClr w14:val="tx1"/>
            </w14:solidFill>
          </w14:textFill>
        </w:rPr>
        <w:object>
          <v:shape id="_x0000_i1248" o:spt="75" type="#_x0000_t75" style="height:14.6pt;width:10.05pt;" o:ole="t" filled="f" o:preferrelative="t" stroked="f" coordsize="21600,21600">
            <v:path/>
            <v:fill on="f" focussize="0,0"/>
            <v:stroke on="f" joinstyle="miter"/>
            <v:imagedata r:id="rId459" o:title=""/>
            <o:lock v:ext="edit" aspectratio="t"/>
            <w10:wrap type="none"/>
            <w10:anchorlock/>
          </v:shape>
          <o:OLEObject Type="Embed" ProgID="Equation.3" ShapeID="_x0000_i1248" DrawAspect="Content" ObjectID="_1468075948" r:id="rId458">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——基坑开挖深度（m）； </w:t>
      </w:r>
    </w:p>
    <w:p>
      <w:pPr>
        <w:ind w:firstLine="616" w:firstLineChars="257"/>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249" o:spt="75" type="#_x0000_t75" style="height:18.25pt;width:15.05pt;" o:ole="t" filled="f" o:preferrelative="t" stroked="f" coordsize="21600,21600">
            <v:path/>
            <v:fill on="f" focussize="0,0"/>
            <v:stroke on="f" joinstyle="miter"/>
            <v:imagedata r:id="rId461" o:title=""/>
            <o:lock v:ext="edit" aspectratio="t"/>
            <w10:wrap type="none"/>
            <w10:anchorlock/>
          </v:shape>
          <o:OLEObject Type="Embed" ProgID="Equation.3" ShapeID="_x0000_i1249" DrawAspect="Content" ObjectID="_1468075949" r:id="rId460">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——主动土压力（kN/m）；</w:t>
      </w:r>
    </w:p>
    <w:p>
      <w:pPr>
        <w:ind w:left="1350" w:leftChars="300" w:hanging="720" w:hanging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250" o:spt="75" type="#_x0000_t75" style="height:12.3pt;width:9.55pt;" o:ole="t" filled="f" o:preferrelative="t" stroked="f" coordsize="21600,21600">
            <v:path/>
            <v:fill on="f" focussize="0,0"/>
            <v:stroke on="f" joinstyle="miter"/>
            <v:imagedata r:id="rId463" o:title=""/>
            <o:lock v:ext="edit" aspectratio="t"/>
            <w10:wrap type="none"/>
            <w10:anchorlock/>
          </v:shape>
          <o:OLEObject Type="Embed" ProgID="Equation.3" ShapeID="_x0000_i1250" DrawAspect="Content" ObjectID="_1468075950" r:id="rId46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——基坑底面以上各层土的重度标准值（kN/m</w:t>
      </w:r>
      <w:r>
        <w:rPr>
          <w:rFonts w:ascii="Times New Roman" w:hAnsi="Times New Roman" w:eastAsia="宋体"/>
          <w:strike w:val="0"/>
          <w:dstrike w:val="0"/>
          <w:color w:val="000000" w:themeColor="text1"/>
          <w:sz w:val="24"/>
          <w:szCs w:val="24"/>
          <w:vertAlign w:val="superscript"/>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），按不同土层分层厚度取加权平均值，有地下水作用时应考虑地下水变化造成的重度变化；</w:t>
      </w:r>
    </w:p>
    <w:p>
      <w:pPr>
        <w:snapToGrid w:val="0"/>
        <w:ind w:left="1360" w:leftChars="267" w:hanging="799" w:hangingChars="333"/>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251" o:spt="75" type="#_x0000_t75" style="height:18.25pt;width:16.4pt;" o:ole="t" filled="f" o:preferrelative="t" stroked="f" coordsize="21600,21600">
            <v:path/>
            <v:fill on="f" focussize="0,0"/>
            <v:stroke on="f" joinstyle="miter"/>
            <v:imagedata r:id="rId465" o:title=""/>
            <o:lock v:ext="edit" aspectratio="t"/>
            <w10:wrap type="none"/>
            <w10:anchorlock/>
          </v:shape>
          <o:OLEObject Type="Embed" ProgID="Equation.DSMT4" ShapeID="_x0000_i1251" DrawAspect="Content" ObjectID="_1468075951" r:id="rId464">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——主动土压力系数；可按基坑底面以上各层土分别计算后取加权平均值。</w:t>
      </w:r>
    </w:p>
    <w:p>
      <w:pPr>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 xml:space="preserve">  侧壁倾斜时的荷载折减系数</w:t>
      </w:r>
      <w:r>
        <w:rPr>
          <w:rFonts w:ascii="Times New Roman" w:hAnsi="Times New Roman" w:eastAsia="宋体"/>
          <w:i/>
          <w:strike w:val="0"/>
          <w:dstrike w:val="0"/>
          <w:color w:val="000000" w:themeColor="text1"/>
          <w:sz w:val="24"/>
          <w:szCs w:val="24"/>
          <w14:textFill>
            <w14:solidFill>
              <w14:schemeClr w14:val="tx1"/>
            </w14:solidFill>
          </w14:textFill>
        </w:rPr>
        <w:t>ζ</w:t>
      </w:r>
      <w:r>
        <w:rPr>
          <w:rFonts w:ascii="Times New Roman" w:hAnsi="Times New Roman" w:eastAsia="宋体"/>
          <w:strike w:val="0"/>
          <w:dstrike w:val="0"/>
          <w:color w:val="000000" w:themeColor="text1"/>
          <w:sz w:val="24"/>
          <w:szCs w:val="24"/>
          <w14:textFill>
            <w14:solidFill>
              <w14:schemeClr w14:val="tx1"/>
            </w14:solidFill>
          </w14:textFill>
        </w:rPr>
        <w:t>可按下式计算：</w:t>
      </w:r>
    </w:p>
    <w:p>
      <w:pPr>
        <w:wordWrap w:val="0"/>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54"/>
          <w:sz w:val="24"/>
          <w:szCs w:val="24"/>
          <w14:textFill>
            <w14:solidFill>
              <w14:schemeClr w14:val="tx1"/>
            </w14:solidFill>
          </w14:textFill>
        </w:rPr>
        <w:object>
          <v:shape id="_x0000_i1252" o:spt="75" type="#_x0000_t75" style="height:46.95pt;width:237.75pt;" o:ole="t" filled="f" o:preferrelative="t" stroked="f" coordsize="21600,21600">
            <v:path/>
            <v:fill on="f" focussize="0,0"/>
            <v:stroke on="f" joinstyle="miter"/>
            <v:imagedata r:id="rId467" o:title=""/>
            <o:lock v:ext="edit" aspectratio="t"/>
            <w10:wrap type="none"/>
            <w10:anchorlock/>
          </v:shape>
          <o:OLEObject Type="Embed" ProgID="Equation.DSMT4" ShapeID="_x0000_i1252" DrawAspect="Content" ObjectID="_1468075952" r:id="rId466">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（7J.1.3-5）</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253" o:spt="75" type="#_x0000_t75" style="height:16.4pt;width:11.85pt;" o:ole="t" filled="f" o:preferrelative="t" stroked="f" coordsize="21600,21600">
            <v:path/>
            <v:fill on="f" focussize="0,0"/>
            <v:stroke on="f" joinstyle="miter"/>
            <v:imagedata r:id="rId469" o:title=""/>
            <o:lock v:ext="edit" aspectratio="t"/>
            <w10:wrap type="none"/>
            <w10:anchorlock/>
          </v:shape>
          <o:OLEObject Type="Embed" ProgID="Equation.3" ShapeID="_x0000_i1253" DrawAspect="Content" ObjectID="_1468075953" r:id="rId468">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——土钉墙坡面与水平面的夹角（°）；</w:t>
      </w:r>
    </w:p>
    <w:p>
      <w:pPr>
        <w:ind w:firstLine="624" w:firstLineChars="26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254" o:spt="75" type="#_x0000_t75" style="height:18.25pt;width:16.4pt;" o:ole="t" filled="f" o:preferrelative="t" stroked="f" coordsize="21600,21600">
            <v:path/>
            <v:fill on="f" focussize="0,0"/>
            <v:stroke on="f" joinstyle="miter"/>
            <v:imagedata r:id="rId471" o:title=""/>
            <o:lock v:ext="edit" aspectratio="t"/>
            <w10:wrap type="none"/>
            <w10:anchorlock/>
          </v:shape>
          <o:OLEObject Type="Embed" ProgID="Equation.DSMT4" ShapeID="_x0000_i1254" DrawAspect="Content" ObjectID="_1468075954" r:id="rId470">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——基坑底面以上各土层按厚度加权的等效内摩察角平均值（°）。</w:t>
      </w:r>
    </w:p>
    <w:p>
      <w:pPr>
        <w:spacing w:line="30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strike w:val="0"/>
          <w:dstrike w:val="0"/>
          <w:color w:val="000000" w:themeColor="text1"/>
          <w:sz w:val="24"/>
          <w:szCs w:val="24"/>
          <w14:textFill>
            <w14:solidFill>
              <w14:schemeClr w14:val="tx1"/>
            </w14:solidFill>
          </w14:textFill>
        </w:rPr>
        <w:t>对于基坑侧壁安全等级为二级的土钉抗拉承载力设计值应按试验确定，基坑侧壁安全等级为三级时可按式7J.1.3-6计算</w:t>
      </w:r>
    </w:p>
    <w:p>
      <w:pPr>
        <w:wordWrap w:val="0"/>
        <w:spacing w:line="300" w:lineRule="auto"/>
        <w:jc w:val="right"/>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T</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uj</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i/>
                <w:strike w:val="0"/>
                <w:dstrike w:val="0"/>
                <w:color w:val="000000" w:themeColor="text1"/>
                <w:sz w:val="24"/>
                <w:szCs w:val="24"/>
                <w14:textFill>
                  <w14:solidFill>
                    <w14:schemeClr w14:val="tx1"/>
                  </w14:solidFill>
                </w14:textFill>
              </w:rPr>
            </m:ctrlPr>
          </m:num>
          <m:den>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π</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d</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nj</m:t>
            </m:r>
            <m:ctrlPr>
              <w:rPr>
                <w:rFonts w:ascii="Cambria Math" w:hAnsi="Cambria Math" w:eastAsia="宋体"/>
                <w:i/>
                <w:strike w:val="0"/>
                <w:dstrike w:val="0"/>
                <w:color w:val="000000" w:themeColor="text1"/>
                <w:sz w:val="24"/>
                <w:szCs w:val="24"/>
                <w14:textFill>
                  <w14:solidFill>
                    <w14:schemeClr w14:val="tx1"/>
                  </w14:solidFill>
                </w14:textFill>
              </w:rPr>
            </m:ctrlPr>
          </m:sub>
        </m:sSub>
        <m:nary>
          <m:naryPr>
            <m:chr m:val="∑"/>
            <m:limLoc m:val="undOvr"/>
            <m:subHide m:val="1"/>
            <m:supHide m:val="1"/>
            <m:ctrlPr>
              <w:rPr>
                <w:rFonts w:ascii="Cambria Math" w:hAnsi="Cambria Math" w:eastAsia="宋体"/>
                <w:i/>
                <w:strike w:val="0"/>
                <w:dstrike w:val="0"/>
                <w:color w:val="000000" w:themeColor="text1"/>
                <w:sz w:val="24"/>
                <w:szCs w:val="24"/>
                <w14:textFill>
                  <w14:solidFill>
                    <w14:schemeClr w14:val="tx1"/>
                  </w14:solidFill>
                </w14:textFill>
              </w:rPr>
            </m:ctrlPr>
          </m:naryPr>
          <m:sub>
            <m:ctrlPr>
              <w:rPr>
                <w:rFonts w:ascii="Cambria Math" w:hAnsi="Cambria Math" w:eastAsia="宋体"/>
                <w:i/>
                <w:strike w:val="0"/>
                <w:dstrike w:val="0"/>
                <w:color w:val="000000" w:themeColor="text1"/>
                <w:sz w:val="24"/>
                <w:szCs w:val="24"/>
                <w14:textFill>
                  <w14:solidFill>
                    <w14:schemeClr w14:val="tx1"/>
                  </w14:solidFill>
                </w14:textFill>
              </w:rPr>
            </m:ctrlPr>
          </m:sub>
          <m:sup>
            <m:ctrlPr>
              <w:rPr>
                <w:rFonts w:ascii="Cambria Math" w:hAnsi="Cambria Math" w:eastAsia="宋体"/>
                <w:i/>
                <w:strike w:val="0"/>
                <w:dstrike w:val="0"/>
                <w:color w:val="000000" w:themeColor="text1"/>
                <w:sz w:val="24"/>
                <w:szCs w:val="24"/>
                <w14:textFill>
                  <w14:solidFill>
                    <w14:schemeClr w14:val="tx1"/>
                  </w14:solidFill>
                </w14:textFill>
              </w:rPr>
            </m:ctrlPr>
          </m:sup>
          <m:e>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q</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sik</m:t>
                </m:r>
                <m:ctrlPr>
                  <w:rPr>
                    <w:rFonts w:ascii="Cambria Math" w:hAnsi="Cambria Math" w:eastAsia="宋体"/>
                    <w:i/>
                    <w:strike w:val="0"/>
                    <w:dstrike w:val="0"/>
                    <w:color w:val="000000" w:themeColor="text1"/>
                    <w:sz w:val="24"/>
                    <w:szCs w:val="24"/>
                    <w14:textFill>
                      <w14:solidFill>
                        <w14:schemeClr w14:val="tx1"/>
                      </w14:solidFill>
                    </w14:textFill>
                  </w:rPr>
                </m:ctrlPr>
              </m:sub>
            </m:s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l</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i</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e>
        </m:nary>
      </m:oMath>
      <w:r>
        <w:rPr>
          <w:rFonts w:ascii="Times New Roman" w:hAnsi="Times New Roman" w:eastAsia="宋体"/>
          <w:strike w:val="0"/>
          <w:dstrike w:val="0"/>
          <w:color w:val="000000" w:themeColor="text1"/>
          <w:sz w:val="24"/>
          <w:szCs w:val="24"/>
          <w14:textFill>
            <w14:solidFill>
              <w14:schemeClr w14:val="tx1"/>
            </w14:solidFill>
          </w14:textFill>
        </w:rPr>
        <w:t xml:space="preserve">                   （7J.1.3-6)</w:t>
      </w:r>
    </w:p>
    <w:p>
      <w:pPr>
        <w:spacing w:line="300" w:lineRule="auto"/>
        <w:ind w:left="405" w:leftChars="193"/>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p>
    <w:p>
      <w:pPr>
        <w:spacing w:line="300" w:lineRule="auto"/>
        <w:ind w:left="405" w:leftChars="193"/>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γ</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——土钉抗拉抗力分项系数，取1.3；</w:t>
      </w:r>
    </w:p>
    <w:p>
      <w:pPr>
        <w:spacing w:line="300" w:lineRule="auto"/>
        <w:ind w:left="405" w:leftChars="193"/>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d</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nj</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——第j根土钉锚固体直径；</w:t>
      </w:r>
    </w:p>
    <w:p>
      <w:pPr>
        <w:spacing w:line="300" w:lineRule="auto"/>
        <w:ind w:left="405" w:leftChars="193"/>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q</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sik</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——土钉穿越第i层土土体与锚固体极限摩阻力标准值，应由现场试验确定；</w:t>
      </w:r>
    </w:p>
    <w:p>
      <w:pPr>
        <w:spacing w:line="300" w:lineRule="auto"/>
        <w:ind w:left="405" w:leftChars="193"/>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l</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i</m:t>
            </m:r>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——第j根土钉在直线破裂面外穿越第i稳定土体内的长度，破裂面与水平面的夹角为</w:t>
      </w:r>
      <m:oMath>
        <m:f>
          <m:fPr>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β+</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i/>
                <w:strike w:val="0"/>
                <w:dstrike w:val="0"/>
                <w:color w:val="000000" w:themeColor="text1"/>
                <w:sz w:val="24"/>
                <w:szCs w:val="24"/>
                <w14:textFill>
                  <w14:solidFill>
                    <w14:schemeClr w14:val="tx1"/>
                  </w14:solidFill>
                </w14:textFill>
              </w:rPr>
            </m:ctrlPr>
          </m:den>
        </m:f>
      </m:oMath>
      <w:r>
        <w:rPr>
          <w:rFonts w:ascii="Times New Roman" w:hAnsi="Times New Roman" w:eastAsia="宋体"/>
          <w:strike w:val="0"/>
          <w:dstrike w:val="0"/>
          <w:color w:val="000000" w:themeColor="text1"/>
          <w:sz w:val="24"/>
          <w:szCs w:val="24"/>
          <w14:textFill>
            <w14:solidFill>
              <w14:schemeClr w14:val="tx1"/>
            </w14:solidFill>
          </w14:textFill>
        </w:rPr>
        <w:t>。</w:t>
      </w:r>
    </w:p>
    <w:p>
      <w:pPr>
        <w:pStyle w:val="4"/>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7J.2  设计与构造</w:t>
      </w:r>
    </w:p>
    <w:p>
      <w:pPr>
        <w:widowControl/>
        <w:shd w:val="clear" w:color="auto" w:fill="FFFFFF"/>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7J.2.1  </w:t>
      </w:r>
      <w:r>
        <w:rPr>
          <w:rFonts w:ascii="Times New Roman" w:hAnsi="Times New Roman" w:eastAsia="宋体"/>
          <w:strike w:val="0"/>
          <w:dstrike w:val="0"/>
          <w:color w:val="000000" w:themeColor="text1"/>
          <w:sz w:val="24"/>
          <w:szCs w:val="24"/>
          <w14:textFill>
            <w14:solidFill>
              <w14:schemeClr w14:val="tx1"/>
            </w14:solidFill>
          </w14:textFill>
        </w:rPr>
        <w:t>土钉墙、复合土钉墙的设计与施工应充分考虑地下水、地表水、地下管线渗漏的可能性，并采取相应的防水、降水与排水措施。</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7J.2.2</w:t>
      </w:r>
      <w:r>
        <w:rPr>
          <w:rFonts w:ascii="Times New Roman" w:hAnsi="Times New Roman" w:eastAsia="宋体"/>
          <w:strike w:val="0"/>
          <w:dstrike w:val="0"/>
          <w:color w:val="000000" w:themeColor="text1"/>
          <w:sz w:val="24"/>
          <w:szCs w:val="24"/>
          <w14:textFill>
            <w14:solidFill>
              <w14:schemeClr w14:val="tx1"/>
            </w14:solidFill>
          </w14:textFill>
        </w:rPr>
        <w:t>土钉墙可结合其它围护形成复合土钉墙，复合土钉墙基坑支护可根据超前支护体类型和材料分成下列形式：</w:t>
      </w:r>
    </w:p>
    <w:p>
      <w:pPr>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截水帷幕复合土钉墙；</w:t>
      </w:r>
    </w:p>
    <w:p>
      <w:pPr>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预应力锚杆复合土钉墙；</w:t>
      </w:r>
    </w:p>
    <w:p>
      <w:pPr>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微型桩复合土钉墙；</w:t>
      </w:r>
    </w:p>
    <w:p>
      <w:pPr>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钢管或型钢复合土钉墙；</w:t>
      </w:r>
    </w:p>
    <w:p>
      <w:pPr>
        <w:ind w:firstLine="472" w:firstLineChars="196"/>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土钉墙与截水帷幕、预应力锚杆、微型桩中的两种及两种以上形成的复合支护形式。</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7J.2.3</w:t>
      </w:r>
      <w:r>
        <w:rPr>
          <w:rFonts w:ascii="Times New Roman" w:hAnsi="Times New Roman" w:eastAsia="宋体"/>
          <w:strike w:val="0"/>
          <w:dstrike w:val="0"/>
          <w:color w:val="000000" w:themeColor="text1"/>
          <w:sz w:val="24"/>
          <w:szCs w:val="24"/>
          <w14:textFill>
            <w14:solidFill>
              <w14:schemeClr w14:val="tx1"/>
            </w14:solidFill>
          </w14:textFill>
        </w:rPr>
        <w:t>土钉墙的设计内容应符合下列规定：</w:t>
      </w:r>
    </w:p>
    <w:p>
      <w:pPr>
        <w:widowControl/>
        <w:shd w:val="clear" w:color="auto" w:fill="FFFFFF"/>
        <w:ind w:firstLine="472" w:firstLineChars="196"/>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根据工程类比和工程经验，选择合适的筋体材料、注浆材料及注浆方式，计算确定土钉的长度、直径、间距、倾角等；</w:t>
      </w:r>
    </w:p>
    <w:p>
      <w:pPr>
        <w:widowControl/>
        <w:shd w:val="clear" w:color="auto" w:fill="FFFFFF"/>
        <w:ind w:firstLine="472" w:firstLineChars="196"/>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土钉墙整体稳定性分析和抗滑稳定性分析；</w:t>
      </w:r>
    </w:p>
    <w:p>
      <w:pPr>
        <w:widowControl/>
        <w:shd w:val="clear" w:color="auto" w:fill="FFFFFF"/>
        <w:ind w:firstLine="472" w:firstLineChars="196"/>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土钉墙基底承载力验算、沉降估算，当不满足要求时应选择复合土钉支护或采用其他支护形式；</w:t>
      </w:r>
    </w:p>
    <w:p>
      <w:pPr>
        <w:widowControl/>
        <w:shd w:val="clear" w:color="auto" w:fill="FFFFFF"/>
        <w:ind w:firstLine="472" w:firstLineChars="196"/>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土钉、筋体材料抗拉和抗拔承载力验算；</w:t>
      </w:r>
    </w:p>
    <w:p>
      <w:pPr>
        <w:widowControl/>
        <w:shd w:val="clear" w:color="auto" w:fill="FFFFFF"/>
        <w:ind w:firstLine="472" w:firstLineChars="196"/>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面层混凝土配筋设计及构造设计；</w:t>
      </w:r>
    </w:p>
    <w:p>
      <w:pPr>
        <w:widowControl/>
        <w:shd w:val="clear" w:color="auto" w:fill="FFFFFF"/>
        <w:ind w:firstLine="472" w:firstLineChars="196"/>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6</w:t>
      </w:r>
      <w:r>
        <w:rPr>
          <w:rFonts w:ascii="Times New Roman" w:hAnsi="Times New Roman" w:eastAsia="宋体"/>
          <w:strike w:val="0"/>
          <w:dstrike w:val="0"/>
          <w:color w:val="000000" w:themeColor="text1"/>
          <w:sz w:val="24"/>
          <w:szCs w:val="24"/>
          <w14:textFill>
            <w14:solidFill>
              <w14:schemeClr w14:val="tx1"/>
            </w14:solidFill>
          </w14:textFill>
        </w:rPr>
        <w:t>对需控制基坑周边环境位移的工程尚应进行支护变形估算。</w:t>
      </w:r>
    </w:p>
    <w:p>
      <w:pPr>
        <w:pStyle w:val="99"/>
        <w:spacing w:line="400" w:lineRule="exact"/>
        <w:ind w:firstLine="0"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7J.2.4</w:t>
      </w:r>
      <w:r>
        <w:rPr>
          <w:rFonts w:ascii="Times New Roman" w:hAnsi="Times New Roman" w:eastAsia="宋体"/>
          <w:bCs/>
          <w:strike w:val="0"/>
          <w:dstrike w:val="0"/>
          <w:color w:val="000000" w:themeColor="text1"/>
          <w:sz w:val="24"/>
          <w:szCs w:val="24"/>
          <w14:textFill>
            <w14:solidFill>
              <w14:schemeClr w14:val="tx1"/>
            </w14:solidFill>
          </w14:textFill>
        </w:rPr>
        <w:t>土钉墙的构造应符合下列规定：</w:t>
      </w:r>
    </w:p>
    <w:p>
      <w:pPr>
        <w:pStyle w:val="99"/>
        <w:spacing w:line="400" w:lineRule="exact"/>
        <w:ind w:firstLine="48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土钉锚固体直径宜为80mm～150mm；</w:t>
      </w:r>
    </w:p>
    <w:p>
      <w:pPr>
        <w:pStyle w:val="99"/>
        <w:spacing w:line="400" w:lineRule="exact"/>
        <w:ind w:firstLine="48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土钉墙侧壁坡比宜小于1: 0.2，土钉水平方向倾角宜为10°～15°；</w:t>
      </w:r>
    </w:p>
    <w:p>
      <w:pPr>
        <w:pStyle w:val="99"/>
        <w:spacing w:line="400" w:lineRule="exact"/>
        <w:ind w:firstLine="48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土钉筋体宜选用直径为16mm～28mm的HRB400、HRB500钢筋；</w:t>
      </w:r>
    </w:p>
    <w:p>
      <w:pPr>
        <w:pStyle w:val="99"/>
        <w:spacing w:line="400" w:lineRule="exact"/>
        <w:ind w:firstLine="48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土钉长度</w:t>
      </w:r>
      <w:r>
        <w:rPr>
          <w:rFonts w:ascii="Times New Roman" w:hAnsi="Times New Roman" w:eastAsia="宋体"/>
          <w:i/>
          <w:strike w:val="0"/>
          <w:dstrike w:val="0"/>
          <w:color w:val="000000" w:themeColor="text1"/>
          <w:sz w:val="24"/>
          <w:szCs w:val="24"/>
          <w14:textFill>
            <w14:solidFill>
              <w14:schemeClr w14:val="tx1"/>
            </w14:solidFill>
          </w14:textFill>
        </w:rPr>
        <w:t>L</w:t>
      </w:r>
      <w:r>
        <w:rPr>
          <w:rFonts w:ascii="Times New Roman" w:hAnsi="Times New Roman" w:eastAsia="宋体"/>
          <w:strike w:val="0"/>
          <w:dstrike w:val="0"/>
          <w:color w:val="000000" w:themeColor="text1"/>
          <w:sz w:val="24"/>
          <w:szCs w:val="24"/>
          <w14:textFill>
            <w14:solidFill>
              <w14:schemeClr w14:val="tx1"/>
            </w14:solidFill>
          </w14:textFill>
        </w:rPr>
        <w:t>应由计算确定，</w:t>
      </w:r>
      <w:r>
        <w:rPr>
          <w:rFonts w:ascii="Times New Roman" w:hAnsi="Times New Roman" w:eastAsia="宋体"/>
          <w:i/>
          <w:strike w:val="0"/>
          <w:dstrike w:val="0"/>
          <w:color w:val="000000" w:themeColor="text1"/>
          <w:sz w:val="24"/>
          <w:szCs w:val="24"/>
          <w14:textFill>
            <w14:solidFill>
              <w14:schemeClr w14:val="tx1"/>
            </w14:solidFill>
          </w14:textFill>
        </w:rPr>
        <w:t>L</w:t>
      </w:r>
      <w:r>
        <w:rPr>
          <w:rFonts w:ascii="Times New Roman" w:hAnsi="Times New Roman" w:eastAsia="宋体"/>
          <w:strike w:val="0"/>
          <w:dstrike w:val="0"/>
          <w:color w:val="000000" w:themeColor="text1"/>
          <w:sz w:val="24"/>
          <w:szCs w:val="24"/>
          <w14:textFill>
            <w14:solidFill>
              <w14:schemeClr w14:val="tx1"/>
            </w14:solidFill>
          </w14:textFill>
        </w:rPr>
        <w:t>与开挖深度</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之比宜为0.6～2.0；</w:t>
      </w:r>
    </w:p>
    <w:p>
      <w:pPr>
        <w:pStyle w:val="99"/>
        <w:spacing w:line="400" w:lineRule="exact"/>
        <w:ind w:firstLine="48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strike w:val="0"/>
          <w:dstrike w:val="0"/>
          <w:color w:val="000000" w:themeColor="text1"/>
          <w:sz w:val="24"/>
          <w:szCs w:val="24"/>
          <w14:textFill>
            <w14:solidFill>
              <w14:schemeClr w14:val="tx1"/>
            </w14:solidFill>
          </w14:textFill>
        </w:rPr>
        <w:t>土钉水平间距可取1.0m～2.0m，垂直间距应根据土层条件和计算确定，宜为0.8m～2m，砂土层中宜取小值；</w:t>
      </w:r>
    </w:p>
    <w:p>
      <w:pPr>
        <w:pStyle w:val="99"/>
        <w:spacing w:line="400" w:lineRule="exact"/>
        <w:ind w:firstLine="48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6</w:t>
      </w:r>
      <w:r>
        <w:rPr>
          <w:rFonts w:ascii="Times New Roman" w:hAnsi="Times New Roman" w:eastAsia="宋体"/>
          <w:strike w:val="0"/>
          <w:dstrike w:val="0"/>
          <w:color w:val="000000" w:themeColor="text1"/>
          <w:sz w:val="24"/>
          <w:szCs w:val="24"/>
          <w14:textFill>
            <w14:solidFill>
              <w14:schemeClr w14:val="tx1"/>
            </w14:solidFill>
          </w14:textFill>
        </w:rPr>
        <w:t>喷射混凝土面层的厚度宜为80mm～150mm，钢筋网直径应按计算确定，宜为6mm～8mm，网筋间距150mm～300mm，当面层厚度大于120mm时，宜设置二层钢筋网；钢筋网外应设置加强筋，加强筋直径不应小于土钉筋体直径的1/2；喷射混凝土强度等级不宜低于C20。</w:t>
      </w:r>
    </w:p>
    <w:p>
      <w:pPr>
        <w:pStyle w:val="99"/>
        <w:spacing w:line="400" w:lineRule="exact"/>
        <w:ind w:firstLine="480"/>
        <w:rPr>
          <w:rFonts w:ascii="Times New Roman" w:hAnsi="Times New Roman" w:eastAsia="宋体"/>
          <w:strike w:val="0"/>
          <w:dstrike w:val="0"/>
          <w:color w:val="000000" w:themeColor="text1"/>
          <w:sz w:val="24"/>
          <w:szCs w:val="24"/>
          <w14:textFill>
            <w14:solidFill>
              <w14:schemeClr w14:val="tx1"/>
            </w14:solidFill>
          </w14:textFill>
        </w:rPr>
        <w:sectPr>
          <w:pgSz w:w="11910" w:h="16840"/>
          <w:pgMar w:top="1440" w:right="1803" w:bottom="1440" w:left="1803" w:header="892" w:footer="995" w:gutter="0"/>
          <w:cols w:space="720" w:num="1"/>
        </w:sectPr>
      </w:pP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17" w:name="_Toc52106153"/>
      <w:r>
        <w:rPr>
          <w:rFonts w:ascii="Times New Roman" w:hAnsi="Times New Roman" w:eastAsia="宋体"/>
          <w:strike w:val="0"/>
          <w:dstrike w:val="0"/>
          <w:color w:val="000000" w:themeColor="text1"/>
          <w:sz w:val="30"/>
          <w:szCs w:val="30"/>
          <w14:textFill>
            <w14:solidFill>
              <w14:schemeClr w14:val="tx1"/>
            </w14:solidFill>
          </w14:textFill>
        </w:rPr>
        <w:t>附则7K 地下水控制设计与施工要点</w:t>
      </w:r>
      <w:bookmarkEnd w:id="217"/>
    </w:p>
    <w:p>
      <w:pPr>
        <w:jc w:val="center"/>
        <w:rPr>
          <w:rFonts w:ascii="Times New Roman" w:hAnsi="Times New Roman" w:eastAsia="宋体"/>
          <w:b/>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7K.1 地下水控制设计与构造</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7K.1.1  </w:t>
      </w:r>
      <w:r>
        <w:rPr>
          <w:rFonts w:ascii="Times New Roman" w:hAnsi="Times New Roman" w:eastAsia="宋体"/>
          <w:strike w:val="0"/>
          <w:dstrike w:val="0"/>
          <w:color w:val="000000" w:themeColor="text1"/>
          <w:sz w:val="24"/>
          <w:szCs w:val="24"/>
          <w14:textFill>
            <w14:solidFill>
              <w14:schemeClr w14:val="tx1"/>
            </w14:solidFill>
          </w14:textFill>
        </w:rPr>
        <w:t>基坑降水应根据场地工程地质和水文地质条件、基坑规模、环境条件和降水深度等合理选择降水井类型、设备和方法。常用降水井类型和适用范围见表7K.1.1的规定。</w:t>
      </w:r>
    </w:p>
    <w:p>
      <w:pPr>
        <w:spacing w:before="192" w:beforeLines="80" w:after="48" w:afterLines="20"/>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表7K.1.1  常用降水井类型和适用范围</w:t>
      </w:r>
    </w:p>
    <w:tbl>
      <w:tblPr>
        <w:tblStyle w:val="51"/>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8"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降水井类型</w:t>
            </w:r>
          </w:p>
        </w:tc>
        <w:tc>
          <w:tcPr>
            <w:tcW w:w="2130" w:type="dxa"/>
            <w:tcBorders>
              <w:top w:val="single" w:color="auto" w:sz="4" w:space="0"/>
              <w:bottom w:val="single" w:color="auto" w:sz="8"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渗透系数（m/d）</w:t>
            </w:r>
          </w:p>
        </w:tc>
        <w:tc>
          <w:tcPr>
            <w:tcW w:w="2131" w:type="dxa"/>
            <w:tcBorders>
              <w:top w:val="single" w:color="auto" w:sz="4" w:space="0"/>
              <w:bottom w:val="single" w:color="auto" w:sz="8"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降水深度（m）</w:t>
            </w:r>
          </w:p>
        </w:tc>
        <w:tc>
          <w:tcPr>
            <w:tcW w:w="2131" w:type="dxa"/>
            <w:tcBorders>
              <w:top w:val="single" w:color="auto" w:sz="4" w:space="0"/>
              <w:bottom w:val="single" w:color="auto" w:sz="8" w:space="0"/>
              <w:right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适用土层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op w:val="single" w:color="auto" w:sz="8" w:space="0"/>
              <w:left w:val="single" w:color="auto" w:sz="4" w:space="0"/>
              <w:bottom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真空井点</w:t>
            </w:r>
          </w:p>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（轻型井点）</w:t>
            </w:r>
          </w:p>
        </w:tc>
        <w:tc>
          <w:tcPr>
            <w:tcW w:w="2130" w:type="dxa"/>
            <w:tcBorders>
              <w:top w:val="single" w:color="auto" w:sz="8" w:space="0"/>
              <w:bottom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0.1~20</w:t>
            </w:r>
          </w:p>
        </w:tc>
        <w:tc>
          <w:tcPr>
            <w:tcW w:w="2131" w:type="dxa"/>
            <w:tcBorders>
              <w:top w:val="single" w:color="auto" w:sz="8" w:space="0"/>
              <w:bottom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单级＜6，多级6~10</w:t>
            </w:r>
          </w:p>
        </w:tc>
        <w:tc>
          <w:tcPr>
            <w:tcW w:w="2131" w:type="dxa"/>
            <w:tcBorders>
              <w:top w:val="single" w:color="auto" w:sz="8" w:space="0"/>
              <w:bottom w:val="single" w:color="auto" w:sz="4" w:space="0"/>
              <w:right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粉砂、粉土、含薄层粉砂的粉质粘土</w:t>
            </w:r>
          </w:p>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淤泥质粉质粘土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2130" w:type="dxa"/>
            <w:tcBorders>
              <w:top w:val="single" w:color="auto" w:sz="8" w:space="0"/>
              <w:left w:val="single" w:color="auto" w:sz="4" w:space="0"/>
              <w:bottom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喷射井点</w:t>
            </w:r>
          </w:p>
        </w:tc>
        <w:tc>
          <w:tcPr>
            <w:tcW w:w="2130" w:type="dxa"/>
            <w:tcBorders>
              <w:top w:val="single" w:color="auto" w:sz="8" w:space="0"/>
              <w:bottom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0.005~20</w:t>
            </w:r>
          </w:p>
        </w:tc>
        <w:tc>
          <w:tcPr>
            <w:tcW w:w="2131" w:type="dxa"/>
            <w:tcBorders>
              <w:top w:val="single" w:color="auto" w:sz="8" w:space="0"/>
              <w:bottom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8~20</w:t>
            </w:r>
          </w:p>
        </w:tc>
        <w:tc>
          <w:tcPr>
            <w:tcW w:w="2131" w:type="dxa"/>
            <w:tcBorders>
              <w:top w:val="single" w:color="auto" w:sz="8" w:space="0"/>
              <w:bottom w:val="single" w:color="auto" w:sz="4" w:space="0"/>
              <w:right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粉土、砂土、卵石、含薄层粉砂的粉质粘土、淤泥质粉质粘土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op w:val="single" w:color="auto" w:sz="4" w:space="0"/>
              <w:left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降水管井</w:t>
            </w:r>
          </w:p>
        </w:tc>
        <w:tc>
          <w:tcPr>
            <w:tcW w:w="2130" w:type="dxa"/>
            <w:tcBorders>
              <w:top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10~250</w:t>
            </w:r>
          </w:p>
        </w:tc>
        <w:tc>
          <w:tcPr>
            <w:tcW w:w="2131" w:type="dxa"/>
            <w:tcBorders>
              <w:top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w:t>
            </w:r>
          </w:p>
        </w:tc>
        <w:tc>
          <w:tcPr>
            <w:tcW w:w="2131" w:type="dxa"/>
            <w:tcBorders>
              <w:top w:val="single" w:color="auto" w:sz="4" w:space="0"/>
              <w:right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粉土、砂土、卵石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left w:val="single" w:color="auto" w:sz="4" w:space="0"/>
              <w:bottom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真空降水管井</w:t>
            </w:r>
          </w:p>
        </w:tc>
        <w:tc>
          <w:tcPr>
            <w:tcW w:w="2130" w:type="dxa"/>
            <w:tcBorders>
              <w:bottom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0.005~2</w:t>
            </w:r>
          </w:p>
        </w:tc>
        <w:tc>
          <w:tcPr>
            <w:tcW w:w="2131" w:type="dxa"/>
            <w:tcBorders>
              <w:bottom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w:t>
            </w:r>
          </w:p>
        </w:tc>
        <w:tc>
          <w:tcPr>
            <w:tcW w:w="2131" w:type="dxa"/>
            <w:tcBorders>
              <w:bottom w:val="single" w:color="auto" w:sz="4" w:space="0"/>
              <w:right w:val="single" w:color="auto" w:sz="4" w:space="0"/>
            </w:tcBorders>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粉土、含薄层粉砂的粉质粘土、淤泥质粉质粘土</w:t>
            </w:r>
          </w:p>
        </w:tc>
      </w:tr>
    </w:tbl>
    <w:p>
      <w:pPr>
        <w:ind w:right="105"/>
        <w:jc w:val="left"/>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7K.1.2  </w:t>
      </w:r>
      <w:r>
        <w:rPr>
          <w:rFonts w:ascii="Times New Roman" w:hAnsi="Times New Roman" w:eastAsia="宋体"/>
          <w:strike w:val="0"/>
          <w:dstrike w:val="0"/>
          <w:color w:val="000000" w:themeColor="text1"/>
          <w:sz w:val="24"/>
          <w:szCs w:val="24"/>
          <w14:textFill>
            <w14:solidFill>
              <w14:schemeClr w14:val="tx1"/>
            </w14:solidFill>
          </w14:textFill>
        </w:rPr>
        <w:t>疏干降水设计应符合下列要求：</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基坑内的疏干降水设计降水水位应低于基坑开挖面0.5m~1.0m。当电梯井、集水井等部位使基坑局部加深时，应按其深度考虑设计降水水位或对其另行采取局部地下水控制措施。</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疏干降水井的深度应根据设计水位降深、含水层的埋藏分布和降水井的出水能力等综合确定，过滤器宜设置在渗透性较好的土层中。</w:t>
      </w:r>
    </w:p>
    <w:p>
      <w:pPr>
        <w:ind w:right="108"/>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根据基坑涌水量和降水井单井出水量计算降水井数量时，降水井数量宜考虑10%富裕度。</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7K.1.3  </w:t>
      </w:r>
      <w:r>
        <w:rPr>
          <w:rFonts w:ascii="Times New Roman" w:hAnsi="Times New Roman" w:eastAsia="宋体"/>
          <w:strike w:val="0"/>
          <w:dstrike w:val="0"/>
          <w:color w:val="000000" w:themeColor="text1"/>
          <w:sz w:val="24"/>
          <w:szCs w:val="24"/>
          <w14:textFill>
            <w14:solidFill>
              <w14:schemeClr w14:val="tx1"/>
            </w14:solidFill>
          </w14:textFill>
        </w:rPr>
        <w:t>各类降水井的疏干降水技术要求宜符合表7K.1.3的规定。</w:t>
      </w:r>
    </w:p>
    <w:p>
      <w:pPr>
        <w:spacing w:before="192" w:beforeLines="80" w:after="48" w:afterLines="20"/>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表7K.1.3  疏干降水技术要求</w:t>
      </w:r>
    </w:p>
    <w:tbl>
      <w:tblPr>
        <w:tblStyle w:val="52"/>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6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降水井类型</w:t>
            </w:r>
          </w:p>
        </w:tc>
        <w:tc>
          <w:tcPr>
            <w:tcW w:w="6788" w:type="dxa"/>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真空井点</w:t>
            </w:r>
          </w:p>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（轻型井点）</w:t>
            </w:r>
          </w:p>
        </w:tc>
        <w:tc>
          <w:tcPr>
            <w:tcW w:w="6788" w:type="dxa"/>
            <w:vAlign w:val="center"/>
          </w:tcPr>
          <w:p>
            <w:pPr>
              <w:spacing w:line="276" w:lineRule="auto"/>
              <w:jc w:val="left"/>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真空井点降水的井间距宜取0.8m～2.0m，井点管排距不宜大于20.0m，过滤器顶端宜位于坑底以下1.5m。井管内真空度不应小于65kPa。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喷射井点</w:t>
            </w:r>
          </w:p>
        </w:tc>
        <w:tc>
          <w:tcPr>
            <w:tcW w:w="6788" w:type="dxa"/>
            <w:vAlign w:val="center"/>
          </w:tcPr>
          <w:p>
            <w:pPr>
              <w:spacing w:line="276" w:lineRule="auto"/>
              <w:jc w:val="left"/>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喷射井点降水的井间距宜取1.5m～3.0m，井点管排距不宜大于40.0m，井点深度与井点管排距有关，应比基坑设计开挖深度大3.0m～5.0m。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降水管井</w:t>
            </w:r>
          </w:p>
        </w:tc>
        <w:tc>
          <w:tcPr>
            <w:tcW w:w="6788" w:type="dxa"/>
            <w:vAlign w:val="center"/>
          </w:tcPr>
          <w:p>
            <w:pPr>
              <w:spacing w:line="276" w:lineRule="auto"/>
              <w:jc w:val="left"/>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粘质粉土中，井管轴心间距宜为10.0m～20.0m；砂质粉土、粉砂中，井管轴心间距宜为15.0m～25.0m。成井直径不宜小于600mm，坑底以下的过滤器长度不宜小于4.5m，井底沉淀管长度不宜小于1.0m。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pPr>
              <w:spacing w:line="276"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真空降水管井</w:t>
            </w:r>
          </w:p>
        </w:tc>
        <w:tc>
          <w:tcPr>
            <w:tcW w:w="6788" w:type="dxa"/>
            <w:vAlign w:val="center"/>
          </w:tcPr>
          <w:p>
            <w:pPr>
              <w:spacing w:line="276" w:lineRule="auto"/>
              <w:jc w:val="left"/>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利用降水管井采用真空降水，井管内真空度不应小于65kPa。</w:t>
            </w:r>
          </w:p>
        </w:tc>
      </w:tr>
    </w:tbl>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7K.1.4  </w:t>
      </w:r>
      <w:r>
        <w:rPr>
          <w:rFonts w:ascii="Times New Roman" w:hAnsi="Times New Roman" w:eastAsia="宋体"/>
          <w:strike w:val="0"/>
          <w:dstrike w:val="0"/>
          <w:color w:val="000000" w:themeColor="text1"/>
          <w:sz w:val="24"/>
          <w:szCs w:val="24"/>
          <w14:textFill>
            <w14:solidFill>
              <w14:schemeClr w14:val="tx1"/>
            </w14:solidFill>
          </w14:textFill>
        </w:rPr>
        <w:t>抗承压水稳定性验算结果不满足要求时，应将承压水水头降低至安全埋深以下。承压水减压降水前应进行专项设计。承压水减压降水设计应满足下列要求：</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根据拟建场地的水文地质条件、基坑开挖深度，确定基坑内的承压水水头的安全埋深以及承压水水头的降深设计值。</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根据基坑开挖深度、截水帷幕深度与承压含水层埋深的相对关系等，选用对环境影响较小的减压降水方案，包括降水井群的平面布置形式、井的结构等。</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结合开挖工况，根据“按需减压”的原则，确定降水运行的要求。</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7K.1.5</w:t>
      </w:r>
      <w:r>
        <w:rPr>
          <w:rFonts w:ascii="Times New Roman" w:hAnsi="Times New Roman" w:eastAsia="宋体"/>
          <w:strike w:val="0"/>
          <w:dstrike w:val="0"/>
          <w:color w:val="000000" w:themeColor="text1"/>
          <w:sz w:val="24"/>
          <w:szCs w:val="24"/>
          <w14:textFill>
            <w14:solidFill>
              <w14:schemeClr w14:val="tx1"/>
            </w14:solidFill>
          </w14:textFill>
        </w:rPr>
        <w:t xml:space="preserve">  减压降水的设计计算应符合下列规定：</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根据选用的减压降水方案，采用合适的方法进行水文地质渗流计算。基坑降水引起的地面沉降，可建立数值模型进行分析与计算，也可按工程经验估算。</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当截水帷幕对承压含水层的地下水渗流具有明显的阻隔效应，应根据场地工程地质与水文地质条件、截水帷幕结构特征等，建立三维非稳定地下水渗流数值模型，分析、预测承压水渗流场内的水位降深。</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计算减压井的设计出水量时，应考虑井损失、井壁渗透速度不超过允许井壁渗透速度等因素，并控制井内干扰动水位高于水泵进水口2m以上。</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降水设计应考虑一定数量的备用井，备用井（含观测井）的数量不宜小于满足降水设计要求所需开启的减压井数量的20%。</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7K.1.6  </w:t>
      </w:r>
      <w:r>
        <w:rPr>
          <w:rFonts w:ascii="Times New Roman" w:hAnsi="Times New Roman" w:eastAsia="宋体"/>
          <w:strike w:val="0"/>
          <w:dstrike w:val="0"/>
          <w:color w:val="000000" w:themeColor="text1"/>
          <w:sz w:val="24"/>
          <w:szCs w:val="24"/>
          <w14:textFill>
            <w14:solidFill>
              <w14:schemeClr w14:val="tx1"/>
            </w14:solidFill>
          </w14:textFill>
        </w:rPr>
        <w:t>真空井点（轻型井点）的构造应符合下列要求：</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井管宜采用金属管，管壁上渗水孔宜按梅花状布置，渗水孔直径宜取12mm～18mm，渗水孔的孔隙率应大于15%，渗水段长度应大于1.0m，井孔比滤管底部深不宜小于0.5m；管壁外应根据土层的粒径设置滤网；</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真空井管的直径应根据设计出水量确定，可采用直径38mm～110mm的金属管；成孔直径应满足填充滤料的要求，且不宜小于300mm；</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孔壁与井管之间的滤料宜采用中粗砂，滤料上方应使用粘土封堵，封堵至地面的厚度应大于1m。</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7K.1.7  </w:t>
      </w:r>
      <w:r>
        <w:rPr>
          <w:rFonts w:ascii="Times New Roman" w:hAnsi="Times New Roman" w:eastAsia="宋体"/>
          <w:strike w:val="0"/>
          <w:dstrike w:val="0"/>
          <w:color w:val="000000" w:themeColor="text1"/>
          <w:sz w:val="24"/>
          <w:szCs w:val="24"/>
          <w14:textFill>
            <w14:solidFill>
              <w14:schemeClr w14:val="tx1"/>
            </w14:solidFill>
          </w14:textFill>
        </w:rPr>
        <w:t>喷射井点的构造应符合下列要求：</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喷射井点过滤器的构造应符合本规程第7K.1.6条第1款的规定；喷射器混合室直径可取14mm，喷嘴直径可取6.5mm；</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喷射井点的成孔直径宜取400mm～600mm，井孔应比滤管底部深1m以上；</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孔壁与井管之间填充滤料的要求应符合本规程第7K.1.6条第3款的规定；</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工作水泵可采用多级泵，水泵压力宜大于2MPa。</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7K.1.8  </w:t>
      </w:r>
      <w:r>
        <w:rPr>
          <w:rFonts w:ascii="Times New Roman" w:hAnsi="Times New Roman" w:eastAsia="宋体"/>
          <w:strike w:val="0"/>
          <w:dstrike w:val="0"/>
          <w:color w:val="000000" w:themeColor="text1"/>
          <w:sz w:val="24"/>
          <w:szCs w:val="24"/>
          <w14:textFill>
            <w14:solidFill>
              <w14:schemeClr w14:val="tx1"/>
            </w14:solidFill>
          </w14:textFill>
        </w:rPr>
        <w:t>疏干管井的构造应符合下列要求：</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管井的滤管可采用无砂混凝土滤管、钢管、铸铁管。</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滤管内径应按满足单井设计出水量要求而配置的水泵规格确定，滤管内径宜大于水泵外径50mm。管井成孔直径宜为400mm~800mm。</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水泵的出水量应大于单井设计出水量的20%。</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井管的底部应设置沉淀段，井管沉淀段长度不宜小于1.0m。</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7K.1.9  </w:t>
      </w:r>
      <w:r>
        <w:rPr>
          <w:rFonts w:ascii="Times New Roman" w:hAnsi="Times New Roman" w:eastAsia="宋体"/>
          <w:strike w:val="0"/>
          <w:dstrike w:val="0"/>
          <w:color w:val="000000" w:themeColor="text1"/>
          <w:sz w:val="24"/>
          <w:szCs w:val="24"/>
          <w14:textFill>
            <w14:solidFill>
              <w14:schemeClr w14:val="tx1"/>
            </w14:solidFill>
          </w14:textFill>
        </w:rPr>
        <w:t>减压降水井构造应符合下列规定：</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井管选用材料应采用钢管井，并具有足够的强度与刚度。</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井管直径内径应按满足单井设计出水量要求而配置的水泵规格确定，内径宜大于水泵外径50mm，外径不应小于250mm。管井成孔直径宜为650mm~800mm。</w:t>
      </w:r>
    </w:p>
    <w:p>
      <w:pPr>
        <w:ind w:right="105"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水泵的出水量应大于单井设计出水量的30%。</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井管的底部应设置沉淀段，井管沉淀段长度不宜小于3.0m。</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5  </w:t>
      </w:r>
      <w:r>
        <w:rPr>
          <w:rFonts w:ascii="Times New Roman" w:hAnsi="Times New Roman" w:eastAsia="宋体"/>
          <w:strike w:val="0"/>
          <w:dstrike w:val="0"/>
          <w:color w:val="000000" w:themeColor="text1"/>
          <w:sz w:val="24"/>
          <w:szCs w:val="24"/>
          <w14:textFill>
            <w14:solidFill>
              <w14:schemeClr w14:val="tx1"/>
            </w14:solidFill>
          </w14:textFill>
        </w:rPr>
        <w:t>充填结束后的滤料顶面与过滤器顶端不宜小于3.0m，粘土球封闭层的竖向长度不宜小于5.0m。</w:t>
      </w:r>
    </w:p>
    <w:p>
      <w:pPr>
        <w:ind w:firstLine="120" w:firstLineChars="5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7K.1.10  </w:t>
      </w:r>
      <w:r>
        <w:rPr>
          <w:rFonts w:ascii="Times New Roman" w:hAnsi="Times New Roman" w:eastAsia="宋体"/>
          <w:strike w:val="0"/>
          <w:dstrike w:val="0"/>
          <w:color w:val="000000" w:themeColor="text1"/>
          <w:sz w:val="24"/>
          <w:szCs w:val="24"/>
          <w14:textFill>
            <w14:solidFill>
              <w14:schemeClr w14:val="tx1"/>
            </w14:solidFill>
          </w14:textFill>
        </w:rPr>
        <w:t>降水井的滤料应遵循《建筑与市政工程地下水控制技术规范》JGJ111。降水井成井后应及时洗井，并应抽水检验井的滤水效果。</w:t>
      </w:r>
    </w:p>
    <w:p>
      <w:pPr>
        <w:rPr>
          <w:rFonts w:ascii="Times New Roman" w:hAnsi="Times New Roman" w:eastAsia="宋体"/>
          <w:strike w:val="0"/>
          <w:dstrike w:val="0"/>
          <w:color w:val="000000" w:themeColor="text1"/>
          <w:sz w:val="24"/>
          <w:szCs w:val="24"/>
          <w14:textFill>
            <w14:solidFill>
              <w14:schemeClr w14:val="tx1"/>
            </w14:solidFill>
          </w14:textFill>
        </w:rPr>
      </w:pPr>
    </w:p>
    <w:p>
      <w:pPr>
        <w:jc w:val="center"/>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7K.2 降水和回灌施工要点</w:t>
      </w:r>
    </w:p>
    <w:p>
      <w:pPr>
        <w:jc w:val="center"/>
        <w:rPr>
          <w:rFonts w:ascii="Times New Roman" w:hAnsi="Times New Roman" w:eastAsia="宋体"/>
          <w:b/>
          <w:strike w:val="0"/>
          <w:dstrike w:val="0"/>
          <w:color w:val="000000" w:themeColor="text1"/>
          <w:sz w:val="24"/>
          <w:szCs w:val="24"/>
          <w14:textFill>
            <w14:solidFill>
              <w14:schemeClr w14:val="tx1"/>
            </w14:solidFill>
          </w14:textFill>
        </w:rPr>
      </w:pP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7K.2.1</w:t>
      </w:r>
      <w:r>
        <w:rPr>
          <w:rFonts w:ascii="Times New Roman" w:hAnsi="Times New Roman" w:eastAsia="宋体"/>
          <w:strike w:val="0"/>
          <w:dstrike w:val="0"/>
          <w:color w:val="000000" w:themeColor="text1"/>
          <w:sz w:val="24"/>
          <w:szCs w:val="24"/>
          <w14:textFill>
            <w14:solidFill>
              <w14:schemeClr w14:val="tx1"/>
            </w14:solidFill>
          </w14:textFill>
        </w:rPr>
        <w:t>管井施工应符合下列要求：</w:t>
      </w:r>
    </w:p>
    <w:p>
      <w:pPr>
        <w:pStyle w:val="99"/>
        <w:spacing w:line="360" w:lineRule="auto"/>
        <w:ind w:firstLine="48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ab/>
      </w:r>
      <w:r>
        <w:rPr>
          <w:rFonts w:ascii="Times New Roman" w:hAnsi="Times New Roman" w:eastAsia="宋体"/>
          <w:strike w:val="0"/>
          <w:dstrike w:val="0"/>
          <w:color w:val="000000" w:themeColor="text1"/>
          <w:sz w:val="24"/>
          <w:szCs w:val="24"/>
          <w14:textFill>
            <w14:solidFill>
              <w14:schemeClr w14:val="tx1"/>
            </w14:solidFill>
          </w14:textFill>
        </w:rPr>
        <w:t>管井的成孔施工工艺应适合地层特点，对不易塌孔、缩孔的地层宜采用清水钻进；钻孔深度宜大于降水井设计深度 0.3m～0.5m；</w:t>
      </w:r>
    </w:p>
    <w:p>
      <w:pPr>
        <w:pStyle w:val="99"/>
        <w:spacing w:line="360" w:lineRule="auto"/>
        <w:ind w:firstLine="48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ab/>
      </w:r>
      <w:r>
        <w:rPr>
          <w:rFonts w:ascii="Times New Roman" w:hAnsi="Times New Roman" w:eastAsia="宋体"/>
          <w:strike w:val="0"/>
          <w:dstrike w:val="0"/>
          <w:color w:val="000000" w:themeColor="text1"/>
          <w:sz w:val="24"/>
          <w:szCs w:val="24"/>
          <w14:textFill>
            <w14:solidFill>
              <w14:schemeClr w14:val="tx1"/>
            </w14:solidFill>
          </w14:textFill>
        </w:rPr>
        <w:t>采用泥浆护壁时，应在钻进到孔底后清除孔底沉渣并立即置入井管、注入清水，当泥浆比重不大于 1.05 时，方可投入滤料，滤料填充体积不应小于计算量的 95％；</w:t>
      </w:r>
    </w:p>
    <w:p>
      <w:pPr>
        <w:pStyle w:val="99"/>
        <w:spacing w:line="360" w:lineRule="auto"/>
        <w:ind w:firstLine="48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ab/>
      </w:r>
      <w:r>
        <w:rPr>
          <w:rFonts w:ascii="Times New Roman" w:hAnsi="Times New Roman" w:eastAsia="宋体"/>
          <w:strike w:val="0"/>
          <w:dstrike w:val="0"/>
          <w:color w:val="000000" w:themeColor="text1"/>
          <w:sz w:val="24"/>
          <w:szCs w:val="24"/>
          <w14:textFill>
            <w14:solidFill>
              <w14:schemeClr w14:val="tx1"/>
            </w14:solidFill>
          </w14:textFill>
        </w:rPr>
        <w:t>填充滤料后，应及时洗井，洗井应充分直至过滤器及滤料滤水畅通，并应抽水检验降水井的滤水效果。</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7K.2.2</w:t>
      </w:r>
      <w:r>
        <w:rPr>
          <w:rFonts w:ascii="Times New Roman" w:hAnsi="Times New Roman" w:eastAsia="宋体"/>
          <w:strike w:val="0"/>
          <w:dstrike w:val="0"/>
          <w:color w:val="000000" w:themeColor="text1"/>
          <w:sz w:val="24"/>
          <w:szCs w:val="24"/>
          <w14:textFill>
            <w14:solidFill>
              <w14:schemeClr w14:val="tx1"/>
            </w14:solidFill>
          </w14:textFill>
        </w:rPr>
        <w:t>真空井点和喷射井点的施工应符合下列要求：</w:t>
      </w:r>
    </w:p>
    <w:p>
      <w:pPr>
        <w:pStyle w:val="99"/>
        <w:spacing w:line="360" w:lineRule="auto"/>
        <w:ind w:firstLine="48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ab/>
      </w:r>
      <w:r>
        <w:rPr>
          <w:rFonts w:ascii="Times New Roman" w:hAnsi="Times New Roman" w:eastAsia="宋体"/>
          <w:strike w:val="0"/>
          <w:dstrike w:val="0"/>
          <w:color w:val="000000" w:themeColor="text1"/>
          <w:sz w:val="24"/>
          <w:szCs w:val="24"/>
          <w14:textFill>
            <w14:solidFill>
              <w14:schemeClr w14:val="tx1"/>
            </w14:solidFill>
          </w14:textFill>
        </w:rPr>
        <w:t>真空井点和喷射井点的成孔工艺可选用清水或泥浆钻进、高压水套管冲击工艺（钻孔法、冲孔法或射水法），对不易塌孔、缩孔的地层也可选用长螺旋钻机成孔；成孔深度宜大于降水井设计深度 0.5m～1.0m；</w:t>
      </w:r>
    </w:p>
    <w:p>
      <w:pPr>
        <w:pStyle w:val="99"/>
        <w:spacing w:line="360" w:lineRule="auto"/>
        <w:ind w:firstLine="48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ab/>
      </w:r>
      <w:r>
        <w:rPr>
          <w:rFonts w:ascii="Times New Roman" w:hAnsi="Times New Roman" w:eastAsia="宋体"/>
          <w:strike w:val="0"/>
          <w:dstrike w:val="0"/>
          <w:color w:val="000000" w:themeColor="text1"/>
          <w:sz w:val="24"/>
          <w:szCs w:val="24"/>
          <w14:textFill>
            <w14:solidFill>
              <w14:schemeClr w14:val="tx1"/>
            </w14:solidFill>
          </w14:textFill>
        </w:rPr>
        <w:t>钻进到设计深度后，应注水冲洗钻孔、稀释孔内泥浆；滤料填充应密实均匀，滤料宜采用粒径为 0.4mm～0.6mm 的纯净中粗砂；</w:t>
      </w:r>
    </w:p>
    <w:p>
      <w:pPr>
        <w:pStyle w:val="99"/>
        <w:spacing w:line="360" w:lineRule="auto"/>
        <w:ind w:firstLine="48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ab/>
      </w:r>
      <w:r>
        <w:rPr>
          <w:rFonts w:ascii="Times New Roman" w:hAnsi="Times New Roman" w:eastAsia="宋体"/>
          <w:strike w:val="0"/>
          <w:dstrike w:val="0"/>
          <w:color w:val="000000" w:themeColor="text1"/>
          <w:sz w:val="24"/>
          <w:szCs w:val="24"/>
          <w14:textFill>
            <w14:solidFill>
              <w14:schemeClr w14:val="tx1"/>
            </w14:solidFill>
          </w14:textFill>
        </w:rPr>
        <w:t>成井后应及时洗孔，并应抽水检验井的滤水效果；抽水系统不应漏水、漏气；</w:t>
      </w:r>
    </w:p>
    <w:p>
      <w:pPr>
        <w:pStyle w:val="99"/>
        <w:spacing w:line="360" w:lineRule="auto"/>
        <w:ind w:firstLine="482"/>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ab/>
      </w:r>
      <w:r>
        <w:rPr>
          <w:rFonts w:ascii="Times New Roman" w:hAnsi="Times New Roman" w:eastAsia="宋体"/>
          <w:strike w:val="0"/>
          <w:dstrike w:val="0"/>
          <w:color w:val="000000" w:themeColor="text1"/>
          <w:sz w:val="24"/>
          <w:szCs w:val="24"/>
          <w14:textFill>
            <w14:solidFill>
              <w14:schemeClr w14:val="tx1"/>
            </w14:solidFill>
          </w14:textFill>
        </w:rPr>
        <w:t>降水时真空度应保持在55kPa 以上，且抽水不应间断。</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7K.2.3  </w:t>
      </w:r>
      <w:r>
        <w:rPr>
          <w:rFonts w:ascii="Times New Roman" w:hAnsi="Times New Roman" w:eastAsia="宋体"/>
          <w:strike w:val="0"/>
          <w:dstrike w:val="0"/>
          <w:color w:val="000000" w:themeColor="text1"/>
          <w:sz w:val="24"/>
          <w:szCs w:val="24"/>
          <w14:textFill>
            <w14:solidFill>
              <w14:schemeClr w14:val="tx1"/>
            </w14:solidFill>
          </w14:textFill>
        </w:rPr>
        <w:t>减压降水运行应符合以下规定：</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应遵守“按需减压”的原则，制定详细的减压降水运行方案；当基坑开挖工况发生变化时，应及时调整或修改降水运行方案。</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现场排水能力应考虑到所有减压井（包括备用井）全部启用时的排水量，所有减压井抽出的水体应排到基坑影响范围以外。</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减压井全部施工完成、现场排水系统安装完毕后，应进行一次群井抽水试验或减压降水试运行。</w:t>
      </w:r>
    </w:p>
    <w:p>
      <w:pPr>
        <w:jc w:val="left"/>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为保证降水运行安全，施工现场应配置双路电源或自备发电机组，并保证两路电源能及时切换。</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7K.2.4  </w:t>
      </w:r>
      <w:r>
        <w:rPr>
          <w:rFonts w:ascii="Times New Roman" w:hAnsi="Times New Roman" w:eastAsia="宋体"/>
          <w:strike w:val="0"/>
          <w:dstrike w:val="0"/>
          <w:color w:val="000000" w:themeColor="text1"/>
          <w:sz w:val="24"/>
          <w:szCs w:val="24"/>
          <w14:textFill>
            <w14:solidFill>
              <w14:schemeClr w14:val="tx1"/>
            </w14:solidFill>
          </w14:textFill>
        </w:rPr>
        <w:t>抽水系统在使用期的维护应符合下列规定：</w:t>
      </w:r>
    </w:p>
    <w:p>
      <w:pPr>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降水期间应对井水位和抽水量进行监测，当基坑侧壁出现渗水时，应采取有效封堵措施；</w:t>
      </w:r>
    </w:p>
    <w:p>
      <w:pPr>
        <w:spacing w:line="360" w:lineRule="auto"/>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采用管井时，应对井口采取防护措施，井口宜高于地面200mm以上，应防止物体坠入井内；</w:t>
      </w:r>
    </w:p>
    <w:p>
      <w:pPr>
        <w:spacing w:line="360" w:lineRule="auto"/>
        <w:ind w:right="105"/>
        <w:jc w:val="left"/>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3  </w:t>
      </w:r>
      <w:r>
        <w:rPr>
          <w:rFonts w:ascii="Times New Roman" w:hAnsi="Times New Roman" w:eastAsia="宋体"/>
          <w:strike w:val="0"/>
          <w:dstrike w:val="0"/>
          <w:color w:val="000000" w:themeColor="text1"/>
          <w:sz w:val="24"/>
          <w:szCs w:val="24"/>
          <w14:textFill>
            <w14:solidFill>
              <w14:schemeClr w14:val="tx1"/>
            </w14:solidFill>
          </w14:textFill>
        </w:rPr>
        <w:t>水泵能力应满足井降深要求；</w:t>
      </w:r>
    </w:p>
    <w:p>
      <w:pPr>
        <w:spacing w:line="360" w:lineRule="auto"/>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4  </w:t>
      </w:r>
      <w:r>
        <w:rPr>
          <w:rFonts w:ascii="Times New Roman" w:hAnsi="Times New Roman" w:eastAsia="宋体"/>
          <w:strike w:val="0"/>
          <w:dstrike w:val="0"/>
          <w:color w:val="000000" w:themeColor="text1"/>
          <w:sz w:val="24"/>
          <w:szCs w:val="24"/>
          <w14:textFill>
            <w14:solidFill>
              <w14:schemeClr w14:val="tx1"/>
            </w14:solidFill>
          </w14:textFill>
        </w:rPr>
        <w:t>冬季负温环境下，应对抽排水系统采取防冻措施。</w:t>
      </w:r>
    </w:p>
    <w:p>
      <w:pPr>
        <w:spacing w:line="360" w:lineRule="auto"/>
        <w:ind w:right="10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strike w:val="0"/>
          <w:dstrike w:val="0"/>
          <w:color w:val="000000" w:themeColor="text1"/>
          <w:sz w:val="24"/>
          <w:szCs w:val="24"/>
          <w14:textFill>
            <w14:solidFill>
              <w14:schemeClr w14:val="tx1"/>
            </w14:solidFill>
          </w14:textFill>
        </w:rPr>
        <w:t>发生停电时，应及时更换电源，保证正常降水。</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7K.2.5 </w:t>
      </w:r>
      <w:r>
        <w:rPr>
          <w:rFonts w:ascii="Times New Roman" w:hAnsi="Times New Roman" w:eastAsia="宋体"/>
          <w:strike w:val="0"/>
          <w:dstrike w:val="0"/>
          <w:color w:val="000000" w:themeColor="text1"/>
          <w:sz w:val="24"/>
          <w:szCs w:val="24"/>
          <w14:textFill>
            <w14:solidFill>
              <w14:schemeClr w14:val="tx1"/>
            </w14:solidFill>
          </w14:textFill>
        </w:rPr>
        <w:t>回灌井的施工尚应应符合下列要求：</w:t>
      </w:r>
    </w:p>
    <w:p>
      <w:pPr>
        <w:widowControl/>
        <w:spacing w:line="360" w:lineRule="auto"/>
        <w:contextualSpacing/>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1  </w:t>
      </w:r>
      <w:r>
        <w:rPr>
          <w:rFonts w:ascii="Times New Roman" w:hAnsi="Times New Roman" w:eastAsia="宋体"/>
          <w:strike w:val="0"/>
          <w:dstrike w:val="0"/>
          <w:color w:val="000000" w:themeColor="text1"/>
          <w:sz w:val="24"/>
          <w:szCs w:val="24"/>
          <w14:textFill>
            <w14:solidFill>
              <w14:schemeClr w14:val="tx1"/>
            </w14:solidFill>
          </w14:textFill>
        </w:rPr>
        <w:t>优先采用泥浆反循环成孔工艺。</w:t>
      </w:r>
    </w:p>
    <w:p>
      <w:pPr>
        <w:widowControl/>
        <w:spacing w:line="360" w:lineRule="auto"/>
        <w:contextualSpacing/>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    2  </w:t>
      </w:r>
      <w:r>
        <w:rPr>
          <w:rFonts w:ascii="Times New Roman" w:hAnsi="Times New Roman" w:eastAsia="宋体"/>
          <w:strike w:val="0"/>
          <w:dstrike w:val="0"/>
          <w:color w:val="000000" w:themeColor="text1"/>
          <w:sz w:val="24"/>
          <w:szCs w:val="24"/>
          <w14:textFill>
            <w14:solidFill>
              <w14:schemeClr w14:val="tx1"/>
            </w14:solidFill>
          </w14:textFill>
        </w:rPr>
        <w:t>过滤层的级配砂填筑宜采用动力回填法。</w:t>
      </w:r>
    </w:p>
    <w:p>
      <w:pPr>
        <w:widowControl/>
        <w:spacing w:line="360" w:lineRule="auto"/>
        <w:contextualSpacing/>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7K.2.6  </w:t>
      </w:r>
      <w:r>
        <w:rPr>
          <w:rFonts w:ascii="Times New Roman" w:hAnsi="Times New Roman" w:eastAsia="宋体"/>
          <w:strike w:val="0"/>
          <w:dstrike w:val="0"/>
          <w:color w:val="000000" w:themeColor="text1"/>
          <w:sz w:val="24"/>
          <w:szCs w:val="24"/>
          <w14:textFill>
            <w14:solidFill>
              <w14:schemeClr w14:val="tx1"/>
            </w14:solidFill>
          </w14:textFill>
        </w:rPr>
        <w:t>回灌实施应符合下列规定：</w:t>
      </w:r>
    </w:p>
    <w:p>
      <w:pPr>
        <w:pStyle w:val="99"/>
        <w:widowControl/>
        <w:numPr>
          <w:ilvl w:val="0"/>
          <w:numId w:val="18"/>
        </w:numPr>
        <w:spacing w:line="360" w:lineRule="auto"/>
        <w:ind w:firstLineChars="0"/>
        <w:contextualSpacing/>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回灌井成井后应及时洗井；使用前应进行冲洗工作；</w:t>
      </w:r>
    </w:p>
    <w:p>
      <w:pPr>
        <w:pStyle w:val="99"/>
        <w:widowControl/>
        <w:numPr>
          <w:ilvl w:val="0"/>
          <w:numId w:val="18"/>
        </w:numPr>
        <w:spacing w:line="360" w:lineRule="auto"/>
        <w:ind w:firstLineChars="0"/>
        <w:contextualSpacing/>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应定期检查回灌水质；</w:t>
      </w:r>
    </w:p>
    <w:p>
      <w:pPr>
        <w:pStyle w:val="99"/>
        <w:widowControl/>
        <w:numPr>
          <w:ilvl w:val="0"/>
          <w:numId w:val="18"/>
        </w:numPr>
        <w:spacing w:line="360" w:lineRule="auto"/>
        <w:ind w:firstLineChars="0"/>
        <w:contextualSpacing/>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回灌井的开启宜与降水井同步。应根据保护区域的观察井水位变化及保护对象沉降变化实时调整。</w:t>
      </w:r>
    </w:p>
    <w:p>
      <w:pPr>
        <w:pStyle w:val="99"/>
        <w:widowControl/>
        <w:numPr>
          <w:ilvl w:val="0"/>
          <w:numId w:val="18"/>
        </w:numPr>
        <w:spacing w:line="360" w:lineRule="auto"/>
        <w:ind w:firstLineChars="0"/>
        <w:contextualSpacing/>
        <w:jc w:val="left"/>
        <w:rPr>
          <w:rFonts w:ascii="Times New Roman" w:hAnsi="Times New Roman" w:eastAsia="宋体"/>
          <w:bCs/>
          <w:strike w:val="0"/>
          <w:dstrike w:val="0"/>
          <w:color w:val="000000" w:themeColor="text1"/>
          <w:sz w:val="24"/>
          <w:szCs w:val="24"/>
          <w14:textFill>
            <w14:solidFill>
              <w14:schemeClr w14:val="tx1"/>
            </w14:solidFill>
          </w14:textFill>
        </w:rPr>
        <w:sectPr>
          <w:pgSz w:w="11910" w:h="16840"/>
          <w:pgMar w:top="1440" w:right="1803" w:bottom="1440" w:left="1803" w:header="892" w:footer="995" w:gutter="0"/>
          <w:cols w:space="720" w:num="1"/>
        </w:sectPr>
      </w:pPr>
      <w:r>
        <w:rPr>
          <w:rFonts w:ascii="Times New Roman" w:hAnsi="Times New Roman" w:eastAsia="宋体"/>
          <w:bCs/>
          <w:strike w:val="0"/>
          <w:dstrike w:val="0"/>
          <w:color w:val="000000" w:themeColor="text1"/>
          <w:sz w:val="24"/>
          <w:szCs w:val="24"/>
          <w14:textFill>
            <w14:solidFill>
              <w14:schemeClr w14:val="tx1"/>
            </w14:solidFill>
          </w14:textFill>
        </w:rPr>
        <w:t>应对坑内观察井、保护区域的观察井同步进行水位观察。</w:t>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18" w:name="_Toc52106154"/>
      <w:r>
        <w:rPr>
          <w:rFonts w:ascii="Times New Roman" w:hAnsi="Times New Roman" w:eastAsia="宋体"/>
          <w:strike w:val="0"/>
          <w:dstrike w:val="0"/>
          <w:color w:val="000000" w:themeColor="text1"/>
          <w:sz w:val="30"/>
          <w:szCs w:val="30"/>
          <w14:textFill>
            <w14:solidFill>
              <w14:schemeClr w14:val="tx1"/>
            </w14:solidFill>
          </w14:textFill>
        </w:rPr>
        <w:t>附则7L 支护结构施工要点</w:t>
      </w:r>
      <w:bookmarkEnd w:id="218"/>
    </w:p>
    <w:p>
      <w:pPr>
        <w:pStyle w:val="4"/>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7L.1 排桩施工要点</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7L.1.1</w:t>
      </w:r>
      <w:r>
        <w:rPr>
          <w:rFonts w:ascii="Times New Roman" w:hAnsi="Times New Roman" w:eastAsia="宋体"/>
          <w:strike w:val="0"/>
          <w:dstrike w:val="0"/>
          <w:color w:val="000000" w:themeColor="text1"/>
          <w:sz w:val="24"/>
          <w:szCs w:val="24"/>
          <w14:textFill>
            <w14:solidFill>
              <w14:schemeClr w14:val="tx1"/>
            </w14:solidFill>
          </w14:textFill>
        </w:rPr>
        <w:t>排桩的施工应符合现行行业标准《建筑桩基技术规范》JGJ94及国家标准《建筑地基基础工程施工规范》GB 51004对相应桩型的有关规定。</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7L.1.2</w:t>
      </w:r>
      <w:r>
        <w:rPr>
          <w:rFonts w:ascii="Times New Roman" w:hAnsi="Times New Roman" w:eastAsia="宋体"/>
          <w:strike w:val="0"/>
          <w:dstrike w:val="0"/>
          <w:color w:val="000000" w:themeColor="text1"/>
          <w:sz w:val="24"/>
          <w:szCs w:val="24"/>
          <w14:textFill>
            <w14:solidFill>
              <w14:schemeClr w14:val="tx1"/>
            </w14:solidFill>
          </w14:textFill>
        </w:rPr>
        <w:t>当排桩桩位邻近的既有建筑物、地下管线、地下构造物对地基变形敏感时，应根据其位置、类型、材料特性、使用状况等相应采取下列控制地基变形的防护措施：</w:t>
      </w:r>
    </w:p>
    <w:p>
      <w:pPr>
        <w:ind w:firstLine="482" w:firstLineChars="2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宜采取间隔成桩的施工顺序；对混凝土灌注桩，应在混凝土终凝后，再进行相邻桩的成孔施工；</w:t>
      </w:r>
    </w:p>
    <w:p>
      <w:pPr>
        <w:ind w:firstLine="482" w:firstLineChars="2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钻孔灌注桩桩身范围内存在较厚的粉性土、砂土层时，宜适当提高泥浆比重和增加泥浆黏度，必要时可采用膨润土泥浆护壁等措施；</w:t>
      </w:r>
    </w:p>
    <w:p>
      <w:pPr>
        <w:ind w:firstLine="482" w:firstLineChars="2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支护桩成孔过程出现流砂、涌泥、塌孔、缩径等异常情况时，应暂停成孔并及时采取有针对性的措施进行处理，防止继续塌孔；</w:t>
      </w:r>
    </w:p>
    <w:p>
      <w:pPr>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当成孔过程中遇到不明障碍物或岩溶塌陷等特殊情况时，应查明其性质，且在不会危害既有建筑物、地下管线、地下构筑物的情况下方可继续施工。</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7L.1.3</w:t>
      </w:r>
      <w:r>
        <w:rPr>
          <w:rFonts w:ascii="Times New Roman" w:hAnsi="Times New Roman" w:eastAsia="宋体"/>
          <w:strike w:val="0"/>
          <w:dstrike w:val="0"/>
          <w:color w:val="000000" w:themeColor="text1"/>
          <w:sz w:val="24"/>
          <w:szCs w:val="24"/>
          <w14:textFill>
            <w14:solidFill>
              <w14:schemeClr w14:val="tx1"/>
            </w14:solidFill>
          </w14:textFill>
        </w:rPr>
        <w:t>灌注桩排桩施工前应通过试成孔确定成孔机械、施工工艺、孔壁稳定等技术参数，试成孔数量不宜少于2个。</w:t>
      </w:r>
    </w:p>
    <w:p>
      <w:pPr>
        <w:tabs>
          <w:tab w:val="left" w:pos="900"/>
        </w:tabs>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7L.1.4</w:t>
      </w:r>
      <w:r>
        <w:rPr>
          <w:rFonts w:ascii="Times New Roman" w:hAnsi="Times New Roman" w:eastAsia="宋体"/>
          <w:strike w:val="0"/>
          <w:dstrike w:val="0"/>
          <w:color w:val="000000" w:themeColor="text1"/>
          <w:sz w:val="24"/>
          <w:szCs w:val="24"/>
          <w14:textFill>
            <w14:solidFill>
              <w14:schemeClr w14:val="tx1"/>
            </w14:solidFill>
          </w14:textFill>
        </w:rPr>
        <w:t>咬合式排桩施工前应在桩顶上沿排桩两侧设置现浇钢筋混凝土导墙，混凝土强度不应低于C20，导墙顶面宜高出地面100mm。</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7L.1.5</w:t>
      </w:r>
      <w:r>
        <w:rPr>
          <w:rFonts w:ascii="Times New Roman" w:hAnsi="Times New Roman" w:eastAsia="宋体"/>
          <w:strike w:val="0"/>
          <w:dstrike w:val="0"/>
          <w:color w:val="000000" w:themeColor="text1"/>
          <w:sz w:val="24"/>
          <w:szCs w:val="24"/>
          <w14:textFill>
            <w14:solidFill>
              <w14:schemeClr w14:val="tx1"/>
            </w14:solidFill>
          </w14:textFill>
        </w:rPr>
        <w:t>灌注桩沉渣厚度不应大于200mm，采用桩墙合一时沉渣厚度不应大于100mm。</w:t>
      </w:r>
    </w:p>
    <w:p>
      <w:pPr>
        <w:pStyle w:val="4"/>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7L.2 钢板桩施工要点</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7L.2.1</w:t>
      </w:r>
      <w:r>
        <w:rPr>
          <w:rFonts w:ascii="Times New Roman" w:hAnsi="Times New Roman" w:eastAsia="宋体"/>
          <w:strike w:val="0"/>
          <w:dstrike w:val="0"/>
          <w:color w:val="000000" w:themeColor="text1"/>
          <w:sz w:val="24"/>
          <w:szCs w:val="24"/>
          <w14:textFill>
            <w14:solidFill>
              <w14:schemeClr w14:val="tx1"/>
            </w14:solidFill>
          </w14:textFill>
        </w:rPr>
        <w:t>钢板桩施工应符合下列要求：</w:t>
      </w:r>
    </w:p>
    <w:p>
      <w:pPr>
        <w:ind w:firstLine="482" w:firstLineChars="2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钢板桩可采用单桩打入、排桩打入、阶梯打入等方法，板桩最后闭合处宜采用屏风法沉桩。</w:t>
      </w:r>
    </w:p>
    <w:p>
      <w:pPr>
        <w:ind w:firstLine="482" w:firstLineChars="2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钢板桩桩体不应弯曲，锁口不应有缺损和变形；后续桩与先打桩间的钢板桩锁口使用前应通过套锁检查；</w:t>
      </w:r>
    </w:p>
    <w:p>
      <w:pPr>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桩身接头在同一标高处不应超过50%；当需要分段焊接时，应采用坡口焊等强度焊接，对焊缝的坡口形式及要求应符合现行国家标准《建筑钢结构焊接技术规程》JGJ 81的有关规定，接头焊缝质量不应低于Ⅱ级焊缝要求；</w:t>
      </w:r>
    </w:p>
    <w:p>
      <w:pPr>
        <w:ind w:firstLine="482" w:firstLineChars="2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根据现场实际情况，应采用分次、分段、间隔拔桩的顺序；</w:t>
      </w:r>
    </w:p>
    <w:p>
      <w:pPr>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strike w:val="0"/>
          <w:dstrike w:val="0"/>
          <w:color w:val="000000" w:themeColor="text1"/>
          <w:sz w:val="24"/>
          <w:szCs w:val="24"/>
          <w14:textFill>
            <w14:solidFill>
              <w14:schemeClr w14:val="tx1"/>
            </w14:solidFill>
          </w14:textFill>
        </w:rPr>
        <w:t>当周边环境保护要求较高时，钢板桩拔出后的空隙应采用细砂或注浆充填密实。</w:t>
      </w:r>
    </w:p>
    <w:p>
      <w:pPr>
        <w:pStyle w:val="4"/>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7L.3 地下连续墙施工要点</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7L.3.1  </w:t>
      </w:r>
      <w:r>
        <w:rPr>
          <w:rFonts w:ascii="Times New Roman" w:hAnsi="Times New Roman" w:eastAsia="宋体"/>
          <w:strike w:val="0"/>
          <w:dstrike w:val="0"/>
          <w:color w:val="000000" w:themeColor="text1"/>
          <w:sz w:val="24"/>
          <w:szCs w:val="24"/>
          <w14:textFill>
            <w14:solidFill>
              <w14:schemeClr w14:val="tx1"/>
            </w14:solidFill>
          </w14:textFill>
        </w:rPr>
        <w:t>地下连续墙的施工应根据地质条件的适应性等因素选择成槽设备。成槽施工前应进行成槽试验，并应通过试验确定施工工艺及施工参数。</w:t>
      </w:r>
    </w:p>
    <w:p>
      <w:pPr>
        <w:tabs>
          <w:tab w:val="left" w:pos="672"/>
          <w:tab w:val="left" w:pos="720"/>
          <w:tab w:val="left" w:pos="1140"/>
          <w:tab w:val="left" w:pos="1620"/>
          <w:tab w:val="left" w:pos="2160"/>
          <w:tab w:val="left" w:pos="7020"/>
        </w:tabs>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7L.3.2</w:t>
      </w:r>
      <w:r>
        <w:rPr>
          <w:rFonts w:ascii="Times New Roman" w:hAnsi="Times New Roman" w:eastAsia="宋体"/>
          <w:strike w:val="0"/>
          <w:dstrike w:val="0"/>
          <w:color w:val="000000" w:themeColor="text1"/>
          <w:sz w:val="24"/>
          <w:szCs w:val="24"/>
          <w14:textFill>
            <w14:solidFill>
              <w14:schemeClr w14:val="tx1"/>
            </w14:solidFill>
          </w14:textFill>
        </w:rPr>
        <w:t>基坑开挖深度范围内粉土或砂土较厚时，宜采取调整泥浆配合比、预降水、槽壁预加固等措施提高槽壁稳定性。基坑周边环境保护要求较高时，宜采用槽壁预加固的措施；槽壁预加固宜采用水泥土搅拌桩或等厚度水泥土搅拌墙，地下连续墙两侧应同时设置。</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7L.3.3</w:t>
      </w:r>
      <w:r>
        <w:rPr>
          <w:rFonts w:ascii="Times New Roman" w:hAnsi="Times New Roman" w:eastAsia="宋体"/>
          <w:strike w:val="0"/>
          <w:dstrike w:val="0"/>
          <w:color w:val="000000" w:themeColor="text1"/>
          <w:sz w:val="24"/>
          <w:szCs w:val="24"/>
          <w14:textFill>
            <w14:solidFill>
              <w14:schemeClr w14:val="tx1"/>
            </w14:solidFill>
          </w14:textFill>
        </w:rPr>
        <w:t>地下连续墙施工应设置钢筋混凝土导墙，导墙应采用现浇钢筋混凝土结构，混凝土强度不应低于C20。遇松散填土层较厚或遇有障碍物时，应进行清除并进行土体加固或做深导墙。</w:t>
      </w:r>
    </w:p>
    <w:p>
      <w:pPr>
        <w:tabs>
          <w:tab w:val="left" w:pos="672"/>
          <w:tab w:val="left" w:pos="720"/>
          <w:tab w:val="left" w:pos="1140"/>
          <w:tab w:val="left" w:pos="1620"/>
          <w:tab w:val="left" w:pos="2160"/>
          <w:tab w:val="left" w:pos="7020"/>
        </w:tabs>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7L.3.4  </w:t>
      </w:r>
      <w:r>
        <w:rPr>
          <w:rFonts w:ascii="Times New Roman" w:hAnsi="Times New Roman" w:eastAsia="宋体"/>
          <w:strike w:val="0"/>
          <w:dstrike w:val="0"/>
          <w:color w:val="000000" w:themeColor="text1"/>
          <w:sz w:val="24"/>
          <w:szCs w:val="24"/>
          <w14:textFill>
            <w14:solidFill>
              <w14:schemeClr w14:val="tx1"/>
            </w14:solidFill>
          </w14:textFill>
        </w:rPr>
        <w:t>护壁泥浆使用前应根据材料和地质条件进行试配，并进行室内性能试验，泥浆配合比宜按现场试验确定。</w:t>
      </w:r>
    </w:p>
    <w:p>
      <w:pPr>
        <w:tabs>
          <w:tab w:val="left" w:pos="672"/>
          <w:tab w:val="left" w:pos="720"/>
          <w:tab w:val="left" w:pos="1140"/>
          <w:tab w:val="left" w:pos="1620"/>
          <w:tab w:val="left" w:pos="2160"/>
          <w:tab w:val="left" w:pos="7020"/>
        </w:tabs>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7L.3.5  </w:t>
      </w:r>
      <w:r>
        <w:rPr>
          <w:rFonts w:ascii="Times New Roman" w:hAnsi="Times New Roman" w:eastAsia="宋体"/>
          <w:strike w:val="0"/>
          <w:dstrike w:val="0"/>
          <w:color w:val="000000" w:themeColor="text1"/>
          <w:sz w:val="24"/>
          <w:szCs w:val="24"/>
          <w14:textFill>
            <w14:solidFill>
              <w14:schemeClr w14:val="tx1"/>
            </w14:solidFill>
          </w14:textFill>
        </w:rPr>
        <w:t>现浇地下连续墙成槽施工应符合下列要求：</w:t>
      </w:r>
    </w:p>
    <w:p>
      <w:pPr>
        <w:tabs>
          <w:tab w:val="left" w:pos="672"/>
          <w:tab w:val="left" w:pos="720"/>
          <w:tab w:val="left" w:pos="1140"/>
          <w:tab w:val="left" w:pos="1620"/>
          <w:tab w:val="left" w:pos="2160"/>
          <w:tab w:val="left" w:pos="7020"/>
        </w:tabs>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单元槽段长度应根据施工现场地质条件、成槽设备、槽壁稳定等因素确定，长度宜为4m~6m。</w:t>
      </w:r>
    </w:p>
    <w:p>
      <w:pPr>
        <w:tabs>
          <w:tab w:val="left" w:pos="672"/>
          <w:tab w:val="left" w:pos="720"/>
          <w:tab w:val="left" w:pos="1140"/>
          <w:tab w:val="left" w:pos="1620"/>
          <w:tab w:val="left" w:pos="2160"/>
          <w:tab w:val="left" w:pos="7020"/>
        </w:tabs>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单元槽段宜采用跳幅间隔施工。</w:t>
      </w:r>
    </w:p>
    <w:p>
      <w:pPr>
        <w:tabs>
          <w:tab w:val="left" w:pos="672"/>
          <w:tab w:val="left" w:pos="720"/>
          <w:tab w:val="left" w:pos="1140"/>
          <w:tab w:val="left" w:pos="1620"/>
          <w:tab w:val="left" w:pos="2160"/>
          <w:tab w:val="left" w:pos="7020"/>
        </w:tabs>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每个单元槽段的挖槽分段不宜超过3个。</w:t>
      </w:r>
    </w:p>
    <w:p>
      <w:pPr>
        <w:tabs>
          <w:tab w:val="left" w:pos="672"/>
          <w:tab w:val="left" w:pos="720"/>
          <w:tab w:val="left" w:pos="1140"/>
          <w:tab w:val="left" w:pos="1620"/>
          <w:tab w:val="left" w:pos="2160"/>
          <w:tab w:val="left" w:pos="7020"/>
        </w:tabs>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7L.3.6  </w:t>
      </w:r>
      <w:r>
        <w:rPr>
          <w:rFonts w:ascii="Times New Roman" w:hAnsi="Times New Roman" w:eastAsia="宋体"/>
          <w:strike w:val="0"/>
          <w:dstrike w:val="0"/>
          <w:color w:val="000000" w:themeColor="text1"/>
          <w:sz w:val="24"/>
          <w:szCs w:val="24"/>
          <w14:textFill>
            <w14:solidFill>
              <w14:schemeClr w14:val="tx1"/>
            </w14:solidFill>
          </w14:textFill>
        </w:rPr>
        <w:t>钢筋笼制作和吊放应符合下列要求：</w:t>
      </w:r>
    </w:p>
    <w:p>
      <w:pPr>
        <w:tabs>
          <w:tab w:val="left" w:pos="672"/>
          <w:tab w:val="left" w:pos="720"/>
          <w:tab w:val="left" w:pos="1140"/>
          <w:tab w:val="left" w:pos="1620"/>
          <w:tab w:val="left" w:pos="2160"/>
          <w:tab w:val="left" w:pos="7020"/>
        </w:tabs>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钢筋笼制作场地应平整，平面尺寸应满足制作和拼装要求。</w:t>
      </w:r>
    </w:p>
    <w:p>
      <w:pPr>
        <w:tabs>
          <w:tab w:val="left" w:pos="672"/>
          <w:tab w:val="left" w:pos="720"/>
          <w:tab w:val="left" w:pos="1140"/>
          <w:tab w:val="left" w:pos="1620"/>
          <w:tab w:val="left" w:pos="2160"/>
          <w:tab w:val="left" w:pos="7020"/>
        </w:tabs>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钢筋笼宜整体制作和吊放；采用分节吊放的钢筋笼应在制作场地进行预拼装成型，分节对接部位宜采用机械连接。</w:t>
      </w:r>
    </w:p>
    <w:p>
      <w:pPr>
        <w:tabs>
          <w:tab w:val="left" w:pos="672"/>
          <w:tab w:val="left" w:pos="720"/>
          <w:tab w:val="left" w:pos="1140"/>
          <w:tab w:val="left" w:pos="1620"/>
          <w:tab w:val="left" w:pos="2160"/>
          <w:tab w:val="left" w:pos="7020"/>
        </w:tabs>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应设置纵横向桁架、剪刀撑等加强钢筋笼整体刚度的构造措施，钢筋笼整体吊放应进行安全验算。</w:t>
      </w:r>
    </w:p>
    <w:p>
      <w:pPr>
        <w:tabs>
          <w:tab w:val="left" w:pos="672"/>
          <w:tab w:val="left" w:pos="720"/>
          <w:tab w:val="left" w:pos="1140"/>
          <w:tab w:val="left" w:pos="1620"/>
          <w:tab w:val="left" w:pos="2160"/>
          <w:tab w:val="left" w:pos="7020"/>
        </w:tabs>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应对钢筋笼吊放的机具进行安全验算。</w:t>
      </w:r>
    </w:p>
    <w:p>
      <w:pPr>
        <w:tabs>
          <w:tab w:val="left" w:pos="672"/>
          <w:tab w:val="left" w:pos="720"/>
          <w:tab w:val="left" w:pos="1140"/>
          <w:tab w:val="left" w:pos="1620"/>
          <w:tab w:val="left" w:pos="2160"/>
          <w:tab w:val="left" w:pos="7020"/>
        </w:tabs>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strike w:val="0"/>
          <w:dstrike w:val="0"/>
          <w:color w:val="000000" w:themeColor="text1"/>
          <w:sz w:val="24"/>
          <w:szCs w:val="24"/>
          <w14:textFill>
            <w14:solidFill>
              <w14:schemeClr w14:val="tx1"/>
            </w14:solidFill>
          </w14:textFill>
        </w:rPr>
        <w:t>钢筋笼吊筋的长度宜根据导墙标高确定。</w:t>
      </w:r>
    </w:p>
    <w:p>
      <w:pPr>
        <w:tabs>
          <w:tab w:val="left" w:pos="672"/>
          <w:tab w:val="left" w:pos="720"/>
          <w:tab w:val="left" w:pos="1140"/>
          <w:tab w:val="left" w:pos="1620"/>
          <w:tab w:val="left" w:pos="2160"/>
          <w:tab w:val="left" w:pos="7020"/>
        </w:tabs>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6  </w:t>
      </w:r>
      <w:r>
        <w:rPr>
          <w:rFonts w:ascii="Times New Roman" w:hAnsi="Times New Roman" w:eastAsia="宋体"/>
          <w:strike w:val="0"/>
          <w:dstrike w:val="0"/>
          <w:color w:val="000000" w:themeColor="text1"/>
          <w:sz w:val="24"/>
          <w:szCs w:val="24"/>
          <w14:textFill>
            <w14:solidFill>
              <w14:schemeClr w14:val="tx1"/>
            </w14:solidFill>
          </w14:textFill>
        </w:rPr>
        <w:t>钢筋笼应设置保护层垫块，钢筋笼应在刷壁、清槽、泥浆置换完成后及时入槽。</w:t>
      </w:r>
    </w:p>
    <w:p>
      <w:pPr>
        <w:tabs>
          <w:tab w:val="left" w:pos="672"/>
          <w:tab w:val="left" w:pos="720"/>
          <w:tab w:val="left" w:pos="1620"/>
          <w:tab w:val="left" w:pos="2160"/>
          <w:tab w:val="left" w:pos="7020"/>
        </w:tabs>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7L.3.7  </w:t>
      </w:r>
      <w:r>
        <w:rPr>
          <w:rFonts w:ascii="Times New Roman" w:hAnsi="Times New Roman" w:eastAsia="宋体"/>
          <w:strike w:val="0"/>
          <w:dstrike w:val="0"/>
          <w:color w:val="000000" w:themeColor="text1"/>
          <w:sz w:val="24"/>
          <w:szCs w:val="24"/>
          <w14:textFill>
            <w14:solidFill>
              <w14:schemeClr w14:val="tx1"/>
            </w14:solidFill>
          </w14:textFill>
        </w:rPr>
        <w:t>槽段接头施工应符合下列要求：</w:t>
      </w:r>
    </w:p>
    <w:p>
      <w:pPr>
        <w:tabs>
          <w:tab w:val="left" w:pos="672"/>
          <w:tab w:val="left" w:pos="720"/>
          <w:tab w:val="left" w:pos="1140"/>
          <w:tab w:val="left" w:pos="1620"/>
          <w:tab w:val="left" w:pos="2160"/>
          <w:tab w:val="left" w:pos="7020"/>
        </w:tabs>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接头管（箱）应满足混凝土浇筑时的强度和刚度要求。</w:t>
      </w:r>
    </w:p>
    <w:p>
      <w:pPr>
        <w:tabs>
          <w:tab w:val="left" w:pos="672"/>
          <w:tab w:val="left" w:pos="720"/>
          <w:tab w:val="left" w:pos="1140"/>
          <w:tab w:val="left" w:pos="1620"/>
          <w:tab w:val="left" w:pos="2160"/>
          <w:tab w:val="left" w:pos="7020"/>
        </w:tabs>
        <w:ind w:firstLine="472" w:firstLineChars="196"/>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混凝土槽段接头应在钢筋笼入槽前进行刷壁；接头管（箱）安装时，应贴紧槽段垂直缓慢沉放至槽底，并应采取防止混凝土绕流的措施。</w:t>
      </w:r>
    </w:p>
    <w:p>
      <w:pPr>
        <w:tabs>
          <w:tab w:val="left" w:pos="672"/>
          <w:tab w:val="left" w:pos="720"/>
          <w:tab w:val="left" w:pos="1140"/>
          <w:tab w:val="left" w:pos="1620"/>
          <w:tab w:val="left" w:pos="2160"/>
          <w:tab w:val="left" w:pos="7020"/>
        </w:tabs>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槽段接头防渗宜采用高压喷射注浆进行加强。</w:t>
      </w:r>
    </w:p>
    <w:p>
      <w:pPr>
        <w:tabs>
          <w:tab w:val="left" w:pos="672"/>
          <w:tab w:val="left" w:pos="720"/>
          <w:tab w:val="left" w:pos="1620"/>
          <w:tab w:val="left" w:pos="2160"/>
          <w:tab w:val="left" w:pos="7020"/>
        </w:tabs>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7L.3.8</w:t>
      </w:r>
      <w:r>
        <w:rPr>
          <w:rFonts w:ascii="Times New Roman" w:hAnsi="Times New Roman" w:eastAsia="宋体"/>
          <w:strike w:val="0"/>
          <w:dstrike w:val="0"/>
          <w:color w:val="000000" w:themeColor="text1"/>
          <w:sz w:val="24"/>
          <w:szCs w:val="24"/>
          <w14:textFill>
            <w14:solidFill>
              <w14:schemeClr w14:val="tx1"/>
            </w14:solidFill>
          </w14:textFill>
        </w:rPr>
        <w:t>两墙合一地下连续墙宜进行墙底注浆。注浆管应在混凝土初凝之后，终凝之前进行清水开塞；注浆宜在墙体混凝土达到设计强度后进行；注浆量应符合设计要求，注浆压力宜控制在0.2MPa~0.4MPa。</w:t>
      </w:r>
    </w:p>
    <w:p>
      <w:pPr>
        <w:pStyle w:val="4"/>
        <w:jc w:val="center"/>
        <w:rPr>
          <w:rFonts w:ascii="Times New Roman" w:hAnsi="Times New Roman" w:eastAsia="宋体"/>
          <w:strike w:val="0"/>
          <w:dstrike w:val="0"/>
          <w:color w:val="000000" w:themeColor="text1"/>
          <w:sz w:val="24"/>
          <w:szCs w:val="24"/>
          <w14:textFill>
            <w14:solidFill>
              <w14:schemeClr w14:val="tx1"/>
            </w14:solidFill>
          </w14:textFill>
        </w:rPr>
      </w:pPr>
      <w:bookmarkStart w:id="219" w:name="_Toc43020128"/>
      <w:r>
        <w:rPr>
          <w:rFonts w:ascii="Times New Roman" w:hAnsi="Times New Roman" w:eastAsia="宋体"/>
          <w:strike w:val="0"/>
          <w:dstrike w:val="0"/>
          <w:color w:val="000000" w:themeColor="text1"/>
          <w:sz w:val="24"/>
          <w:szCs w:val="24"/>
          <w14:textFill>
            <w14:solidFill>
              <w14:schemeClr w14:val="tx1"/>
            </w14:solidFill>
          </w14:textFill>
        </w:rPr>
        <w:t>7L.4 劲芯水泥土墙施工</w:t>
      </w:r>
      <w:bookmarkEnd w:id="219"/>
      <w:r>
        <w:rPr>
          <w:rFonts w:ascii="Times New Roman" w:hAnsi="Times New Roman" w:eastAsia="宋体"/>
          <w:strike w:val="0"/>
          <w:dstrike w:val="0"/>
          <w:color w:val="000000" w:themeColor="text1"/>
          <w:sz w:val="24"/>
          <w:szCs w:val="24"/>
          <w14:textFill>
            <w14:solidFill>
              <w14:schemeClr w14:val="tx1"/>
            </w14:solidFill>
          </w14:textFill>
        </w:rPr>
        <w:t>要点</w:t>
      </w:r>
    </w:p>
    <w:p>
      <w:pPr>
        <w:autoSpaceDE w:val="0"/>
        <w:autoSpaceDN w:val="0"/>
        <w:adjustRightInd w:val="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7L.4.1</w:t>
      </w:r>
      <w:r>
        <w:rPr>
          <w:rFonts w:ascii="Times New Roman" w:hAnsi="Times New Roman" w:eastAsia="宋体"/>
          <w:strike w:val="0"/>
          <w:dstrike w:val="0"/>
          <w:color w:val="000000" w:themeColor="text1"/>
          <w:sz w:val="24"/>
          <w:szCs w:val="24"/>
          <w14:textFill>
            <w14:solidFill>
              <w14:schemeClr w14:val="tx1"/>
            </w14:solidFill>
          </w14:textFill>
        </w:rPr>
        <w:t>三轴水泥土搅拌桩的施工应符合下列规定：</w:t>
      </w:r>
    </w:p>
    <w:p>
      <w:pPr>
        <w:autoSpaceDE w:val="0"/>
        <w:autoSpaceDN w:val="0"/>
        <w:adjustRightInd w:val="0"/>
        <w:ind w:firstLine="482" w:firstLineChars="200"/>
        <w:jc w:val="left"/>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施工前应通过成桩试验确定搅拌下沉和提升速度、水泥浆液水胶比等工艺参数，试成桩数量不宜少于2根。</w:t>
      </w:r>
    </w:p>
    <w:p>
      <w:pPr>
        <w:autoSpaceDE w:val="0"/>
        <w:autoSpaceDN w:val="0"/>
        <w:adjustRightInd w:val="0"/>
        <w:ind w:firstLine="482" w:firstLineChars="200"/>
        <w:jc w:val="left"/>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水泥土搅拌墙的施工顺序可采用跳打方式、单侧挤压方式、先行钻孔套打方式等。对于硬质土层，当成桩有困难时，可采用预先松动土层的先行钻孔套打方式施工。相邻桩的搭接时间间隔不宜大于24h。</w:t>
      </w:r>
    </w:p>
    <w:p>
      <w:pPr>
        <w:autoSpaceDE w:val="0"/>
        <w:autoSpaceDN w:val="0"/>
        <w:adjustRightInd w:val="0"/>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对环境保护要求高的基坑工程，宜选择挤土量小的搅拌机头，并应通过试成桩及监测结果调整施工参数。</w:t>
      </w:r>
    </w:p>
    <w:p>
      <w:pPr>
        <w:autoSpaceDE w:val="0"/>
        <w:autoSpaceDN w:val="0"/>
        <w:adjustRightInd w:val="0"/>
        <w:jc w:val="left"/>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7L.4.2</w:t>
      </w:r>
      <w:r>
        <w:rPr>
          <w:rFonts w:ascii="Times New Roman" w:hAnsi="Times New Roman" w:eastAsia="宋体"/>
          <w:strike w:val="0"/>
          <w:dstrike w:val="0"/>
          <w:color w:val="000000" w:themeColor="text1"/>
          <w:sz w:val="24"/>
          <w:szCs w:val="24"/>
          <w14:textFill>
            <w14:solidFill>
              <w14:schemeClr w14:val="tx1"/>
            </w14:solidFill>
          </w14:textFill>
        </w:rPr>
        <w:t>渠式切割水泥土搅拌墙施工应符合下列规定：</w:t>
      </w:r>
    </w:p>
    <w:p>
      <w:pPr>
        <w:autoSpaceDE w:val="0"/>
        <w:autoSpaceDN w:val="0"/>
        <w:adjustRightInd w:val="0"/>
        <w:ind w:firstLine="482" w:firstLineChars="200"/>
        <w:jc w:val="left"/>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正式施工前，应通过成墙试验确定水泥土搅拌墙设备能力、成墙工艺、水泥掺量、浆液水胶比、外加剂掺量、成墙切割推进速度等工艺参数。试成墙平面延长不应小于6m。</w:t>
      </w:r>
    </w:p>
    <w:p>
      <w:pPr>
        <w:autoSpaceDE w:val="0"/>
        <w:autoSpaceDN w:val="0"/>
        <w:adjustRightInd w:val="0"/>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水泥土搅拌墙施工工艺可采用一步施工法、两步施工法和三步施工法，施工工艺的选用应综合考虑土质条件、墙体性能、墙体深度和环境保护要求等因素。</w:t>
      </w:r>
    </w:p>
    <w:p>
      <w:pPr>
        <w:autoSpaceDE w:val="0"/>
        <w:autoSpaceDN w:val="0"/>
        <w:adjustRightInd w:val="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7L.4.3</w:t>
      </w:r>
      <w:r>
        <w:rPr>
          <w:rFonts w:ascii="Times New Roman" w:hAnsi="Times New Roman" w:eastAsia="宋体"/>
          <w:strike w:val="0"/>
          <w:dstrike w:val="0"/>
          <w:color w:val="000000" w:themeColor="text1"/>
          <w:sz w:val="24"/>
          <w:szCs w:val="24"/>
          <w14:textFill>
            <w14:solidFill>
              <w14:schemeClr w14:val="tx1"/>
            </w14:solidFill>
          </w14:textFill>
        </w:rPr>
        <w:t>铣削式水泥土搅拌墙施工应符合下列规定：</w:t>
      </w:r>
    </w:p>
    <w:p>
      <w:pPr>
        <w:autoSpaceDE w:val="0"/>
        <w:autoSpaceDN w:val="0"/>
        <w:adjustRightInd w:val="0"/>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正式施工前，应通过成墙试验确定水泥土搅拌墙设备施工能力、成墙工艺、水泥掺量、浆液水胶比、外加剂掺量、成墙下沉和提升搅拌速度等工艺参数。试成墙数量不应少于3幅。</w:t>
      </w:r>
    </w:p>
    <w:p>
      <w:pPr>
        <w:autoSpaceDE w:val="0"/>
        <w:autoSpaceDN w:val="0"/>
        <w:adjustRightInd w:val="0"/>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单幅墙施工工艺可采用单浆液和双浆液方式，墙幅的连接施工工艺可采用顺槽式和跳槽式，施工工艺的选用应综合考虑土质条件、墙体性能、墙体深度和环境保护要求等因素。</w:t>
      </w:r>
    </w:p>
    <w:p>
      <w:pPr>
        <w:autoSpaceDE w:val="0"/>
        <w:autoSpaceDN w:val="0"/>
        <w:adjustRightInd w:val="0"/>
        <w:jc w:val="left"/>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7L.4.4</w:t>
      </w:r>
      <w:r>
        <w:rPr>
          <w:rFonts w:ascii="Times New Roman" w:hAnsi="Times New Roman" w:eastAsia="宋体"/>
          <w:strike w:val="0"/>
          <w:dstrike w:val="0"/>
          <w:color w:val="000000" w:themeColor="text1"/>
          <w:sz w:val="24"/>
          <w:szCs w:val="24"/>
          <w14:textFill>
            <w14:solidFill>
              <w14:schemeClr w14:val="tx1"/>
            </w14:solidFill>
          </w14:textFill>
        </w:rPr>
        <w:t>芯材的施工应符合下列规定：</w:t>
      </w:r>
    </w:p>
    <w:p>
      <w:pPr>
        <w:autoSpaceDE w:val="0"/>
        <w:autoSpaceDN w:val="0"/>
        <w:adjustRightInd w:val="0"/>
        <w:ind w:firstLine="482" w:firstLineChars="200"/>
        <w:jc w:val="left"/>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芯材宜在水泥土墙水泥初凝前插入，插入前应检查其平整度、套箍、端头板和接头质量。</w:t>
      </w:r>
    </w:p>
    <w:p>
      <w:pPr>
        <w:autoSpaceDE w:val="0"/>
        <w:autoSpaceDN w:val="0"/>
        <w:adjustRightInd w:val="0"/>
        <w:ind w:firstLine="482" w:firstLineChars="200"/>
        <w:jc w:val="left"/>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芯材的插入必须采用牢固的定位导向架，在插入过程中应采取措施保证芯材垂直度和防止滑落。芯材插入到位后应用悬挂构件控制芯材顶标高，并应与已插好的芯材牢固连接。</w:t>
      </w:r>
    </w:p>
    <w:p>
      <w:pPr>
        <w:autoSpaceDE w:val="0"/>
        <w:autoSpaceDN w:val="0"/>
        <w:adjustRightInd w:val="0"/>
        <w:ind w:firstLine="482" w:firstLineChars="200"/>
        <w:jc w:val="left"/>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芯材宜依靠自重插入，当芯材插入有困难时可采用辅助措施下沉。严禁采用多次重复起吊芯材并松钩下落的插入方式。</w:t>
      </w:r>
    </w:p>
    <w:p>
      <w:pPr>
        <w:autoSpaceDE w:val="0"/>
        <w:autoSpaceDN w:val="0"/>
        <w:adjustRightInd w:val="0"/>
        <w:ind w:firstLine="482" w:firstLineChars="200"/>
        <w:jc w:val="left"/>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芯材拔出后留下的空隙应及时注浆填充。</w:t>
      </w:r>
    </w:p>
    <w:p>
      <w:pPr>
        <w:autoSpaceDE w:val="0"/>
        <w:autoSpaceDN w:val="0"/>
        <w:adjustRightInd w:val="0"/>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strike w:val="0"/>
          <w:dstrike w:val="0"/>
          <w:color w:val="000000" w:themeColor="text1"/>
          <w:sz w:val="24"/>
          <w:szCs w:val="24"/>
          <w14:textFill>
            <w14:solidFill>
              <w14:schemeClr w14:val="tx1"/>
            </w14:solidFill>
          </w14:textFill>
        </w:rPr>
        <w:t>周边环境条件复杂、保护要求高的基坑工程，芯材不宜回收。</w:t>
      </w:r>
    </w:p>
    <w:p>
      <w:pPr>
        <w:pStyle w:val="4"/>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7L.5 支撑施工要点</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7L.5.1</w:t>
      </w:r>
      <w:r>
        <w:rPr>
          <w:rFonts w:ascii="Times New Roman" w:hAnsi="Times New Roman" w:eastAsia="宋体"/>
          <w:strike w:val="0"/>
          <w:dstrike w:val="0"/>
          <w:color w:val="000000" w:themeColor="text1"/>
          <w:sz w:val="24"/>
          <w:szCs w:val="24"/>
          <w14:textFill>
            <w14:solidFill>
              <w14:schemeClr w14:val="tx1"/>
            </w14:solidFill>
          </w14:textFill>
        </w:rPr>
        <w:t>支撑结构的施工与拆除顺序，应与支护结构的设计工况相一致。</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7L.5.2</w:t>
      </w:r>
      <w:r>
        <w:rPr>
          <w:rFonts w:ascii="Times New Roman" w:hAnsi="Times New Roman" w:eastAsia="宋体"/>
          <w:strike w:val="0"/>
          <w:dstrike w:val="0"/>
          <w:color w:val="000000" w:themeColor="text1"/>
          <w:sz w:val="24"/>
          <w:szCs w:val="24"/>
          <w14:textFill>
            <w14:solidFill>
              <w14:schemeClr w14:val="tx1"/>
            </w14:solidFill>
          </w14:textFill>
        </w:rPr>
        <w:t>腰梁施工前应将排桩、地下连续墙等挡土构件的连接表面清理干净，腰梁应与挡土构件紧密接触，不得留有空隙。</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7L.5.3</w:t>
      </w:r>
      <w:r>
        <w:rPr>
          <w:rFonts w:ascii="Times New Roman" w:hAnsi="Times New Roman" w:eastAsia="宋体"/>
          <w:strike w:val="0"/>
          <w:dstrike w:val="0"/>
          <w:color w:val="000000" w:themeColor="text1"/>
          <w:sz w:val="24"/>
          <w:szCs w:val="24"/>
          <w14:textFill>
            <w14:solidFill>
              <w14:schemeClr w14:val="tx1"/>
            </w14:solidFill>
          </w14:textFill>
        </w:rPr>
        <w:t>钢筋混凝土支撑施工应符合以下要求：</w:t>
      </w:r>
    </w:p>
    <w:p>
      <w:pPr>
        <w:spacing w:line="360" w:lineRule="auto"/>
        <w:ind w:firstLine="482" w:firstLineChars="2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冠梁施工前应清除排桩、地下连续墙等挡土构件顶部泛浆。</w:t>
      </w:r>
    </w:p>
    <w:p>
      <w:pPr>
        <w:spacing w:line="360" w:lineRule="auto"/>
        <w:ind w:firstLine="482" w:firstLineChars="200"/>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支撑底模应具有足够的强度和刚度，采用混凝土垫层作底模时，应有隔离措施，挖土时应及时清除吸附在支撑底部的块体和隔离物。</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腰梁和冠梁宜与支撑整体浇筑，超长支撑杆件宜分段浇筑。</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7L.5.4</w:t>
      </w:r>
      <w:r>
        <w:rPr>
          <w:rFonts w:ascii="Times New Roman" w:hAnsi="Times New Roman" w:eastAsia="宋体"/>
          <w:strike w:val="0"/>
          <w:dstrike w:val="0"/>
          <w:color w:val="000000" w:themeColor="text1"/>
          <w:sz w:val="24"/>
          <w:szCs w:val="24"/>
          <w14:textFill>
            <w14:solidFill>
              <w14:schemeClr w14:val="tx1"/>
            </w14:solidFill>
          </w14:textFill>
        </w:rPr>
        <w:t>钢支撑施工应符合以下要求：</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钢支撑加工应满足设计要求，安装前宜在地面进行预拼装；</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钢腰梁与挡土构件之间的空隙应采用混凝土或砂浆填充密实；</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采用无腰梁的钢支撑系统时，钢支撑与地下连续墙的连接应满足受力要求；</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钢腰梁和钢支撑必须有可靠的防坠落措施；</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支撑拆除应在换撑形成并达到设计要求后进行。</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7L.5.5</w:t>
      </w:r>
      <w:r>
        <w:rPr>
          <w:rFonts w:ascii="Times New Roman" w:hAnsi="Times New Roman" w:eastAsia="宋体"/>
          <w:strike w:val="0"/>
          <w:dstrike w:val="0"/>
          <w:color w:val="000000" w:themeColor="text1"/>
          <w:sz w:val="24"/>
          <w:szCs w:val="24"/>
          <w14:textFill>
            <w14:solidFill>
              <w14:schemeClr w14:val="tx1"/>
            </w14:solidFill>
          </w14:textFill>
        </w:rPr>
        <w:t>钢支撑预加力施加应符合以下要求：</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支撑安装完毕后，应及时检查各节点的连接状况，符合要求后方可施加预加力；</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预加力应均匀、对称、分级施加；</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预加力施加过程中应检查支撑连接节点，必要时应对节点进行加固。预加力施加完毕后应在额定压力稳定后予以锁定；</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钢支撑使用过程中应定期进行轴力监测，必要时应复加预加力；</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当支撑端头出现空隙时，应及时用铁楔楔紧。</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7L.5.6</w:t>
      </w:r>
      <w:r>
        <w:rPr>
          <w:rFonts w:ascii="Times New Roman" w:hAnsi="Times New Roman" w:eastAsia="宋体"/>
          <w:strike w:val="0"/>
          <w:dstrike w:val="0"/>
          <w:color w:val="000000" w:themeColor="text1"/>
          <w:sz w:val="24"/>
          <w:szCs w:val="24"/>
          <w14:textFill>
            <w14:solidFill>
              <w14:schemeClr w14:val="tx1"/>
            </w14:solidFill>
          </w14:textFill>
        </w:rPr>
        <w:t>立柱和立柱桩施工应符合以下要求：</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立柱的加工、运输、堆放应采取控制平直度的技术措施；</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立柱宜采用专用装置控制定位、垂直度与转向的偏差；</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采用格构式钢立柱时，格构柱宜先安装就位，再浇筑立柱桩混凝土；</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立柱周边的桩孔应采用砂石均匀回填密实；</w:t>
      </w:r>
    </w:p>
    <w:p>
      <w:pPr>
        <w:spacing w:line="360"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采用水下浇筑的立柱桩桩身混凝土强度等级应比桩身设计强度提高等级配制。</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7L.5.7</w:t>
      </w:r>
      <w:r>
        <w:rPr>
          <w:rFonts w:ascii="Times New Roman" w:hAnsi="Times New Roman" w:eastAsia="宋体"/>
          <w:strike w:val="0"/>
          <w:dstrike w:val="0"/>
          <w:color w:val="000000" w:themeColor="text1"/>
          <w:sz w:val="24"/>
          <w:szCs w:val="24"/>
          <w14:textFill>
            <w14:solidFill>
              <w14:schemeClr w14:val="tx1"/>
            </w14:solidFill>
          </w14:textFill>
        </w:rPr>
        <w:t>混凝土支撑的施工尚应符合现行国家标准《混凝土结构工程施工质量验收规范》GB50204的规定，钢支撑的安装尚应符合现行国家标准《钢结构工程施工质量验收规范》GB50205的规定。</w:t>
      </w:r>
    </w:p>
    <w:p>
      <w:pPr>
        <w:pStyle w:val="4"/>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7L.6 锚杆施工要点</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7L.6.1</w:t>
      </w:r>
      <w:r>
        <w:rPr>
          <w:rFonts w:ascii="Times New Roman" w:hAnsi="Times New Roman" w:eastAsia="宋体"/>
          <w:strike w:val="0"/>
          <w:dstrike w:val="0"/>
          <w:color w:val="000000" w:themeColor="text1"/>
          <w:sz w:val="24"/>
          <w:szCs w:val="24"/>
          <w14:textFill>
            <w14:solidFill>
              <w14:schemeClr w14:val="tx1"/>
            </w14:solidFill>
          </w14:textFill>
        </w:rPr>
        <w:t>锚杆杆体的组装和保管应符合下列规定：</w:t>
      </w:r>
    </w:p>
    <w:p>
      <w:pPr>
        <w:pStyle w:val="230"/>
        <w:spacing w:line="360" w:lineRule="auto"/>
        <w:ind w:firstLine="354" w:firstLineChars="147"/>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杆体组装宜在工厂或施工现场专门作业棚内的台架上进行；</w:t>
      </w:r>
    </w:p>
    <w:p>
      <w:pPr>
        <w:pStyle w:val="230"/>
        <w:spacing w:line="360" w:lineRule="auto"/>
        <w:ind w:firstLine="354" w:firstLineChars="147"/>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杆体组装应按设计图要求进行组装，居中隔离架的间距不宜大于2.0m；杆体自由段应设置隔离套管，杆体出露于结构物或岩土体表面的长度应满足地梁、腰梁、台座尺寸及张拉锁定的要求；</w:t>
      </w:r>
    </w:p>
    <w:p>
      <w:pPr>
        <w:pStyle w:val="230"/>
        <w:spacing w:line="360" w:lineRule="auto"/>
        <w:ind w:firstLine="354" w:firstLineChars="147"/>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荷载分散型锚杆杆体结构组装时，应对各单元锚杆的外露端作出明显的标记；</w:t>
      </w:r>
    </w:p>
    <w:p>
      <w:pPr>
        <w:pStyle w:val="230"/>
        <w:spacing w:line="360" w:lineRule="auto"/>
        <w:ind w:firstLine="354" w:firstLineChars="147"/>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在杆体的组装、存放、搬运过程中，应防止筋体锈蚀、防护体系损伤、泥土或油渍的附着和过大的残余变形。</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7L.6.2</w:t>
      </w:r>
      <w:r>
        <w:rPr>
          <w:rFonts w:ascii="Times New Roman" w:hAnsi="Times New Roman" w:eastAsia="宋体"/>
          <w:strike w:val="0"/>
          <w:dstrike w:val="0"/>
          <w:color w:val="000000" w:themeColor="text1"/>
          <w:sz w:val="24"/>
          <w:szCs w:val="24"/>
          <w14:textFill>
            <w14:solidFill>
              <w14:schemeClr w14:val="tx1"/>
            </w14:solidFill>
          </w14:textFill>
        </w:rPr>
        <w:t>锚杆施工应符合下列要求：</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锚杆钻孔位置在水平方向误差不宜大于100mm，钻孔在垂直方向偏斜度不应大于3%；</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注浆管宜与锚杆杆体绑扎在一起，一次注浆管距孔底宜为100mm~200mm，二次注浆管的出浆孔应进行可灌密封处理；</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浆体应按设计配制，一次灌浆宜选用灰砂比1：1~1：2、水灰比0.38~0.45的水泥砂浆，或水灰比0.45~0.50的水泥浆，二次高压注浆宜使用水灰比0.45~0.55的水泥浆；</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一次注浆压力宜在0.3MPa~0.5MPa之间，二次高压注浆压力宜在2.5MPa~5.0MPa之间，注浆时间可根据注浆工艺试验确定或一次注浆锚固体强度达到5MPa后进行；对注浆较灵敏的土层应降低二次注浆压力或根据变形监测结果调整二次注浆压力；</w:t>
      </w:r>
    </w:p>
    <w:p>
      <w:pPr>
        <w:ind w:firstLine="361" w:firstLineChars="15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strike w:val="0"/>
          <w:dstrike w:val="0"/>
          <w:color w:val="000000" w:themeColor="text1"/>
          <w:sz w:val="24"/>
          <w:szCs w:val="24"/>
          <w14:textFill>
            <w14:solidFill>
              <w14:schemeClr w14:val="tx1"/>
            </w14:solidFill>
          </w14:textFill>
        </w:rPr>
        <w:t>软土层锚杆施工，宜采用置换式注浆工法和旋喷搅拌工法。应采取跳打施工次序，并应严格控制每天的施工数量和缩短单根锚杆施工时间；</w:t>
      </w:r>
    </w:p>
    <w:p>
      <w:pPr>
        <w:spacing w:line="360" w:lineRule="auto"/>
        <w:ind w:firstLine="43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6</w:t>
      </w:r>
      <w:r>
        <w:rPr>
          <w:rFonts w:ascii="Times New Roman" w:hAnsi="Times New Roman" w:eastAsia="宋体"/>
          <w:strike w:val="0"/>
          <w:dstrike w:val="0"/>
          <w:color w:val="000000" w:themeColor="text1"/>
          <w:sz w:val="24"/>
          <w:szCs w:val="24"/>
          <w14:textFill>
            <w14:solidFill>
              <w14:schemeClr w14:val="tx1"/>
            </w14:solidFill>
          </w14:textFill>
        </w:rPr>
        <w:t>地下水位以下粉土、砂土层施工时，可采用下列措施：</w:t>
      </w:r>
    </w:p>
    <w:p>
      <w:pPr>
        <w:pStyle w:val="99"/>
        <w:numPr>
          <w:ilvl w:val="0"/>
          <w:numId w:val="19"/>
        </w:numPr>
        <w:spacing w:line="360" w:lineRule="auto"/>
        <w:ind w:firstLineChars="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可采用套管跟进施工工艺，严格控制冲水压力；必要时也可采用泥浆或水泥浆护壁成孔；锚杆注浆应设置止浆袋，对可能产生流土流水的锚孔应采取超前封堵措施。</w:t>
      </w:r>
    </w:p>
    <w:p>
      <w:pPr>
        <w:pStyle w:val="99"/>
        <w:numPr>
          <w:ilvl w:val="0"/>
          <w:numId w:val="19"/>
        </w:numPr>
        <w:spacing w:line="360" w:lineRule="auto"/>
        <w:ind w:firstLineChars="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可全封闭开孔和置换式注浆方式施工。</w:t>
      </w:r>
    </w:p>
    <w:p>
      <w:pPr>
        <w:pStyle w:val="99"/>
        <w:numPr>
          <w:ilvl w:val="0"/>
          <w:numId w:val="19"/>
        </w:numPr>
        <w:spacing w:line="360" w:lineRule="auto"/>
        <w:ind w:firstLineChars="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条件允许时，也可采用坑外降水措施。</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w:t>
      </w:r>
      <w:r>
        <w:rPr>
          <w:rFonts w:ascii="Times New Roman" w:hAnsi="Times New Roman" w:eastAsia="宋体"/>
          <w:strike w:val="0"/>
          <w:dstrike w:val="0"/>
          <w:color w:val="000000" w:themeColor="text1"/>
          <w:sz w:val="24"/>
          <w:szCs w:val="24"/>
          <w14:textFill>
            <w14:solidFill>
              <w14:schemeClr w14:val="tx1"/>
            </w14:solidFill>
          </w14:textFill>
        </w:rPr>
        <w:t>锚杆的张拉与施加预应力（锁定）应符合以下规定：</w:t>
      </w:r>
    </w:p>
    <w:p>
      <w:pPr>
        <w:ind w:firstLine="723" w:firstLineChars="3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锚固段强度达到设计强度等级的75%后方可进行张拉；</w:t>
      </w:r>
    </w:p>
    <w:p>
      <w:pPr>
        <w:ind w:firstLine="723" w:firstLineChars="3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锚杆张拉顺序应考虑对邻近锚杆的影响；</w:t>
      </w:r>
    </w:p>
    <w:p>
      <w:pPr>
        <w:ind w:firstLine="723" w:firstLineChars="3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锚杆宜张拉至锚杆轴向拉力标准值的（0.9~1.0）倍后，再按设计要求锁定；</w:t>
      </w:r>
    </w:p>
    <w:p>
      <w:pPr>
        <w:ind w:firstLine="723" w:firstLineChars="3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锚杆张拉控制应力不应超过锚杆杆体强度标准值的0.75倍。</w:t>
      </w:r>
    </w:p>
    <w:p>
      <w:pPr>
        <w:pStyle w:val="4"/>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7L.7 重力式水泥土墙施工要点</w:t>
      </w:r>
    </w:p>
    <w:p>
      <w:pPr>
        <w:widowControl/>
        <w:tabs>
          <w:tab w:val="left" w:pos="2552"/>
        </w:tabs>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7L.7.1</w:t>
      </w:r>
      <w:r>
        <w:rPr>
          <w:rFonts w:ascii="Times New Roman" w:hAnsi="Times New Roman" w:eastAsia="宋体"/>
          <w:strike w:val="0"/>
          <w:dstrike w:val="0"/>
          <w:color w:val="000000" w:themeColor="text1"/>
          <w:sz w:val="24"/>
          <w:szCs w:val="24"/>
          <w14:textFill>
            <w14:solidFill>
              <w14:schemeClr w14:val="tx1"/>
            </w14:solidFill>
          </w14:textFill>
        </w:rPr>
        <w:t>水泥土搅拌桩应采用连续搭接的施工方法，应控制桩位偏差和桩身垂直度，并应具有足够的搭接长度形成连续的墙体。</w:t>
      </w:r>
    </w:p>
    <w:p>
      <w:pPr>
        <w:pStyle w:val="4"/>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7L.8 土钉施工要点</w:t>
      </w:r>
    </w:p>
    <w:p>
      <w:pPr>
        <w:ind w:left="1"/>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7L.8.1</w:t>
      </w:r>
      <w:r>
        <w:rPr>
          <w:rFonts w:ascii="Times New Roman" w:hAnsi="Times New Roman" w:eastAsia="宋体"/>
          <w:strike w:val="0"/>
          <w:dstrike w:val="0"/>
          <w:color w:val="000000" w:themeColor="text1"/>
          <w:sz w:val="24"/>
          <w:szCs w:val="24"/>
          <w14:textFill>
            <w14:solidFill>
              <w14:schemeClr w14:val="tx1"/>
            </w14:solidFill>
          </w14:textFill>
        </w:rPr>
        <w:t>土钉墙、复合土钉墙施工应与土方开挖、施工降水密切结合，开挖顺序应与设计工况一致。土钉墙施工应符合“超前支护，分层分段，逐层施作，限时封闭，严禁超挖”的原则。</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7L.8.2</w:t>
      </w:r>
      <w:r>
        <w:rPr>
          <w:rFonts w:ascii="Times New Roman" w:hAnsi="Times New Roman" w:eastAsia="宋体"/>
          <w:strike w:val="0"/>
          <w:dstrike w:val="0"/>
          <w:color w:val="000000" w:themeColor="text1"/>
          <w:sz w:val="24"/>
          <w:szCs w:val="24"/>
          <w14:textFill>
            <w14:solidFill>
              <w14:schemeClr w14:val="tx1"/>
            </w14:solidFill>
          </w14:textFill>
        </w:rPr>
        <w:t>土钉墙开挖施工应符合下列规定：</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开挖和土钉施工应按设计要求自上而下、分层分段进行。</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机械开挖后，应辅以人工修整坡面，坡面喷射混凝土支护前，应清除坡面虚土；</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土方开挖后应在24h内完成土钉及喷射混凝土施工，对自稳性差的砂性土、碎石土等应在开挖后立即进行底层喷射混凝土施工；</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喷射混凝土应进行养护；上层土钉注浆体及喷射混凝土面层达到设计强度的70%或在其龄期达到72h后方可开挖下层土方；</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开挖后发现土层与设计条件不符时，应停止开挖，反馈设计。</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7L.8.3</w:t>
      </w:r>
      <w:r>
        <w:rPr>
          <w:rFonts w:ascii="Times New Roman" w:hAnsi="Times New Roman" w:eastAsia="宋体"/>
          <w:strike w:val="0"/>
          <w:dstrike w:val="0"/>
          <w:color w:val="000000" w:themeColor="text1"/>
          <w:sz w:val="24"/>
          <w:szCs w:val="24"/>
          <w14:textFill>
            <w14:solidFill>
              <w14:schemeClr w14:val="tx1"/>
            </w14:solidFill>
          </w14:textFill>
        </w:rPr>
        <w:t>土钉注浆应符合下列规定：</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宜选用水泥浆或水泥砂浆，其强度不宜低于20MPa；水泥浆的水灰比宜为0.50~ 0.55，水泥砂浆的水灰比宜为0.40～0.45，灰砂比宜为1:0.5~1:1；</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水泥浆、水泥砂浆应拌合均匀，随拌随用，一次拌合的水泥浆、水泥砂浆应在初凝前用完。</w:t>
      </w:r>
    </w:p>
    <w:p>
      <w:pPr>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7L.8.4</w:t>
      </w:r>
      <w:r>
        <w:rPr>
          <w:rFonts w:ascii="Times New Roman" w:hAnsi="Times New Roman" w:eastAsia="宋体"/>
          <w:strike w:val="0"/>
          <w:dstrike w:val="0"/>
          <w:color w:val="000000" w:themeColor="text1"/>
          <w:sz w:val="24"/>
          <w:szCs w:val="24"/>
          <w14:textFill>
            <w14:solidFill>
              <w14:schemeClr w14:val="tx1"/>
            </w14:solidFill>
          </w14:textFill>
        </w:rPr>
        <w:t>喷射混凝土作业应分段进行，同一分段内喷射顺序应自下而上，一次喷射厚度不宜大于40mm。</w:t>
      </w:r>
    </w:p>
    <w:p>
      <w:pPr>
        <w:tabs>
          <w:tab w:val="left" w:pos="0"/>
        </w:tabs>
        <w:jc w:val="center"/>
        <w:rPr>
          <w:rFonts w:ascii="Times New Roman" w:hAnsi="Times New Roman" w:eastAsia="宋体"/>
          <w:b/>
          <w:strike w:val="0"/>
          <w:dstrike w:val="0"/>
          <w:color w:val="000000" w:themeColor="text1"/>
          <w:szCs w:val="21"/>
          <w14:textFill>
            <w14:solidFill>
              <w14:schemeClr w14:val="tx1"/>
            </w14:solidFill>
          </w14:textFill>
        </w:rPr>
      </w:pPr>
    </w:p>
    <w:p>
      <w:pP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br w:type="page"/>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20" w:name="_Toc52106155"/>
      <w:r>
        <w:rPr>
          <w:rFonts w:ascii="Times New Roman" w:hAnsi="Times New Roman" w:eastAsia="宋体"/>
          <w:strike w:val="0"/>
          <w:dstrike w:val="0"/>
          <w:color w:val="000000" w:themeColor="text1"/>
          <w:sz w:val="30"/>
          <w:szCs w:val="30"/>
          <w14:textFill>
            <w14:solidFill>
              <w14:schemeClr w14:val="tx1"/>
            </w14:solidFill>
          </w14:textFill>
        </w:rPr>
        <w:t>附则7M  基坑工程施工质量检验</w:t>
      </w:r>
      <w:bookmarkEnd w:id="220"/>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7M.0.1</w:t>
      </w:r>
      <w:r>
        <w:rPr>
          <w:rFonts w:ascii="Times New Roman" w:hAnsi="Times New Roman" w:eastAsia="宋体"/>
          <w:strike w:val="0"/>
          <w:dstrike w:val="0"/>
          <w:color w:val="000000" w:themeColor="text1"/>
          <w:sz w:val="24"/>
          <w:szCs w:val="24"/>
          <w14:textFill>
            <w14:solidFill>
              <w14:schemeClr w14:val="tx1"/>
            </w14:solidFill>
          </w14:textFill>
        </w:rPr>
        <w:t xml:space="preserve"> 截水帷幕和支护结构施工质量检验应在基坑开挖前进行，水平支撑和土钉锚杆应完成质量检验后方可开挖下层土方。</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7M.0.2</w:t>
      </w:r>
      <w:r>
        <w:rPr>
          <w:rFonts w:ascii="Times New Roman" w:hAnsi="Times New Roman" w:eastAsia="宋体"/>
          <w:strike w:val="0"/>
          <w:dstrike w:val="0"/>
          <w:color w:val="000000" w:themeColor="text1"/>
          <w:sz w:val="24"/>
          <w:szCs w:val="24"/>
          <w14:textFill>
            <w14:solidFill>
              <w14:schemeClr w14:val="tx1"/>
            </w14:solidFill>
          </w14:textFill>
        </w:rPr>
        <w:t>基坑工程施工质量检验内容、要求、方法应符合表</w:t>
      </w:r>
      <w:r>
        <w:rPr>
          <w:rFonts w:ascii="Times New Roman" w:hAnsi="Times New Roman" w:eastAsia="宋体"/>
          <w:strike w:val="0"/>
          <w:dstrike w:val="0"/>
          <w:color w:val="000000" w:themeColor="text1"/>
          <w:sz w:val="24"/>
          <w:szCs w:val="24"/>
          <w:lang w:bidi="en-US"/>
          <w14:textFill>
            <w14:solidFill>
              <w14:schemeClr w14:val="tx1"/>
            </w14:solidFill>
          </w14:textFill>
        </w:rPr>
        <w:t>7M.0.2的要求。</w:t>
      </w:r>
    </w:p>
    <w:p>
      <w:pPr>
        <w:jc w:val="center"/>
        <w:rPr>
          <w:rFonts w:ascii="Times New Roman" w:hAnsi="Times New Roman" w:eastAsia="宋体"/>
          <w:b/>
          <w:bCs/>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表</w:t>
      </w:r>
      <w:r>
        <w:rPr>
          <w:rFonts w:ascii="Times New Roman" w:hAnsi="Times New Roman" w:eastAsia="宋体"/>
          <w:b/>
          <w:strike w:val="0"/>
          <w:dstrike w:val="0"/>
          <w:color w:val="000000" w:themeColor="text1"/>
          <w:szCs w:val="21"/>
          <w:lang w:bidi="en-US"/>
          <w14:textFill>
            <w14:solidFill>
              <w14:schemeClr w14:val="tx1"/>
            </w14:solidFill>
          </w14:textFill>
        </w:rPr>
        <w:t>7M.0.2  基坑工程</w:t>
      </w:r>
      <w:r>
        <w:rPr>
          <w:rFonts w:ascii="Times New Roman" w:hAnsi="Times New Roman" w:eastAsia="宋体"/>
          <w:b/>
          <w:strike w:val="0"/>
          <w:dstrike w:val="0"/>
          <w:color w:val="000000" w:themeColor="text1"/>
          <w:szCs w:val="21"/>
          <w14:textFill>
            <w14:solidFill>
              <w14:schemeClr w14:val="tx1"/>
            </w14:solidFill>
          </w14:textFill>
        </w:rPr>
        <w:t>施工质量检验表</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897"/>
        <w:gridCol w:w="1286"/>
        <w:gridCol w:w="662"/>
        <w:gridCol w:w="1020"/>
        <w:gridCol w:w="832"/>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dxa"/>
            <w:gridSpan w:val="2"/>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基坑项目</w:t>
            </w:r>
          </w:p>
        </w:tc>
        <w:tc>
          <w:tcPr>
            <w:tcW w:w="1286"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检查内容</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允许值或允许偏差</w:t>
            </w:r>
          </w:p>
        </w:tc>
        <w:tc>
          <w:tcPr>
            <w:tcW w:w="2037"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dxa"/>
            <w:gridSpan w:val="2"/>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286"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662"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单位</w:t>
            </w:r>
          </w:p>
        </w:tc>
        <w:tc>
          <w:tcPr>
            <w:tcW w:w="1852"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数值</w:t>
            </w:r>
          </w:p>
        </w:tc>
        <w:tc>
          <w:tcPr>
            <w:tcW w:w="2037"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水泥土截水帷幕</w:t>
            </w:r>
          </w:p>
        </w:tc>
        <w:tc>
          <w:tcPr>
            <w:tcW w:w="1897"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单轴与双轴水泥土搅拌桩、三轴搅拌桩</w:t>
            </w: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强度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28d试块强度</w:t>
            </w:r>
          </w:p>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或钻芯法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深度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测钻杆长度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渠式切割水泥土搅拌墙</w:t>
            </w: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强度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28d试块强度</w:t>
            </w:r>
          </w:p>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或钻芯法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深度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测切割链长度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铣削式深搅水泥土搅拌墙</w:t>
            </w: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强度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28d试块强度</w:t>
            </w:r>
          </w:p>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或钻芯法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深度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测钻杆长度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高压喷射注浆</w:t>
            </w: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强度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钻芯法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深度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测钻杆长度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支护结构</w:t>
            </w:r>
          </w:p>
        </w:tc>
        <w:tc>
          <w:tcPr>
            <w:tcW w:w="1897"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重力式水泥土墙</w:t>
            </w: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强度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钻芯法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深度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测钻杆长度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灌注桩</w:t>
            </w: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强度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28d试块强度或钻芯法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完整性</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不低于设计要求</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低应变法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深度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测钻杆长度或测绳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嵌岩深度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取岩样或超前钻孔取样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地下连续墙</w:t>
            </w: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强度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28d试块强度或钻芯法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深度</w:t>
            </w:r>
          </w:p>
        </w:tc>
        <w:tc>
          <w:tcPr>
            <w:tcW w:w="2514" w:type="dxa"/>
            <w:gridSpan w:val="3"/>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测绳2点/幅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支锚结构</w:t>
            </w:r>
          </w:p>
        </w:tc>
        <w:tc>
          <w:tcPr>
            <w:tcW w:w="1897"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混凝土支撑</w:t>
            </w:r>
          </w:p>
        </w:tc>
        <w:tc>
          <w:tcPr>
            <w:tcW w:w="1948"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强度</w:t>
            </w:r>
          </w:p>
        </w:tc>
        <w:tc>
          <w:tcPr>
            <w:tcW w:w="1852"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28d试块强度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截面尺寸</w:t>
            </w:r>
          </w:p>
        </w:tc>
        <w:tc>
          <w:tcPr>
            <w:tcW w:w="662"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mm</w:t>
            </w:r>
          </w:p>
        </w:tc>
        <w:tc>
          <w:tcPr>
            <w:tcW w:w="1852"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+20，0</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用钢尺量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钢支撑</w:t>
            </w:r>
          </w:p>
        </w:tc>
        <w:tc>
          <w:tcPr>
            <w:tcW w:w="1286"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截面尺寸</w:t>
            </w:r>
          </w:p>
        </w:tc>
        <w:tc>
          <w:tcPr>
            <w:tcW w:w="662"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mm</w:t>
            </w:r>
          </w:p>
        </w:tc>
        <w:tc>
          <w:tcPr>
            <w:tcW w:w="1852"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±5</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用钢尺量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948"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预加力</w:t>
            </w:r>
          </w:p>
        </w:tc>
        <w:tc>
          <w:tcPr>
            <w:tcW w:w="1020"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kN</w:t>
            </w:r>
          </w:p>
        </w:tc>
        <w:tc>
          <w:tcPr>
            <w:tcW w:w="832"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±10%</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应力监测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土钉、锚杆</w:t>
            </w:r>
          </w:p>
        </w:tc>
        <w:tc>
          <w:tcPr>
            <w:tcW w:w="1948"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抗拔承载力</w:t>
            </w:r>
          </w:p>
        </w:tc>
        <w:tc>
          <w:tcPr>
            <w:tcW w:w="1852"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抗拔试验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restart"/>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地下水控制</w:t>
            </w:r>
          </w:p>
        </w:tc>
        <w:tc>
          <w:tcPr>
            <w:tcW w:w="189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基坑降水</w:t>
            </w:r>
          </w:p>
        </w:tc>
        <w:tc>
          <w:tcPr>
            <w:tcW w:w="1948"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降水深度</w:t>
            </w:r>
          </w:p>
        </w:tc>
        <w:tc>
          <w:tcPr>
            <w:tcW w:w="1852"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不低于设计要求</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量测水位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基坑回灌</w:t>
            </w:r>
          </w:p>
        </w:tc>
        <w:tc>
          <w:tcPr>
            <w:tcW w:w="1948"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回灌量</w:t>
            </w:r>
          </w:p>
        </w:tc>
        <w:tc>
          <w:tcPr>
            <w:tcW w:w="1852"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+10%，0</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查看流量表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基坑回灌</w:t>
            </w:r>
          </w:p>
        </w:tc>
        <w:tc>
          <w:tcPr>
            <w:tcW w:w="1948"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回灌水位</w:t>
            </w:r>
          </w:p>
        </w:tc>
        <w:tc>
          <w:tcPr>
            <w:tcW w:w="1852"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不小于设计值</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量测水位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189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基坑回灌</w:t>
            </w:r>
          </w:p>
        </w:tc>
        <w:tc>
          <w:tcPr>
            <w:tcW w:w="1948"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回灌水质</w:t>
            </w:r>
          </w:p>
        </w:tc>
        <w:tc>
          <w:tcPr>
            <w:tcW w:w="1852" w:type="dxa"/>
            <w:gridSpan w:val="2"/>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不低于回灌目的层水质</w:t>
            </w:r>
          </w:p>
        </w:tc>
        <w:tc>
          <w:tcPr>
            <w:tcW w:w="2037" w:type="dxa"/>
            <w:vAlign w:val="center"/>
          </w:tcPr>
          <w:p>
            <w:pPr>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试验室化学分析</w:t>
            </w:r>
          </w:p>
        </w:tc>
      </w:tr>
    </w:tbl>
    <w:p>
      <w:pP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7M.0.3 基坑工程施工质量检验数量和判定标准应符合《建筑地基基础工程施工质量验收标准》GB50202规定。</w:t>
      </w:r>
    </w:p>
    <w:p>
      <w:pPr>
        <w:rPr>
          <w:rFonts w:ascii="Times New Roman" w:hAnsi="Times New Roman" w:eastAsia="宋体"/>
          <w:strike w:val="0"/>
          <w:dstrike w:val="0"/>
          <w:color w:val="000000" w:themeColor="text1"/>
          <w:szCs w:val="21"/>
          <w14:textFill>
            <w14:solidFill>
              <w14:schemeClr w14:val="tx1"/>
            </w14:solidFill>
          </w14:textFill>
        </w:rPr>
      </w:pPr>
    </w:p>
    <w:p>
      <w:pPr>
        <w:rPr>
          <w:rFonts w:ascii="Times New Roman" w:hAnsi="Times New Roman" w:eastAsia="宋体"/>
          <w:strike w:val="0"/>
          <w:dstrike w:val="0"/>
          <w:color w:val="000000" w:themeColor="text1"/>
          <w:szCs w:val="21"/>
          <w14:textFill>
            <w14:solidFill>
              <w14:schemeClr w14:val="tx1"/>
            </w14:solidFill>
          </w14:textFill>
        </w:rPr>
        <w:sectPr>
          <w:pgSz w:w="11910" w:h="16840"/>
          <w:pgMar w:top="1440" w:right="1803" w:bottom="1440" w:left="1803" w:header="892" w:footer="995" w:gutter="0"/>
          <w:cols w:space="720" w:num="1"/>
        </w:sectPr>
      </w:pPr>
    </w:p>
    <w:bookmarkEnd w:id="203"/>
    <w:p>
      <w:pPr>
        <w:pStyle w:val="2"/>
        <w:numPr>
          <w:ilvl w:val="0"/>
          <w:numId w:val="20"/>
        </w:numPr>
        <w:spacing w:line="312" w:lineRule="auto"/>
        <w:jc w:val="center"/>
        <w:rPr>
          <w:rFonts w:ascii="Times New Roman" w:hAnsi="Times New Roman" w:eastAsia="宋体"/>
          <w:b w:val="0"/>
          <w:strike w:val="0"/>
          <w:dstrike w:val="0"/>
          <w:color w:val="000000" w:themeColor="text1"/>
          <w:sz w:val="36"/>
          <w:szCs w:val="36"/>
          <w14:textFill>
            <w14:solidFill>
              <w14:schemeClr w14:val="tx1"/>
            </w14:solidFill>
          </w14:textFill>
        </w:rPr>
      </w:pPr>
      <w:r>
        <w:rPr>
          <w:rFonts w:ascii="Times New Roman" w:hAnsi="Times New Roman" w:eastAsia="宋体"/>
          <w:strike w:val="0"/>
          <w:dstrike w:val="0"/>
          <w:color w:val="000000" w:themeColor="text1"/>
          <w:sz w:val="30"/>
          <w:szCs w:val="30"/>
          <w14:textFill>
            <w14:solidFill>
              <w14:schemeClr w14:val="tx1"/>
            </w14:solidFill>
          </w14:textFill>
        </w:rPr>
        <w:t xml:space="preserve"> </w:t>
      </w:r>
      <w:r>
        <w:rPr>
          <w:rFonts w:ascii="Times New Roman" w:hAnsi="Times New Roman" w:eastAsia="宋体"/>
          <w:strike w:val="0"/>
          <w:dstrike w:val="0"/>
          <w:color w:val="000000" w:themeColor="text1"/>
          <w:sz w:val="36"/>
          <w:szCs w:val="36"/>
          <w14:textFill>
            <w14:solidFill>
              <w14:schemeClr w14:val="tx1"/>
            </w14:solidFill>
          </w14:textFill>
        </w:rPr>
        <w:t xml:space="preserve"> </w:t>
      </w:r>
      <w:bookmarkStart w:id="221" w:name="_Toc419725958"/>
      <w:bookmarkStart w:id="222" w:name="_Toc50893401"/>
      <w:bookmarkStart w:id="223" w:name="_Toc52106156"/>
      <w:bookmarkStart w:id="224" w:name="_Toc460589938"/>
      <w:bookmarkStart w:id="225" w:name="_Toc425237687"/>
      <w:r>
        <w:rPr>
          <w:rFonts w:ascii="Times New Roman" w:hAnsi="Times New Roman" w:eastAsia="宋体"/>
          <w:strike w:val="0"/>
          <w:dstrike w:val="0"/>
          <w:color w:val="000000" w:themeColor="text1"/>
          <w:sz w:val="36"/>
          <w:szCs w:val="36"/>
          <w14:textFill>
            <w14:solidFill>
              <w14:schemeClr w14:val="tx1"/>
            </w14:solidFill>
          </w14:textFill>
        </w:rPr>
        <w:t>边坡</w:t>
      </w:r>
      <w:bookmarkEnd w:id="221"/>
      <w:r>
        <w:rPr>
          <w:rFonts w:ascii="Times New Roman" w:hAnsi="Times New Roman" w:eastAsia="宋体"/>
          <w:strike w:val="0"/>
          <w:dstrike w:val="0"/>
          <w:color w:val="000000" w:themeColor="text1"/>
          <w:sz w:val="36"/>
          <w:szCs w:val="36"/>
          <w14:textFill>
            <w14:solidFill>
              <w14:schemeClr w14:val="tx1"/>
            </w14:solidFill>
          </w14:textFill>
        </w:rPr>
        <w:t>工程</w:t>
      </w:r>
      <w:bookmarkEnd w:id="222"/>
      <w:bookmarkEnd w:id="223"/>
      <w:bookmarkEnd w:id="224"/>
      <w:bookmarkEnd w:id="225"/>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26" w:name="_Toc52106157"/>
      <w:bookmarkStart w:id="227" w:name="_Toc50893402"/>
      <w:r>
        <w:rPr>
          <w:rFonts w:ascii="Times New Roman" w:hAnsi="Times New Roman" w:eastAsia="宋体"/>
          <w:strike w:val="0"/>
          <w:dstrike w:val="0"/>
          <w:color w:val="000000" w:themeColor="text1"/>
          <w:sz w:val="30"/>
          <w:szCs w:val="30"/>
          <w14:textFill>
            <w14:solidFill>
              <w14:schemeClr w14:val="tx1"/>
            </w14:solidFill>
          </w14:textFill>
        </w:rPr>
        <w:t>8.1  一般规定</w:t>
      </w:r>
      <w:bookmarkEnd w:id="226"/>
    </w:p>
    <w:p>
      <w:pPr>
        <w:spacing w:line="312" w:lineRule="auto"/>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8.1.1  </w:t>
      </w:r>
      <w:r>
        <w:rPr>
          <w:rFonts w:ascii="Times New Roman" w:hAnsi="Times New Roman" w:eastAsia="宋体"/>
          <w:b/>
          <w:bCs w:val="0"/>
          <w:strike w:val="0"/>
          <w:dstrike w:val="0"/>
          <w:color w:val="000000" w:themeColor="text1"/>
          <w:kern w:val="0"/>
          <w:sz w:val="24"/>
          <w:szCs w:val="24"/>
          <w14:textFill>
            <w14:solidFill>
              <w14:schemeClr w14:val="tx1"/>
            </w14:solidFill>
          </w14:textFill>
        </w:rPr>
        <w:t>边坡工程设计应符合下列规定：</w:t>
      </w:r>
    </w:p>
    <w:p>
      <w:pPr>
        <w:spacing w:line="312" w:lineRule="auto"/>
        <w:ind w:firstLine="361" w:firstLineChars="150"/>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1  </w:t>
      </w:r>
      <w:r>
        <w:rPr>
          <w:rFonts w:ascii="Times New Roman" w:hAnsi="Times New Roman" w:eastAsia="宋体"/>
          <w:b/>
          <w:bCs w:val="0"/>
          <w:strike w:val="0"/>
          <w:dstrike w:val="0"/>
          <w:color w:val="000000" w:themeColor="text1"/>
          <w:kern w:val="0"/>
          <w:sz w:val="24"/>
          <w:szCs w:val="24"/>
          <w14:textFill>
            <w14:solidFill>
              <w14:schemeClr w14:val="tx1"/>
            </w14:solidFill>
          </w14:textFill>
        </w:rPr>
        <w:t>边坡设计应兼顾治理和保护边坡环境。边坡应结合地表水与地下水分布特点，因势利导设置边坡排水系统；</w:t>
      </w:r>
    </w:p>
    <w:p>
      <w:pPr>
        <w:spacing w:line="312" w:lineRule="auto"/>
        <w:ind w:firstLine="361" w:firstLineChars="150"/>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2  边坡坡面应结合植被生态恢复与绿化景观需要，选择坡面防护构造；</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应根据边坡类型、边坡环境、边坡高度及影响范围等，选择支护结构形式</w:t>
      </w:r>
      <w:r>
        <w:rPr>
          <w:rFonts w:ascii="Times New Roman" w:hAnsi="Times New Roman" w:eastAsia="宋体"/>
          <w:strike w:val="0"/>
          <w:dstrike w:val="0"/>
          <w:color w:val="000000" w:themeColor="text1"/>
          <w:sz w:val="24"/>
          <w:szCs w:val="24"/>
          <w14:textFill>
            <w14:solidFill>
              <w14:schemeClr w14:val="tx1"/>
            </w14:solidFill>
          </w14:textFill>
        </w:rPr>
        <w:t>，支护结构形式的选择可按本标准附则8A执行。</w:t>
      </w:r>
    </w:p>
    <w:p>
      <w:pPr>
        <w:spacing w:line="312" w:lineRule="auto"/>
        <w:ind w:firstLine="361" w:firstLineChars="150"/>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  边坡工程设计应根据不同的工况进行整体稳定性分析与验算，</w:t>
      </w:r>
      <w:r>
        <w:rPr>
          <w:rFonts w:ascii="Times New Roman" w:hAnsi="Times New Roman" w:eastAsia="宋体"/>
          <w:strike w:val="0"/>
          <w:dstrike w:val="0"/>
          <w:color w:val="000000" w:themeColor="text1"/>
          <w:sz w:val="24"/>
          <w:szCs w:val="24"/>
          <w14:textFill>
            <w14:solidFill>
              <w14:schemeClr w14:val="tx1"/>
            </w14:solidFill>
          </w14:textFill>
        </w:rPr>
        <w:t>整体稳定性分析可按本标准附则8B执行</w:t>
      </w:r>
      <w:r>
        <w:rPr>
          <w:rFonts w:ascii="Times New Roman" w:hAnsi="Times New Roman" w:eastAsia="宋体"/>
          <w:b/>
          <w:strike w:val="0"/>
          <w:dstrike w:val="0"/>
          <w:color w:val="000000" w:themeColor="text1"/>
          <w:sz w:val="24"/>
          <w:szCs w:val="24"/>
          <w14:textFill>
            <w14:solidFill>
              <w14:schemeClr w14:val="tx1"/>
            </w14:solidFill>
          </w14:textFill>
        </w:rPr>
        <w:t>。</w:t>
      </w:r>
    </w:p>
    <w:p>
      <w:pPr>
        <w:spacing w:line="312" w:lineRule="auto"/>
        <w:contextualSpacing/>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8.1.2  永久性边坡</w:t>
      </w:r>
      <w:r>
        <w:rPr>
          <w:rFonts w:ascii="Times New Roman" w:hAnsi="Times New Roman" w:eastAsia="宋体"/>
          <w:b/>
          <w:bCs w:val="0"/>
          <w:strike w:val="0"/>
          <w:dstrike w:val="0"/>
          <w:color w:val="000000" w:themeColor="text1"/>
          <w:sz w:val="24"/>
          <w:szCs w:val="24"/>
          <w14:textFill>
            <w14:solidFill>
              <w14:schemeClr w14:val="tx1"/>
            </w14:solidFill>
          </w14:textFill>
        </w:rPr>
        <w:t>支挡和防护</w:t>
      </w:r>
      <w:r>
        <w:rPr>
          <w:rFonts w:ascii="Times New Roman" w:hAnsi="Times New Roman" w:eastAsia="宋体"/>
          <w:b/>
          <w:bCs w:val="0"/>
          <w:strike w:val="0"/>
          <w:dstrike w:val="0"/>
          <w:color w:val="000000" w:themeColor="text1"/>
          <w:kern w:val="0"/>
          <w:sz w:val="24"/>
          <w:szCs w:val="24"/>
          <w14:textFill>
            <w14:solidFill>
              <w14:schemeClr w14:val="tx1"/>
            </w14:solidFill>
          </w14:textFill>
        </w:rPr>
        <w:t>结构构件应满足所处环境类别对其耐久性的要求。</w:t>
      </w:r>
    </w:p>
    <w:p>
      <w:pPr>
        <w:spacing w:line="312" w:lineRule="auto"/>
        <w:rPr>
          <w:rFonts w:ascii="Times New Roman" w:hAnsi="Times New Roman" w:eastAsia="宋体"/>
          <w:b/>
          <w:bCs w:val="0"/>
          <w:strike w:val="0"/>
          <w:dstrike w:val="0"/>
          <w:color w:val="000000" w:themeColor="text1"/>
          <w:sz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8.1.3  </w:t>
      </w:r>
      <w:r>
        <w:rPr>
          <w:rFonts w:ascii="Times New Roman" w:hAnsi="Times New Roman" w:eastAsia="宋体"/>
          <w:b/>
          <w:bCs w:val="0"/>
          <w:strike w:val="0"/>
          <w:dstrike w:val="0"/>
          <w:color w:val="000000" w:themeColor="text1"/>
          <w:sz w:val="24"/>
          <w14:textFill>
            <w14:solidFill>
              <w14:schemeClr w14:val="tx1"/>
            </w14:solidFill>
          </w14:textFill>
        </w:rPr>
        <w:t>在建设场区内，对可能因施工或其他因素诱发滑坡、崩塌等地质灾害的区域，应采取预防措施。对具有发展趋势并威胁建（构）筑物、</w:t>
      </w:r>
      <w:r>
        <w:rPr>
          <w:rFonts w:ascii="Times New Roman" w:hAnsi="Times New Roman" w:eastAsia="宋体"/>
          <w:b/>
          <w:bCs w:val="0"/>
          <w:strike w:val="0"/>
          <w:dstrike w:val="0"/>
          <w:color w:val="000000" w:themeColor="text1"/>
          <w:sz w:val="24"/>
          <w:szCs w:val="24"/>
          <w14:textFill>
            <w14:solidFill>
              <w14:schemeClr w14:val="tx1"/>
            </w14:solidFill>
          </w14:textFill>
        </w:rPr>
        <w:t>地下管线、道路等市政设施</w:t>
      </w:r>
      <w:r>
        <w:rPr>
          <w:rFonts w:ascii="Times New Roman" w:hAnsi="Times New Roman" w:eastAsia="宋体"/>
          <w:b/>
          <w:bCs w:val="0"/>
          <w:strike w:val="0"/>
          <w:dstrike w:val="0"/>
          <w:color w:val="000000" w:themeColor="text1"/>
          <w:sz w:val="24"/>
          <w14:textFill>
            <w14:solidFill>
              <w14:schemeClr w14:val="tx1"/>
            </w14:solidFill>
          </w14:textFill>
        </w:rPr>
        <w:t>安全使用的滑坡与崩塌，应采取处置措施消除隐患。</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8.1.4  位于边坡塌滑区域的建（构）筑物等，在施工与使用期间，应对坡顶位移、地表裂缝、建（构）筑物沉降变形进行监测。永久性边坡工程竣工后的监测时间不应少于2年。</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8.1.5  下列边坡工程应进行专项论证： </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边坡高度大于30m的岩质边坡；</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边坡高度大于15m的土质边坡；</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土、岩混合及地质环境条件复杂的边坡；</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  已有滑坡、崩塌的边坡；</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5  周边已有永久性建筑与市政工程需要保护的边坡；</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6  外倾结构面并有软弱夹层的边坡；</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7  膨胀土边坡；</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8  采用新结构、新技术的边坡。</w:t>
      </w:r>
    </w:p>
    <w:p>
      <w:pPr>
        <w:pStyle w:val="3"/>
        <w:pageBreakBefore/>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28" w:name="_Toc52106158"/>
      <w:r>
        <w:rPr>
          <w:rFonts w:ascii="Times New Roman" w:hAnsi="Times New Roman" w:eastAsia="宋体"/>
          <w:strike w:val="0"/>
          <w:dstrike w:val="0"/>
          <w:color w:val="000000" w:themeColor="text1"/>
          <w:sz w:val="30"/>
          <w:szCs w:val="30"/>
          <w14:textFill>
            <w14:solidFill>
              <w14:schemeClr w14:val="tx1"/>
            </w14:solidFill>
          </w14:textFill>
        </w:rPr>
        <w:t>8.2  支挡结构设计</w:t>
      </w:r>
      <w:bookmarkEnd w:id="228"/>
    </w:p>
    <w:p>
      <w:pPr>
        <w:spacing w:line="312" w:lineRule="auto"/>
        <w:jc w:val="left"/>
        <w:rPr>
          <w:rFonts w:ascii="Times New Roman" w:hAnsi="Times New Roman" w:eastAsia="宋体"/>
          <w:b/>
          <w:bCs w:val="0"/>
          <w:strike w:val="0"/>
          <w:dstrike w:val="0"/>
          <w:color w:val="000000" w:themeColor="text1"/>
          <w:sz w:val="24"/>
          <w:szCs w:val="24"/>
          <w:u w:val="single"/>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8.2.1   永久性支挡结构设计应符合下列规定；</w:t>
      </w:r>
    </w:p>
    <w:p>
      <w:pPr>
        <w:spacing w:before="31" w:beforeLines="10" w:after="31" w:afterLines="10"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确定作用在支挡结构上的荷载；</w:t>
      </w:r>
    </w:p>
    <w:p>
      <w:pPr>
        <w:spacing w:before="31" w:beforeLines="10" w:after="31" w:afterLines="10" w:line="312" w:lineRule="auto"/>
        <w:ind w:firstLine="361" w:firstLineChars="150"/>
        <w:rPr>
          <w:rFonts w:ascii="Times New Roman" w:hAnsi="Times New Roman" w:eastAsia="宋体"/>
          <w:b/>
          <w:bCs w:val="0"/>
          <w:strike w:val="0"/>
          <w:dstrike w:val="0"/>
          <w:color w:val="000000" w:themeColor="text1"/>
          <w:kern w:val="0"/>
          <w:sz w:val="24"/>
          <w:szCs w:val="24"/>
          <w:lang w:val="zh-CN"/>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支挡结构及其基础的抗压或局部抗压、抗弯、抗剪承载力计算；</w:t>
      </w:r>
    </w:p>
    <w:p>
      <w:pPr>
        <w:spacing w:before="31" w:beforeLines="10" w:after="31" w:afterLines="10"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lang w:val="zh-CN"/>
          <w14:textFill>
            <w14:solidFill>
              <w14:schemeClr w14:val="tx1"/>
            </w14:solidFill>
          </w14:textFill>
        </w:rPr>
        <w:t xml:space="preserve">3  </w:t>
      </w:r>
      <w:r>
        <w:rPr>
          <w:rFonts w:ascii="Times New Roman" w:hAnsi="Times New Roman" w:eastAsia="宋体"/>
          <w:b/>
          <w:bCs w:val="0"/>
          <w:strike w:val="0"/>
          <w:dstrike w:val="0"/>
          <w:color w:val="000000" w:themeColor="text1"/>
          <w:sz w:val="24"/>
          <w:szCs w:val="24"/>
          <w14:textFill>
            <w14:solidFill>
              <w14:schemeClr w14:val="tx1"/>
            </w14:solidFill>
          </w14:textFill>
        </w:rPr>
        <w:t>支挡结构地基承载力计算；</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4  </w:t>
      </w:r>
      <w:r>
        <w:rPr>
          <w:rFonts w:ascii="Times New Roman" w:hAnsi="Times New Roman" w:eastAsia="宋体"/>
          <w:b/>
          <w:bCs w:val="0"/>
          <w:strike w:val="0"/>
          <w:dstrike w:val="0"/>
          <w:color w:val="000000" w:themeColor="text1"/>
          <w:kern w:val="0"/>
          <w:sz w:val="24"/>
          <w:szCs w:val="24"/>
          <w:lang w:val="zh-CN"/>
          <w14:textFill>
            <w14:solidFill>
              <w14:schemeClr w14:val="tx1"/>
            </w14:solidFill>
          </w14:textFill>
        </w:rPr>
        <w:t>锚杆承载力计算；</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5  支挡结构稳定性验算；</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6  对边坡变形有控制要求的支挡结构变形分析；</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7 </w:t>
      </w:r>
      <w:r>
        <w:rPr>
          <w:rFonts w:ascii="Times New Roman" w:hAnsi="Times New Roman" w:eastAsia="宋体"/>
          <w:strike w:val="0"/>
          <w:dstrike w:val="0"/>
          <w:color w:val="000000" w:themeColor="text1"/>
          <w:sz w:val="24"/>
          <w:szCs w:val="24"/>
          <w14:textFill>
            <w14:solidFill>
              <w14:schemeClr w14:val="tx1"/>
            </w14:solidFill>
          </w14:textFill>
        </w:rPr>
        <w:t xml:space="preserve"> 支挡结构设计可按附则8C执行。</w:t>
      </w:r>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 xml:space="preserve">8.2.2  </w:t>
      </w:r>
      <w:r>
        <w:rPr>
          <w:rFonts w:ascii="Times New Roman" w:hAnsi="Times New Roman" w:eastAsia="宋体"/>
          <w:b/>
          <w:bCs w:val="0"/>
          <w:strike w:val="0"/>
          <w:dstrike w:val="0"/>
          <w:color w:val="000000" w:themeColor="text1"/>
          <w:sz w:val="24"/>
          <w:szCs w:val="24"/>
          <w14:textFill>
            <w14:solidFill>
              <w14:schemeClr w14:val="tx1"/>
            </w14:solidFill>
          </w14:textFill>
        </w:rPr>
        <w:t>支挡与防护结构混凝土强度等级应根据所处环境类别、结构承载力、变形与裂缝控制、耐久性等综合确定，且不应低于C25。</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kern w:val="0"/>
          <w:sz w:val="24"/>
          <w:szCs w:val="24"/>
          <w14:textFill>
            <w14:solidFill>
              <w14:schemeClr w14:val="tx1"/>
            </w14:solidFill>
          </w14:textFill>
        </w:rPr>
        <w:t xml:space="preserve">8.2.3 </w:t>
      </w:r>
      <w:r>
        <w:rPr>
          <w:rFonts w:ascii="Times New Roman" w:hAnsi="Times New Roman" w:eastAsia="宋体"/>
          <w:b/>
          <w:bCs w:val="0"/>
          <w:strike w:val="0"/>
          <w:dstrike w:val="0"/>
          <w:color w:val="000000" w:themeColor="text1"/>
          <w:sz w:val="24"/>
          <w:szCs w:val="24"/>
          <w14:textFill>
            <w14:solidFill>
              <w14:schemeClr w14:val="tx1"/>
            </w14:solidFill>
          </w14:textFill>
        </w:rPr>
        <w:t xml:space="preserve"> 腐蚀环境中的永久性锚杆应采用I级防腐保护构造设计；非腐蚀环境中的永久性锚杆及腐蚀环境中的临时性锚杆应采用II级防腐保护构造设计。</w:t>
      </w:r>
      <w:r>
        <w:rPr>
          <w:rFonts w:ascii="Times New Roman" w:hAnsi="Times New Roman" w:eastAsia="宋体"/>
          <w:strike w:val="0"/>
          <w:dstrike w:val="0"/>
          <w:color w:val="000000" w:themeColor="text1"/>
          <w:sz w:val="24"/>
          <w:szCs w:val="24"/>
          <w14:textFill>
            <w14:solidFill>
              <w14:schemeClr w14:val="tx1"/>
            </w14:solidFill>
          </w14:textFill>
        </w:rPr>
        <w:t>防腐构造可按本标准附则8D执行。</w:t>
      </w:r>
    </w:p>
    <w:p>
      <w:pPr>
        <w:spacing w:line="312" w:lineRule="auto"/>
        <w:contextualSpacing/>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8.2.4  岩质边坡锚喷支护的喷射混凝土强度等级不应低于C25。膨胀性岩质边坡和具有腐蚀性边坡不应采用锚喷支挡结构。</w:t>
      </w:r>
    </w:p>
    <w:p>
      <w:pPr>
        <w:spacing w:line="312" w:lineRule="auto"/>
        <w:contextualSpacing/>
        <w:rPr>
          <w:rFonts w:ascii="Times New Roman" w:hAnsi="Times New Roman" w:eastAsia="宋体"/>
          <w:strike w:val="0"/>
          <w:dstrike w:val="0"/>
          <w:color w:val="000000" w:themeColor="text1"/>
          <w:sz w:val="24"/>
          <w:szCs w:val="24"/>
          <w14:textFill>
            <w14:solidFill>
              <w14:schemeClr w14:val="tx1"/>
            </w14:solidFill>
          </w14:textFill>
        </w:rPr>
      </w:pP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29" w:name="_Toc52106159"/>
      <w:r>
        <w:rPr>
          <w:rFonts w:ascii="Times New Roman" w:hAnsi="Times New Roman" w:eastAsia="宋体"/>
          <w:strike w:val="0"/>
          <w:dstrike w:val="0"/>
          <w:color w:val="000000" w:themeColor="text1"/>
          <w:sz w:val="30"/>
          <w:szCs w:val="30"/>
          <w14:textFill>
            <w14:solidFill>
              <w14:schemeClr w14:val="tx1"/>
            </w14:solidFill>
          </w14:textFill>
        </w:rPr>
        <w:t>8.3   边坡工程排水与坡面防护设计</w:t>
      </w:r>
      <w:bookmarkEnd w:id="229"/>
    </w:p>
    <w:p>
      <w:pPr>
        <w:spacing w:line="312" w:lineRule="auto"/>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 xml:space="preserve">8.3.1 </w:t>
      </w:r>
      <w:r>
        <w:rPr>
          <w:rFonts w:ascii="Times New Roman" w:hAnsi="Times New Roman" w:eastAsia="宋体"/>
          <w:b/>
          <w:bCs w:val="0"/>
          <w:strike w:val="0"/>
          <w:dstrike w:val="0"/>
          <w:color w:val="000000" w:themeColor="text1"/>
          <w:sz w:val="30"/>
          <w:szCs w:val="30"/>
          <w14:textFill>
            <w14:solidFill>
              <w14:schemeClr w14:val="tx1"/>
            </w14:solidFill>
          </w14:textFill>
        </w:rPr>
        <w:t xml:space="preserve"> </w:t>
      </w:r>
      <w:r>
        <w:rPr>
          <w:rFonts w:ascii="Times New Roman" w:hAnsi="Times New Roman" w:eastAsia="宋体"/>
          <w:b/>
          <w:bCs w:val="0"/>
          <w:strike w:val="0"/>
          <w:dstrike w:val="0"/>
          <w:color w:val="000000" w:themeColor="text1"/>
          <w:sz w:val="24"/>
          <w:szCs w:val="24"/>
          <w14:textFill>
            <w14:solidFill>
              <w14:schemeClr w14:val="tx1"/>
            </w14:solidFill>
          </w14:textFill>
        </w:rPr>
        <w:t>边坡工程排水设计应符合下列规定：</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边坡工程排水应包括坡面排水、地下排水和减少坡面水下渗等措施；</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应根据地形条件、降雨强度与历时、分区汇水面积、坡面径流量及坡体渗水量等因素计算分析确定各类坡面排水设施；</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排水系统混凝土强度等级不应低于C25，且应满足耐久性要求；</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 xml:space="preserve">  边坡工程排水设计尚应按本标准附则8E执行。</w:t>
      </w:r>
    </w:p>
    <w:p>
      <w:pPr>
        <w:spacing w:line="312" w:lineRule="auto"/>
        <w:contextualSpacing/>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8.3.2  边坡坡面防护应采取工程防护与植物防护相结合的处理措施。边坡坡面防护钢筋混凝土骨架、预制混凝土砌块等混凝土强度等级不应低于C20；易发生落石崩块边坡坡面应设置专用防护网。</w:t>
      </w:r>
      <w:r>
        <w:rPr>
          <w:rFonts w:ascii="Times New Roman" w:hAnsi="Times New Roman" w:eastAsia="宋体"/>
          <w:strike w:val="0"/>
          <w:dstrike w:val="0"/>
          <w:color w:val="000000" w:themeColor="text1"/>
          <w:sz w:val="24"/>
          <w:szCs w:val="24"/>
          <w14:textFill>
            <w14:solidFill>
              <w14:schemeClr w14:val="tx1"/>
            </w14:solidFill>
          </w14:textFill>
        </w:rPr>
        <w:t>坡面防护设计尚应按本标准附则8E执行。</w:t>
      </w:r>
    </w:p>
    <w:p>
      <w:pPr>
        <w:pStyle w:val="3"/>
        <w:spacing w:line="312" w:lineRule="auto"/>
        <w:jc w:val="center"/>
        <w:rPr>
          <w:rFonts w:ascii="Times New Roman" w:hAnsi="Times New Roman" w:eastAsia="宋体"/>
          <w:strike w:val="0"/>
          <w:dstrike w:val="0"/>
          <w:color w:val="000000" w:themeColor="text1"/>
          <w:sz w:val="30"/>
          <w:szCs w:val="30"/>
          <w14:textFill>
            <w14:solidFill>
              <w14:schemeClr w14:val="tx1"/>
            </w14:solidFill>
          </w14:textFill>
        </w:rPr>
      </w:pPr>
      <w:bookmarkStart w:id="230" w:name="_Toc52106160"/>
      <w:r>
        <w:rPr>
          <w:rFonts w:ascii="Times New Roman" w:hAnsi="Times New Roman" w:eastAsia="宋体"/>
          <w:strike w:val="0"/>
          <w:dstrike w:val="0"/>
          <w:color w:val="000000" w:themeColor="text1"/>
          <w:sz w:val="30"/>
          <w:szCs w:val="30"/>
          <w14:textFill>
            <w14:solidFill>
              <w14:schemeClr w14:val="tx1"/>
            </w14:solidFill>
          </w14:textFill>
        </w:rPr>
        <w:t>8.4  施工及验收</w:t>
      </w:r>
      <w:bookmarkEnd w:id="230"/>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8.4.1  边坡工程施工应编制施工组织设计及专项施工方案，</w:t>
      </w:r>
      <w:r>
        <w:rPr>
          <w:rFonts w:ascii="Times New Roman" w:hAnsi="Times New Roman" w:eastAsia="宋体"/>
          <w:bCs/>
          <w:strike w:val="0"/>
          <w:dstrike w:val="0"/>
          <w:color w:val="000000" w:themeColor="text1"/>
          <w:sz w:val="24"/>
          <w:szCs w:val="24"/>
          <w14:textFill>
            <w14:solidFill>
              <w14:schemeClr w14:val="tx1"/>
            </w14:solidFill>
          </w14:textFill>
        </w:rPr>
        <w:t>专项施工方案的编制</w:t>
      </w:r>
      <w:r>
        <w:rPr>
          <w:rFonts w:ascii="Times New Roman" w:hAnsi="Times New Roman" w:eastAsia="宋体"/>
          <w:strike w:val="0"/>
          <w:dstrike w:val="0"/>
          <w:color w:val="000000" w:themeColor="text1"/>
          <w:sz w:val="24"/>
          <w:szCs w:val="24"/>
          <w14:textFill>
            <w14:solidFill>
              <w14:schemeClr w14:val="tx1"/>
            </w14:solidFill>
          </w14:textFill>
        </w:rPr>
        <w:t>可按本标准附则8F执行</w:t>
      </w:r>
      <w:r>
        <w:rPr>
          <w:rFonts w:ascii="Times New Roman" w:hAnsi="Times New Roman" w:eastAsia="宋体"/>
          <w:bCs/>
          <w:strike w:val="0"/>
          <w:dstrike w:val="0"/>
          <w:color w:val="000000" w:themeColor="text1"/>
          <w:sz w:val="24"/>
          <w:szCs w:val="24"/>
          <w14:textFill>
            <w14:solidFill>
              <w14:schemeClr w14:val="tx1"/>
            </w14:solidFill>
          </w14:textFill>
        </w:rPr>
        <w:t>。</w:t>
      </w:r>
    </w:p>
    <w:p>
      <w:pPr>
        <w:spacing w:line="312" w:lineRule="auto"/>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8.4.2  边坡岩土开挖施工，应符合下列规定：</w:t>
      </w:r>
    </w:p>
    <w:p>
      <w:pPr>
        <w:spacing w:line="312" w:lineRule="auto"/>
        <w:ind w:firstLine="361" w:firstLineChars="150"/>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边坡开挖时，应由上往下依次进行；边坡开挖严禁下部掏挖、无序开挖作业；未经设计确认严禁大面积开挖、爆破作业；</w:t>
      </w:r>
    </w:p>
    <w:p>
      <w:pPr>
        <w:spacing w:line="312" w:lineRule="auto"/>
        <w:ind w:firstLine="361" w:firstLineChars="150"/>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土质边坡开挖时，应采取排水措施，</w:t>
      </w:r>
      <w:r>
        <w:rPr>
          <w:rFonts w:ascii="Times New Roman" w:hAnsi="Times New Roman" w:eastAsia="宋体"/>
          <w:b/>
          <w:bCs w:val="0"/>
          <w:strike w:val="0"/>
          <w:dstrike w:val="0"/>
          <w:color w:val="000000" w:themeColor="text1"/>
          <w:kern w:val="0"/>
          <w:sz w:val="24"/>
          <w:szCs w:val="24"/>
          <w14:textFill>
            <w14:solidFill>
              <w14:schemeClr w14:val="tx1"/>
            </w14:solidFill>
          </w14:textFill>
        </w:rPr>
        <w:t>坡面及坡脚不得积水；</w:t>
      </w:r>
    </w:p>
    <w:p>
      <w:pPr>
        <w:spacing w:line="312" w:lineRule="auto"/>
        <w:ind w:firstLine="361" w:firstLineChars="150"/>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岩质边坡开挖爆破施工应采取避免边坡及邻近建（构）筑物震害的工程措施；</w:t>
      </w:r>
    </w:p>
    <w:p>
      <w:pPr>
        <w:spacing w:line="312" w:lineRule="auto"/>
        <w:ind w:firstLine="361" w:firstLineChars="150"/>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  边坡开挖后应及时进行防护处理、采取封闭措施或支护结构施工；</w:t>
      </w:r>
    </w:p>
    <w:p>
      <w:pPr>
        <w:spacing w:line="312" w:lineRule="auto"/>
        <w:ind w:firstLine="361" w:firstLineChars="150"/>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5  坡肩及边坡稳定影响范围内的堆载，不得超过设计规定的荷载限值。</w:t>
      </w:r>
    </w:p>
    <w:p>
      <w:pPr>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8.4.3  挡墙支护施工时应设置排水系统；挡墙的换填地基应分层铺筑、夯实</w:t>
      </w:r>
      <w:r>
        <w:rPr>
          <w:rFonts w:ascii="Times New Roman" w:hAnsi="Times New Roman" w:eastAsia="宋体"/>
          <w:strike w:val="0"/>
          <w:dstrike w:val="0"/>
          <w:color w:val="000000" w:themeColor="text1"/>
          <w:sz w:val="24"/>
          <w:szCs w:val="24"/>
          <w14:textFill>
            <w14:solidFill>
              <w14:schemeClr w14:val="tx1"/>
            </w14:solidFill>
          </w14:textFill>
        </w:rPr>
        <w:t>；挡墙支护施工尚应按本标准附则8G执行。</w:t>
      </w:r>
    </w:p>
    <w:p>
      <w:pPr>
        <w:spacing w:line="312" w:lineRule="auto"/>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8.4.4  锚杆（索）施工时，不应损伤原支挡结构、构件和邻近建筑物基础。</w:t>
      </w:r>
    </w:p>
    <w:p>
      <w:pPr>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8.4.5  边坡施工的坡体泄水孔及截水、排水沟的设置应采取防渗措施。锚杆张拉和锁定合格后，对永久锚杆的锚头应进行密封和防腐处理。</w:t>
      </w:r>
      <w:r>
        <w:rPr>
          <w:rFonts w:ascii="Times New Roman" w:hAnsi="Times New Roman" w:eastAsia="宋体"/>
          <w:strike w:val="0"/>
          <w:dstrike w:val="0"/>
          <w:color w:val="000000" w:themeColor="text1"/>
          <w:sz w:val="24"/>
          <w:szCs w:val="24"/>
          <w14:textFill>
            <w14:solidFill>
              <w14:schemeClr w14:val="tx1"/>
            </w14:solidFill>
          </w14:textFill>
        </w:rPr>
        <w:t>边坡工程排水施工尚应按本标准附则8H执行。</w:t>
      </w:r>
    </w:p>
    <w:p>
      <w:pPr>
        <w:spacing w:line="312" w:lineRule="auto"/>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8.4.6  抗滑桩应从滑坡两端向主轴方向分段间隔，跳桩施工。桩纵筋的接头不得设在土岩分界处和滑动面处，桩身混凝土应连续灌注。</w:t>
      </w:r>
    </w:p>
    <w:p>
      <w:pPr>
        <w:spacing w:line="312" w:lineRule="auto"/>
        <w:jc w:val="left"/>
        <w:rPr>
          <w:rFonts w:ascii="Times New Roman" w:hAnsi="Times New Roman" w:eastAsia="宋体"/>
          <w:b/>
          <w:bCs w:val="0"/>
          <w:strike w:val="0"/>
          <w:dstrike w:val="0"/>
          <w:color w:val="000000" w:themeColor="text1"/>
          <w:kern w:val="0"/>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8.4.7  多年冻土地区及季节冻土地区的边坡应采取措施防止融化期的失稳。</w:t>
      </w:r>
    </w:p>
    <w:p>
      <w:pPr>
        <w:spacing w:line="312" w:lineRule="auto"/>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8.4.8  边坡工程监测应符合下列规定：</w:t>
      </w:r>
    </w:p>
    <w:p>
      <w:pPr>
        <w:spacing w:line="312" w:lineRule="auto"/>
        <w:ind w:firstLine="354" w:firstLineChars="147"/>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边坡工程施工前，应编制边坡工程监测方案；</w:t>
      </w:r>
    </w:p>
    <w:p>
      <w:pPr>
        <w:spacing w:line="312" w:lineRule="auto"/>
        <w:ind w:firstLine="361" w:firstLineChars="150"/>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应根据边坡工程安全等级、周边环境条件、支挡结构类型及施工场地等确定边坡工程监测项目、监测点布置、监测方法、监测频率和监测预警值；</w:t>
      </w:r>
    </w:p>
    <w:p>
      <w:pPr>
        <w:spacing w:line="312" w:lineRule="auto"/>
        <w:ind w:firstLine="361" w:firstLineChars="150"/>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边坡工程在施工和使用阶段应进行监测与定期维护；</w:t>
      </w:r>
    </w:p>
    <w:p>
      <w:pPr>
        <w:spacing w:line="312" w:lineRule="auto"/>
        <w:ind w:firstLine="361" w:firstLineChars="150"/>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4 监测项目出现异常情况或监测预警值达标时，应立即预警并采取相应措施；</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strike w:val="0"/>
          <w:dstrike w:val="0"/>
          <w:color w:val="000000" w:themeColor="text1"/>
          <w:sz w:val="24"/>
          <w:szCs w:val="24"/>
          <w14:textFill>
            <w14:solidFill>
              <w14:schemeClr w14:val="tx1"/>
            </w14:solidFill>
          </w14:textFill>
        </w:rPr>
        <w:t xml:space="preserve"> 边坡工程监测可按附则8I执行。</w:t>
      </w:r>
    </w:p>
    <w:p>
      <w:pPr>
        <w:spacing w:line="312" w:lineRule="auto"/>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8.4.9  边坡工程施工验收检验，应符合下列规定：</w:t>
      </w:r>
    </w:p>
    <w:p>
      <w:pPr>
        <w:spacing w:line="312" w:lineRule="auto"/>
        <w:ind w:firstLine="361" w:firstLineChars="150"/>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1  采用挡土墙时，应对挡土墙埋置深度、墙身材料强度、墙后回填土分层压实系数进行检验；</w:t>
      </w:r>
    </w:p>
    <w:p>
      <w:pPr>
        <w:spacing w:line="312" w:lineRule="auto"/>
        <w:ind w:firstLine="361" w:firstLineChars="150"/>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2  抗滑桩、排桩式锚杆挡墙的桩基，应进行成桩质量和桩身强度检验；</w:t>
      </w:r>
    </w:p>
    <w:p>
      <w:pPr>
        <w:spacing w:line="312" w:lineRule="auto"/>
        <w:ind w:firstLine="361" w:firstLineChars="150"/>
        <w:jc w:val="left"/>
        <w:rPr>
          <w:rFonts w:ascii="Times New Roman" w:hAnsi="Times New Roman" w:eastAsia="宋体"/>
          <w:b/>
          <w:bCs w:val="0"/>
          <w:strike w:val="0"/>
          <w:dstrike w:val="0"/>
          <w:color w:val="000000" w:themeColor="text1"/>
          <w:sz w:val="24"/>
          <w:szCs w:val="24"/>
          <w14:textFill>
            <w14:solidFill>
              <w14:schemeClr w14:val="tx1"/>
            </w14:solidFill>
          </w14:textFill>
        </w:rPr>
      </w:pPr>
      <w:r>
        <w:rPr>
          <w:rFonts w:ascii="Times New Roman" w:hAnsi="Times New Roman" w:eastAsia="宋体"/>
          <w:b/>
          <w:bCs w:val="0"/>
          <w:strike w:val="0"/>
          <w:dstrike w:val="0"/>
          <w:color w:val="000000" w:themeColor="text1"/>
          <w:sz w:val="24"/>
          <w:szCs w:val="24"/>
          <w14:textFill>
            <w14:solidFill>
              <w14:schemeClr w14:val="tx1"/>
            </w14:solidFill>
          </w14:textFill>
        </w:rPr>
        <w:t>3  锚杆应进行抗拔承载力检验，喷射混凝土应进行强度检验。</w:t>
      </w:r>
    </w:p>
    <w:p>
      <w:pPr>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8.4.10 边坡预应力锚杆抗拔承载力检验时，应符合下列规定：</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strike w:val="0"/>
          <w:dstrike w:val="0"/>
          <w:color w:val="000000" w:themeColor="text1"/>
          <w:sz w:val="24"/>
          <w:szCs w:val="24"/>
          <w14:textFill>
            <w14:solidFill>
              <w14:schemeClr w14:val="tx1"/>
            </w14:solidFill>
          </w14:textFill>
        </w:rPr>
      </w:pPr>
      <w:r>
        <w:rPr>
          <w:rFonts w:hint="eastAsia" w:ascii="Times New Roman" w:hAnsi="Times New Roman" w:eastAsia="宋体"/>
          <w:strike w:val="0"/>
          <w:dstrike w:val="0"/>
          <w:color w:val="000000" w:themeColor="text1"/>
          <w:sz w:val="24"/>
          <w:szCs w:val="24"/>
          <w14:textFill>
            <w14:solidFill>
              <w14:schemeClr w14:val="tx1"/>
            </w14:solidFill>
          </w14:textFill>
        </w:rPr>
        <w:t xml:space="preserve">1  应取锚杆总量的5%且不少于3根进行单循环张拉验收试验； </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strike w:val="0"/>
          <w:dstrike w:val="0"/>
          <w:color w:val="000000" w:themeColor="text1"/>
          <w:sz w:val="24"/>
          <w:szCs w:val="24"/>
          <w14:textFill>
            <w14:solidFill>
              <w14:schemeClr w14:val="tx1"/>
            </w14:solidFill>
          </w14:textFill>
        </w:rPr>
      </w:pPr>
      <w:r>
        <w:rPr>
          <w:rFonts w:hint="eastAsia" w:ascii="Times New Roman" w:hAnsi="Times New Roman" w:eastAsia="宋体"/>
          <w:strike w:val="0"/>
          <w:dstrike w:val="0"/>
          <w:color w:val="000000" w:themeColor="text1"/>
          <w:sz w:val="24"/>
          <w:szCs w:val="24"/>
          <w14:textFill>
            <w14:solidFill>
              <w14:schemeClr w14:val="tx1"/>
            </w14:solidFill>
          </w14:textFill>
        </w:rPr>
        <w:t xml:space="preserve">2  永久性锚杆的验收试验荷载为锚杆轴向拉力标准值的1.50倍； </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ascii="Times New Roman" w:hAnsi="Times New Roman" w:eastAsia="宋体"/>
          <w:strike w:val="0"/>
          <w:dstrike w:val="0"/>
          <w:color w:val="000000" w:themeColor="text1"/>
          <w:sz w:val="24"/>
          <w:szCs w:val="24"/>
          <w14:textFill>
            <w14:solidFill>
              <w14:schemeClr w14:val="tx1"/>
            </w14:solidFill>
          </w14:textFill>
        </w:rPr>
      </w:pPr>
      <w:r>
        <w:rPr>
          <w:rFonts w:hint="eastAsia" w:ascii="Times New Roman" w:hAnsi="Times New Roman" w:eastAsia="宋体"/>
          <w:strike w:val="0"/>
          <w:dstrike w:val="0"/>
          <w:color w:val="000000" w:themeColor="text1"/>
          <w:sz w:val="24"/>
          <w:szCs w:val="24"/>
          <w14:textFill>
            <w14:solidFill>
              <w14:schemeClr w14:val="tx1"/>
            </w14:solidFill>
          </w14:textFill>
        </w:rPr>
        <w:t>3  锚杆抗拔承载力检验应分级加荷，初始荷载宜取锚杆轴向拉力标准值的0.10倍，分级加荷值宜取锚杆轴向拉力标准值的0.50、0.75、1.00、1.20、1.35、1.50倍。</w:t>
      </w:r>
    </w:p>
    <w:p>
      <w:pPr>
        <w:spacing w:line="312" w:lineRule="auto"/>
        <w:ind w:firstLine="361" w:firstLineChars="150"/>
        <w:jc w:val="left"/>
        <w:rPr>
          <w:rFonts w:ascii="Times New Roman" w:hAnsi="Times New Roman" w:eastAsia="宋体"/>
          <w:b/>
          <w:strike w:val="0"/>
          <w:dstrike w:val="0"/>
          <w:color w:val="000000" w:themeColor="text1"/>
          <w:sz w:val="24"/>
          <w:szCs w:val="24"/>
          <w14:textFill>
            <w14:solidFill>
              <w14:schemeClr w14:val="tx1"/>
            </w14:solidFill>
          </w14:textFill>
        </w:rPr>
      </w:pPr>
    </w:p>
    <w:p>
      <w:pPr>
        <w:pStyle w:val="3"/>
        <w:pageBreakBefore/>
        <w:spacing w:line="312" w:lineRule="auto"/>
        <w:ind w:left="386"/>
        <w:jc w:val="center"/>
        <w:rPr>
          <w:rFonts w:ascii="Times New Roman" w:hAnsi="Times New Roman" w:eastAsia="宋体"/>
          <w:strike w:val="0"/>
          <w:dstrike w:val="0"/>
          <w:color w:val="000000" w:themeColor="text1"/>
          <w:sz w:val="28"/>
          <w:szCs w:val="28"/>
          <w:lang w:bidi="ar"/>
          <w14:textFill>
            <w14:solidFill>
              <w14:schemeClr w14:val="tx1"/>
            </w14:solidFill>
          </w14:textFill>
        </w:rPr>
      </w:pPr>
      <w:bookmarkStart w:id="231" w:name="_Toc52106161"/>
      <w:r>
        <w:rPr>
          <w:rFonts w:ascii="Times New Roman" w:hAnsi="Times New Roman" w:eastAsia="宋体"/>
          <w:strike w:val="0"/>
          <w:dstrike w:val="0"/>
          <w:color w:val="000000" w:themeColor="text1"/>
          <w:sz w:val="28"/>
          <w:szCs w:val="28"/>
          <w:lang w:bidi="ar"/>
          <w14:textFill>
            <w14:solidFill>
              <w14:schemeClr w14:val="tx1"/>
            </w14:solidFill>
          </w14:textFill>
        </w:rPr>
        <w:t>附则8A 边坡支护结构常用形式</w:t>
      </w:r>
      <w:bookmarkEnd w:id="231"/>
    </w:p>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8A.0.1</w:t>
      </w:r>
      <w:r>
        <w:rPr>
          <w:rFonts w:ascii="Times New Roman" w:hAnsi="Times New Roman" w:eastAsia="宋体"/>
          <w:strike w:val="0"/>
          <w:dstrike w:val="0"/>
          <w:color w:val="000000" w:themeColor="text1"/>
          <w:sz w:val="24"/>
          <w:szCs w:val="24"/>
          <w14:textFill>
            <w14:solidFill>
              <w14:schemeClr w14:val="tx1"/>
            </w14:solidFill>
          </w14:textFill>
        </w:rPr>
        <w:t>边坡支护结构形式应考虑场地地质和环境条件、边坡高度、边坡侧压力的大小和特点以及对边坡变形控制的难易程度等因素，可按表8A.0.1选定。</w:t>
      </w:r>
    </w:p>
    <w:p>
      <w:pPr>
        <w:snapToGrid w:val="0"/>
        <w:spacing w:line="312" w:lineRule="auto"/>
        <w:jc w:val="center"/>
        <w:rPr>
          <w:rFonts w:ascii="Times New Roman" w:hAnsi="Times New Roman" w:eastAsia="宋体"/>
          <w:b/>
          <w:bCs/>
          <w:strike w:val="0"/>
          <w:dstrike w:val="0"/>
          <w:color w:val="000000" w:themeColor="text1"/>
          <w:szCs w:val="21"/>
          <w14:textFill>
            <w14:solidFill>
              <w14:schemeClr w14:val="tx1"/>
            </w14:solidFill>
          </w14:textFill>
        </w:rPr>
      </w:pPr>
      <w:r>
        <w:rPr>
          <w:rFonts w:ascii="Times New Roman" w:hAnsi="Times New Roman" w:eastAsia="宋体"/>
          <w:b/>
          <w:bCs/>
          <w:strike w:val="0"/>
          <w:dstrike w:val="0"/>
          <w:color w:val="000000" w:themeColor="text1"/>
          <w:szCs w:val="21"/>
          <w14:textFill>
            <w14:solidFill>
              <w14:schemeClr w14:val="tx1"/>
            </w14:solidFill>
          </w14:textFill>
        </w:rPr>
        <w:t>表8A.0.1 边坡支护结构常用形式</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2268"/>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napToGrid w:val="0"/>
              <w:spacing w:line="312" w:lineRule="auto"/>
              <w:jc w:val="right"/>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-71755</wp:posOffset>
                      </wp:positionH>
                      <wp:positionV relativeFrom="paragraph">
                        <wp:posOffset>-7620</wp:posOffset>
                      </wp:positionV>
                      <wp:extent cx="962025" cy="450215"/>
                      <wp:effectExtent l="0" t="0" r="28575" b="26035"/>
                      <wp:wrapNone/>
                      <wp:docPr id="26" name="直接连接符 26"/>
                      <wp:cNvGraphicFramePr/>
                      <a:graphic xmlns:a="http://schemas.openxmlformats.org/drawingml/2006/main">
                        <a:graphicData uri="http://schemas.microsoft.com/office/word/2010/wordprocessingShape">
                          <wps:wsp>
                            <wps:cNvCnPr/>
                            <wps:spPr>
                              <a:xfrm>
                                <a:off x="0" y="0"/>
                                <a:ext cx="962025" cy="450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5pt;margin-top:-0.6pt;height:35.45pt;width:75.75pt;z-index:251695104;mso-width-relative:page;mso-height-relative:page;" filled="f" stroked="t" coordsize="21600,21600" o:gfxdata="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q8mg1gAAAAkBAAAPAAAAAAAAAAEAIAAAACIAAABkcnMv&#10;ZG93bnJldi54bWxQSwECFAAUAAAACACHTuJAzZFxYcwBAABpAwAADgAAAAAAAAABACAAAAAlAQAA&#10;ZHJzL2Uyb0RvYy54bWxQSwUGAAAAAAYABgBZAQAAYwUAAAAA&#10;">
                      <v:fill on="f" focussize="0,0"/>
                      <v:stroke weight="0.5pt" color="#000000 [3213]" miterlimit="8" joinstyle="miter"/>
                      <v:imagedata o:title=""/>
                      <o:lock v:ext="edit" aspectratio="f"/>
                    </v:line>
                  </w:pict>
                </mc:Fallback>
              </mc:AlternateContent>
            </w:r>
            <w:r>
              <w:rPr>
                <w:rFonts w:ascii="Times New Roman" w:hAnsi="Times New Roman" w:eastAsia="宋体"/>
                <w:strike w:val="0"/>
                <w:dstrike w:val="0"/>
                <w:color w:val="000000" w:themeColor="text1"/>
                <w:szCs w:val="21"/>
                <w14:textFill>
                  <w14:solidFill>
                    <w14:schemeClr w14:val="tx1"/>
                  </w14:solidFill>
                </w14:textFill>
              </w:rPr>
              <w:t>条件</w:t>
            </w:r>
          </w:p>
          <w:p>
            <w:pPr>
              <w:snapToGrid w:val="0"/>
              <w:spacing w:line="312" w:lineRule="auto"/>
              <w:jc w:val="left"/>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支护结构</w:t>
            </w:r>
          </w:p>
        </w:tc>
        <w:tc>
          <w:tcPr>
            <w:tcW w:w="1843"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边坡环境条件</w:t>
            </w:r>
          </w:p>
        </w:tc>
        <w:tc>
          <w:tcPr>
            <w:tcW w:w="2268"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边坡高度H（m）</w:t>
            </w:r>
          </w:p>
        </w:tc>
        <w:tc>
          <w:tcPr>
            <w:tcW w:w="2551"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重力式挡墙、混凝土挡墙</w:t>
            </w:r>
          </w:p>
        </w:tc>
        <w:tc>
          <w:tcPr>
            <w:tcW w:w="1843"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填方区</w:t>
            </w:r>
          </w:p>
        </w:tc>
        <w:tc>
          <w:tcPr>
            <w:tcW w:w="2268"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重力式挡墙，H≤6</w:t>
            </w:r>
          </w:p>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悬臂式挡墙，H≤6</w:t>
            </w:r>
          </w:p>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扶壁式挡墙，H≤10</w:t>
            </w:r>
          </w:p>
        </w:tc>
        <w:tc>
          <w:tcPr>
            <w:tcW w:w="2551"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适用于土质边坡，土方开挖后边坡稳定较差时不应采用。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格构式锚杆支护结构</w:t>
            </w:r>
          </w:p>
        </w:tc>
        <w:tc>
          <w:tcPr>
            <w:tcW w:w="1843"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挖方边坡</w:t>
            </w:r>
          </w:p>
        </w:tc>
        <w:tc>
          <w:tcPr>
            <w:tcW w:w="2268"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土质边坡，H≤15</w:t>
            </w:r>
          </w:p>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岩质边坡，H≤30</w:t>
            </w:r>
          </w:p>
        </w:tc>
        <w:tc>
          <w:tcPr>
            <w:tcW w:w="2551"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对边坡变形有较高要求的边坡，宜采用预应力锚杆。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排桩式锚杆支护结构</w:t>
            </w:r>
          </w:p>
        </w:tc>
        <w:tc>
          <w:tcPr>
            <w:tcW w:w="1843"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坡顶建（构）筑物需要保护，场地狭窄</w:t>
            </w:r>
          </w:p>
        </w:tc>
        <w:tc>
          <w:tcPr>
            <w:tcW w:w="2268"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土质边坡，H≤15</w:t>
            </w:r>
          </w:p>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岩质边坡，H≤30</w:t>
            </w:r>
          </w:p>
        </w:tc>
        <w:tc>
          <w:tcPr>
            <w:tcW w:w="2551"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有利于对边坡变形控制，适用于稳定性较差的土质边坡、有外倾软弱结构面的岩质边坡、垂直开挖施工尚不能保证稳定的边坡。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锚喷支护结构</w:t>
            </w:r>
          </w:p>
        </w:tc>
        <w:tc>
          <w:tcPr>
            <w:tcW w:w="1843"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岩质边坡</w:t>
            </w:r>
          </w:p>
        </w:tc>
        <w:tc>
          <w:tcPr>
            <w:tcW w:w="2268"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H≤30</w:t>
            </w:r>
          </w:p>
        </w:tc>
        <w:tc>
          <w:tcPr>
            <w:tcW w:w="2551"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适用于岩质边坡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抗滑桩</w:t>
            </w:r>
          </w:p>
        </w:tc>
        <w:tc>
          <w:tcPr>
            <w:tcW w:w="1843"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滑坡治理和斜坡加固</w:t>
            </w:r>
          </w:p>
        </w:tc>
        <w:tc>
          <w:tcPr>
            <w:tcW w:w="2268" w:type="dxa"/>
            <w:vAlign w:val="center"/>
          </w:tcPr>
          <w:p>
            <w:pPr>
              <w:snapToGrid w:val="0"/>
              <w:spacing w:line="312" w:lineRule="auto"/>
              <w:jc w:val="center"/>
              <w:rPr>
                <w:rFonts w:hint="eastAsia" w:ascii="Times New Roman" w:hAnsi="Times New Roman" w:eastAsia="宋体"/>
                <w:strike w:val="0"/>
                <w:dstrike w:val="0"/>
                <w:color w:val="000000" w:themeColor="text1"/>
                <w:szCs w:val="21"/>
                <w:lang w:eastAsia="zh-CN"/>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悬臂式，H≤</w:t>
            </w:r>
            <w:r>
              <w:rPr>
                <w:rFonts w:hint="eastAsia" w:ascii="Times New Roman" w:hAnsi="Times New Roman"/>
                <w:strike w:val="0"/>
                <w:dstrike w:val="0"/>
                <w:color w:val="000000" w:themeColor="text1"/>
                <w:szCs w:val="21"/>
                <w:lang w:val="en-US" w:eastAsia="zh-CN"/>
                <w14:textFill>
                  <w14:solidFill>
                    <w14:schemeClr w14:val="tx1"/>
                  </w14:solidFill>
                </w14:textFill>
              </w:rPr>
              <w:t>8</w:t>
            </w:r>
          </w:p>
        </w:tc>
        <w:tc>
          <w:tcPr>
            <w:tcW w:w="2551" w:type="dxa"/>
            <w:vAlign w:val="center"/>
          </w:tcPr>
          <w:p>
            <w:pPr>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对变形控制要求较高时，可采用锚拉式抗滑桩或多排桩。</w:t>
            </w:r>
          </w:p>
        </w:tc>
      </w:tr>
    </w:tbl>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p>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p>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sectPr>
          <w:footerReference r:id="rId6" w:type="default"/>
          <w:pgSz w:w="11906" w:h="16838"/>
          <w:pgMar w:top="1440" w:right="1800" w:bottom="1440" w:left="1800" w:header="851" w:footer="992" w:gutter="0"/>
          <w:cols w:space="425" w:num="1"/>
          <w:docGrid w:type="lines" w:linePitch="312" w:charSpace="0"/>
        </w:sectPr>
      </w:pPr>
    </w:p>
    <w:p>
      <w:pPr>
        <w:pStyle w:val="3"/>
        <w:pageBreakBefore/>
        <w:spacing w:line="312" w:lineRule="auto"/>
        <w:ind w:left="386"/>
        <w:jc w:val="center"/>
        <w:rPr>
          <w:rFonts w:ascii="Times New Roman" w:hAnsi="Times New Roman" w:eastAsia="宋体"/>
          <w:strike w:val="0"/>
          <w:dstrike w:val="0"/>
          <w:color w:val="000000" w:themeColor="text1"/>
          <w:sz w:val="28"/>
          <w:szCs w:val="28"/>
          <w:lang w:bidi="ar"/>
          <w14:textFill>
            <w14:solidFill>
              <w14:schemeClr w14:val="tx1"/>
            </w14:solidFill>
          </w14:textFill>
        </w:rPr>
      </w:pPr>
      <w:bookmarkStart w:id="232" w:name="_Toc52106162"/>
      <w:r>
        <w:rPr>
          <w:rFonts w:ascii="Times New Roman" w:hAnsi="Times New Roman" w:eastAsia="宋体"/>
          <w:strike w:val="0"/>
          <w:dstrike w:val="0"/>
          <w:color w:val="000000" w:themeColor="text1"/>
          <w:sz w:val="28"/>
          <w:szCs w:val="28"/>
          <w:lang w:bidi="ar"/>
          <w14:textFill>
            <w14:solidFill>
              <w14:schemeClr w14:val="tx1"/>
            </w14:solidFill>
          </w14:textFill>
        </w:rPr>
        <w:t>附则8B 边坡稳定性分析</w:t>
      </w:r>
      <w:bookmarkEnd w:id="232"/>
    </w:p>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8B.0.1</w:t>
      </w:r>
      <w:r>
        <w:rPr>
          <w:rFonts w:ascii="Times New Roman" w:hAnsi="Times New Roman" w:eastAsia="宋体"/>
          <w:strike w:val="0"/>
          <w:dstrike w:val="0"/>
          <w:color w:val="000000" w:themeColor="text1"/>
          <w:sz w:val="24"/>
          <w:szCs w:val="24"/>
          <w14:textFill>
            <w14:solidFill>
              <w14:schemeClr w14:val="tx1"/>
            </w14:solidFill>
          </w14:textFill>
        </w:rPr>
        <w:t xml:space="preserve"> 土质边坡可采用圆弧形滑面，相应的边坡稳定性系数可按下列公式计算（图8B.0.1）：</w:t>
      </w:r>
    </w:p>
    <w:p>
      <w:pPr>
        <w:adjustRightInd w:val="0"/>
        <w:snapToGrid w:val="0"/>
        <w:spacing w:line="312" w:lineRule="auto"/>
        <w:ind w:firstLine="360" w:firstLineChars="150"/>
        <w:jc w:val="center"/>
        <w:textAlignment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drawing>
          <wp:inline distT="0" distB="0" distL="114300" distR="114300">
            <wp:extent cx="1828800" cy="1628775"/>
            <wp:effectExtent l="0" t="0" r="0" b="0"/>
            <wp:docPr id="27" name="图片 27" descr="圆弧滑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圆弧滑行"/>
                    <pic:cNvPicPr>
                      <a:picLocks noChangeAspect="1"/>
                    </pic:cNvPicPr>
                  </pic:nvPicPr>
                  <pic:blipFill>
                    <a:blip r:embed="rId472"/>
                    <a:stretch>
                      <a:fillRect/>
                    </a:stretch>
                  </pic:blipFill>
                  <pic:spPr>
                    <a:xfrm>
                      <a:off x="0" y="0"/>
                      <a:ext cx="1842879" cy="1640879"/>
                    </a:xfrm>
                    <a:prstGeom prst="rect">
                      <a:avLst/>
                    </a:prstGeom>
                  </pic:spPr>
                </pic:pic>
              </a:graphicData>
            </a:graphic>
          </wp:inline>
        </w:drawing>
      </w:r>
    </w:p>
    <w:p>
      <w:pPr>
        <w:adjustRightInd w:val="0"/>
        <w:snapToGrid w:val="0"/>
        <w:spacing w:line="312" w:lineRule="auto"/>
        <w:ind w:firstLine="316" w:firstLineChars="150"/>
        <w:jc w:val="center"/>
        <w:textAlignment w:val="center"/>
        <w:rPr>
          <w:rFonts w:ascii="Times New Roman" w:hAnsi="Times New Roman" w:eastAsia="宋体"/>
          <w:b/>
          <w:bCs/>
          <w:strike w:val="0"/>
          <w:dstrike w:val="0"/>
          <w:color w:val="000000" w:themeColor="text1"/>
          <w:szCs w:val="21"/>
          <w14:textFill>
            <w14:solidFill>
              <w14:schemeClr w14:val="tx1"/>
            </w14:solidFill>
          </w14:textFill>
        </w:rPr>
      </w:pPr>
      <w:r>
        <w:rPr>
          <w:rFonts w:ascii="Times New Roman" w:hAnsi="Times New Roman" w:eastAsia="宋体"/>
          <w:b/>
          <w:bCs/>
          <w:strike w:val="0"/>
          <w:dstrike w:val="0"/>
          <w:color w:val="000000" w:themeColor="text1"/>
          <w:szCs w:val="21"/>
          <w14:textFill>
            <w14:solidFill>
              <w14:schemeClr w14:val="tx1"/>
            </w14:solidFill>
          </w14:textFill>
        </w:rPr>
        <w:t>图8B.0.1 圆弧形滑面边坡计算示意图</w:t>
      </w:r>
    </w:p>
    <w:tbl>
      <w:tblPr>
        <w:tblStyle w:val="52"/>
        <w:tblW w:w="86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
        <w:gridCol w:w="1104"/>
        <w:gridCol w:w="508"/>
        <w:gridCol w:w="5054"/>
        <w:gridCol w:w="1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774" w:type="dxa"/>
            <w:gridSpan w:val="4"/>
            <w:vAlign w:val="center"/>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position w:val="-60"/>
                <w:sz w:val="24"/>
                <w:szCs w:val="24"/>
                <w:shd w:val="clear" w:color="auto" w:fill="FFFFFF"/>
                <w14:textFill>
                  <w14:solidFill>
                    <w14:schemeClr w14:val="tx1"/>
                  </w14:solidFill>
                </w14:textFill>
              </w:rPr>
              <w:object>
                <v:shape id="_x0000_i1255" o:spt="75" type="#_x0000_t75" style="height:66.55pt;width:245.25pt;" o:ole="t" filled="f" o:preferrelative="t" stroked="f" coordsize="21600,21600">
                  <v:path/>
                  <v:fill on="f" focussize="0,0"/>
                  <v:stroke on="f" joinstyle="miter"/>
                  <v:imagedata r:id="rId474" o:title=""/>
                  <o:lock v:ext="edit" aspectratio="t"/>
                  <w10:wrap type="none"/>
                  <w10:anchorlock/>
                </v:shape>
                <o:OLEObject Type="Embed" ProgID="Equation.DSMT4" ShapeID="_x0000_i1255" DrawAspect="Content" ObjectID="_1468075955" r:id="rId473">
                  <o:LockedField>false</o:LockedField>
                </o:OLEObject>
              </w:object>
            </w:r>
          </w:p>
        </w:tc>
        <w:tc>
          <w:tcPr>
            <w:tcW w:w="1845" w:type="dxa"/>
            <w:vAlign w:val="center"/>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（8B.0.1-1）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774" w:type="dxa"/>
            <w:gridSpan w:val="4"/>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position w:val="-30"/>
                <w:sz w:val="24"/>
                <w:szCs w:val="24"/>
                <w:shd w:val="clear" w:color="auto" w:fill="FFFFFF"/>
                <w14:textFill>
                  <w14:solidFill>
                    <w14:schemeClr w14:val="tx1"/>
                  </w14:solidFill>
                </w14:textFill>
              </w:rPr>
              <w:object>
                <v:shape id="_x0000_i1256" o:spt="75" type="#_x0000_t75" style="height:34.65pt;width:123.05pt;" o:ole="t" filled="f" o:preferrelative="t" stroked="f" coordsize="21600,21600">
                  <v:path/>
                  <v:fill on="f" focussize="0,0"/>
                  <v:stroke on="f" joinstyle="miter"/>
                  <v:imagedata r:id="rId476" o:title=""/>
                  <o:lock v:ext="edit" aspectratio="t"/>
                  <w10:wrap type="none"/>
                  <w10:anchorlock/>
                </v:shape>
                <o:OLEObject Type="Embed" ProgID="Equation.DSMT4" ShapeID="_x0000_i1256" DrawAspect="Content" ObjectID="_1468075956" r:id="rId475">
                  <o:LockedField>false</o:LockedField>
                </o:OLEObject>
              </w:object>
            </w:r>
          </w:p>
        </w:tc>
        <w:tc>
          <w:tcPr>
            <w:tcW w:w="1845" w:type="dxa"/>
            <w:vAlign w:val="center"/>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（8B.0.1-2）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774" w:type="dxa"/>
            <w:gridSpan w:val="4"/>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position w:val="-24"/>
                <w:sz w:val="24"/>
                <w:szCs w:val="24"/>
                <w:shd w:val="clear" w:color="auto" w:fill="FFFFFF"/>
                <w14:textFill>
                  <w14:solidFill>
                    <w14:schemeClr w14:val="tx1"/>
                  </w14:solidFill>
                </w14:textFill>
              </w:rPr>
              <w:object>
                <v:shape id="_x0000_i1257" o:spt="75" type="#_x0000_t75" style="height:30.1pt;width:109.8pt;" o:ole="t" filled="f" o:preferrelative="t" stroked="f" coordsize="21600,21600">
                  <v:path/>
                  <v:fill on="f" focussize="0,0"/>
                  <v:stroke on="f" joinstyle="miter"/>
                  <v:imagedata r:id="rId478" o:title=""/>
                  <o:lock v:ext="edit" aspectratio="t"/>
                  <w10:wrap type="none"/>
                  <w10:anchorlock/>
                </v:shape>
                <o:OLEObject Type="Embed" ProgID="Equation.DSMT4" ShapeID="_x0000_i1257" DrawAspect="Content" ObjectID="_1468075957" r:id="rId477">
                  <o:LockedField>false</o:LockedField>
                </o:OLEObject>
              </w:objec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 xml:space="preserve">  </w:t>
            </w:r>
          </w:p>
        </w:tc>
        <w:tc>
          <w:tcPr>
            <w:tcW w:w="1845" w:type="dxa"/>
            <w:vAlign w:val="center"/>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（8B.0.1-3）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08" w:type="dxa"/>
          <w:trHeight w:val="405" w:hRule="atLeast"/>
          <w:jc w:val="center"/>
        </w:trPr>
        <w:tc>
          <w:tcPr>
            <w:tcW w:w="1104"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08" o:spid="_x0000_s3108" o:spt="75" type="#_x0000_t75" style="position:absolute;left:0pt;margin-left:41.3pt;margin-top:4.75pt;height:18.15pt;width:13.15pt;z-index:251705344;mso-width-relative:page;mso-height-relative:page;" o:ole="t" filled="f" o:preferrelative="t" stroked="f" coordsize="21600,21600">
                  <v:path/>
                  <v:fill on="f" focussize="0,0"/>
                  <v:stroke on="f" joinstyle="miter"/>
                  <v:imagedata r:id="rId480" o:title=""/>
                  <o:lock v:ext="edit" aspectratio="t"/>
                </v:shape>
                <o:OLEObject Type="Embed" ProgID="Equation.DSMT4" ShapeID="_x0000_s3108" DrawAspect="Content" ObjectID="_1468075958" r:id="rId479">
                  <o:LockedField>false</o:LockedField>
                </o:OLEObject>
              </w:pic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式中：</w:t>
            </w:r>
          </w:p>
        </w:tc>
        <w:tc>
          <w:tcPr>
            <w:tcW w:w="508"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w:t>
            </w:r>
          </w:p>
        </w:tc>
        <w:tc>
          <w:tcPr>
            <w:tcW w:w="6895" w:type="dxa"/>
            <w:gridSpan w:val="2"/>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边坡稳定性系数；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08" w:type="dxa"/>
          <w:trHeight w:val="504" w:hRule="atLeast"/>
          <w:jc w:val="center"/>
        </w:trPr>
        <w:tc>
          <w:tcPr>
            <w:tcW w:w="1104" w:type="dxa"/>
            <w:tcMar>
              <w:top w:w="0" w:type="dxa"/>
              <w:left w:w="0" w:type="dxa"/>
              <w:bottom w:w="0" w:type="dxa"/>
              <w:right w:w="0" w:type="dxa"/>
            </w:tcMar>
            <w:vAlign w:val="center"/>
          </w:tcPr>
          <w:p>
            <w:pPr>
              <w:shd w:val="clear" w:color="auto" w:fill="FFFFFF" w:themeFill="background1"/>
              <w:snapToGrid w:val="0"/>
              <w:spacing w:line="312" w:lineRule="auto"/>
              <w:jc w:val="right"/>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09" o:spid="_x0000_s3109" o:spt="75" type="#_x0000_t75" style="position:absolute;left:0pt;margin-left:43.95pt;margin-top:3.2pt;height:18.8pt;width:11.25pt;z-index:251706368;mso-width-relative:page;mso-height-relative:page;" o:ole="t" filled="f" o:preferrelative="t" stroked="f" coordsize="21600,21600">
                  <v:path/>
                  <v:fill on="f" focussize="0,0"/>
                  <v:stroke on="f" joinstyle="miter"/>
                  <v:imagedata r:id="rId482" o:title=""/>
                  <o:lock v:ext="edit" aspectratio="t"/>
                </v:shape>
                <o:OLEObject Type="Embed" ProgID="Equation.DSMT4" ShapeID="_x0000_s3109" DrawAspect="Content" ObjectID="_1468075959" r:id="rId481">
                  <o:LockedField>false</o:LockedField>
                </o:OLEObject>
              </w:pict>
            </w:r>
          </w:p>
        </w:tc>
        <w:tc>
          <w:tcPr>
            <w:tcW w:w="508"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w:t>
            </w:r>
          </w:p>
        </w:tc>
        <w:tc>
          <w:tcPr>
            <w:tcW w:w="6895" w:type="dxa"/>
            <w:gridSpan w:val="2"/>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第</w:t>
            </w:r>
            <w:r>
              <w:rPr>
                <w:rFonts w:ascii="Times New Roman" w:hAnsi="Times New Roman" w:eastAsia="宋体"/>
                <w:i/>
                <w:iCs/>
                <w:strike w:val="0"/>
                <w:dstrike w:val="0"/>
                <w:color w:val="000000" w:themeColor="text1"/>
                <w:sz w:val="24"/>
                <w:szCs w:val="24"/>
                <w:shd w:val="clear" w:color="auto" w:fill="FFFFFF"/>
                <w14:textFill>
                  <w14:solidFill>
                    <w14:schemeClr w14:val="tx1"/>
                  </w14:solidFill>
                </w14:textFill>
              </w:rPr>
              <w:t>i</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计算条块滑面粘聚力（kPa）；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08" w:type="dxa"/>
          <w:trHeight w:val="520" w:hRule="atLeast"/>
          <w:jc w:val="center"/>
        </w:trPr>
        <w:tc>
          <w:tcPr>
            <w:tcW w:w="1104" w:type="dxa"/>
            <w:tcMar>
              <w:top w:w="0" w:type="dxa"/>
              <w:left w:w="0" w:type="dxa"/>
              <w:bottom w:w="0" w:type="dxa"/>
              <w:right w:w="0" w:type="dxa"/>
            </w:tcMar>
            <w:vAlign w:val="center"/>
          </w:tcPr>
          <w:p>
            <w:pPr>
              <w:shd w:val="clear" w:color="auto" w:fill="FFFFFF" w:themeFill="background1"/>
              <w:snapToGrid w:val="0"/>
              <w:spacing w:line="312" w:lineRule="auto"/>
              <w:jc w:val="right"/>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10" o:spid="_x0000_s3110" o:spt="75" type="#_x0000_t75" style="position:absolute;left:0pt;margin-left:42.05pt;margin-top:2.45pt;height:18.8pt;width:13.15pt;z-index:251707392;mso-width-relative:page;mso-height-relative:page;" o:ole="t" filled="f" o:preferrelative="t" stroked="f" coordsize="21600,21600">
                  <v:path/>
                  <v:fill on="f" focussize="0,0"/>
                  <v:stroke on="f" joinstyle="miter"/>
                  <v:imagedata r:id="rId484" o:title=""/>
                  <o:lock v:ext="edit" aspectratio="t"/>
                </v:shape>
                <o:OLEObject Type="Embed" ProgID="Equation.DSMT4" ShapeID="_x0000_s3110" DrawAspect="Content" ObjectID="_1468075960" r:id="rId483">
                  <o:LockedField>false</o:LockedField>
                </o:OLEObject>
              </w:pict>
            </w:r>
          </w:p>
        </w:tc>
        <w:tc>
          <w:tcPr>
            <w:tcW w:w="508"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w:t>
            </w:r>
          </w:p>
        </w:tc>
        <w:tc>
          <w:tcPr>
            <w:tcW w:w="6895" w:type="dxa"/>
            <w:gridSpan w:val="2"/>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第</w:t>
            </w:r>
            <w:r>
              <w:rPr>
                <w:rFonts w:ascii="Times New Roman" w:hAnsi="Times New Roman" w:eastAsia="宋体"/>
                <w:i/>
                <w:iCs/>
                <w:strike w:val="0"/>
                <w:dstrike w:val="0"/>
                <w:color w:val="000000" w:themeColor="text1"/>
                <w:sz w:val="24"/>
                <w:szCs w:val="24"/>
                <w:shd w:val="clear" w:color="auto" w:fill="FFFFFF"/>
                <w14:textFill>
                  <w14:solidFill>
                    <w14:schemeClr w14:val="tx1"/>
                  </w14:solidFill>
                </w14:textFill>
              </w:rPr>
              <w:t>i</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计算条块滑面内摩擦角（°）；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08" w:type="dxa"/>
          <w:trHeight w:val="520" w:hRule="atLeast"/>
          <w:jc w:val="center"/>
        </w:trPr>
        <w:tc>
          <w:tcPr>
            <w:tcW w:w="1104" w:type="dxa"/>
            <w:tcMar>
              <w:top w:w="0" w:type="dxa"/>
              <w:left w:w="0" w:type="dxa"/>
              <w:bottom w:w="0" w:type="dxa"/>
              <w:right w:w="0" w:type="dxa"/>
            </w:tcMar>
            <w:vAlign w:val="center"/>
          </w:tcPr>
          <w:p>
            <w:pPr>
              <w:shd w:val="clear" w:color="auto" w:fill="FFFFFF" w:themeFill="background1"/>
              <w:snapToGrid w:val="0"/>
              <w:spacing w:line="312" w:lineRule="auto"/>
              <w:jc w:val="right"/>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11" o:spid="_x0000_s3111" o:spt="75" type="#_x0000_t75" style="position:absolute;left:0pt;margin-left:44.2pt;margin-top:5.45pt;height:18.8pt;width:8.75pt;z-index:251708416;mso-width-relative:page;mso-height-relative:page;" o:ole="t" filled="f" o:preferrelative="t" stroked="f" coordsize="21600,21600">
                  <v:path/>
                  <v:fill on="f" focussize="0,0"/>
                  <v:stroke on="f" joinstyle="miter"/>
                  <v:imagedata r:id="rId486" o:title=""/>
                  <o:lock v:ext="edit" aspectratio="t"/>
                </v:shape>
                <o:OLEObject Type="Embed" ProgID="Equation.DSMT4" ShapeID="_x0000_s3111" DrawAspect="Content" ObjectID="_1468075961" r:id="rId485">
                  <o:LockedField>false</o:LockedField>
                </o:OLEObject>
              </w:pict>
            </w:r>
          </w:p>
        </w:tc>
        <w:tc>
          <w:tcPr>
            <w:tcW w:w="508"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w:t>
            </w:r>
          </w:p>
        </w:tc>
        <w:tc>
          <w:tcPr>
            <w:tcW w:w="6895" w:type="dxa"/>
            <w:gridSpan w:val="2"/>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第</w:t>
            </w:r>
            <w:r>
              <w:rPr>
                <w:rFonts w:ascii="Times New Roman" w:hAnsi="Times New Roman" w:eastAsia="宋体"/>
                <w:i/>
                <w:iCs/>
                <w:strike w:val="0"/>
                <w:dstrike w:val="0"/>
                <w:color w:val="000000" w:themeColor="text1"/>
                <w:sz w:val="24"/>
                <w:szCs w:val="24"/>
                <w:shd w:val="clear" w:color="auto" w:fill="FFFFFF"/>
                <w14:textFill>
                  <w14:solidFill>
                    <w14:schemeClr w14:val="tx1"/>
                  </w14:solidFill>
                </w14:textFill>
              </w:rPr>
              <w:t>i</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计算条块滑面长度（m）；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08" w:type="dxa"/>
          <w:trHeight w:val="520" w:hRule="atLeast"/>
          <w:jc w:val="center"/>
        </w:trPr>
        <w:tc>
          <w:tcPr>
            <w:tcW w:w="1104" w:type="dxa"/>
            <w:tcMar>
              <w:top w:w="0" w:type="dxa"/>
              <w:left w:w="0" w:type="dxa"/>
              <w:bottom w:w="0" w:type="dxa"/>
              <w:right w:w="0" w:type="dxa"/>
            </w:tcMar>
            <w:vAlign w:val="center"/>
          </w:tcPr>
          <w:p>
            <w:pPr>
              <w:shd w:val="clear" w:color="auto" w:fill="FFFFFF" w:themeFill="background1"/>
              <w:snapToGrid w:val="0"/>
              <w:spacing w:line="312" w:lineRule="auto"/>
              <w:jc w:val="right"/>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12" o:spid="_x0000_s3112" o:spt="75" type="#_x0000_t75" style="position:absolute;left:0pt;margin-left:42.55pt;margin-top:3.95pt;height:18.8pt;width:11.9pt;z-index:251709440;mso-width-relative:page;mso-height-relative:page;" o:ole="t" filled="f" o:preferrelative="t" stroked="f" coordsize="21600,21600">
                  <v:path/>
                  <v:fill on="f" focussize="0,0"/>
                  <v:stroke on="f" joinstyle="miter"/>
                  <v:imagedata r:id="rId488" o:title=""/>
                  <o:lock v:ext="edit" aspectratio="t"/>
                </v:shape>
                <o:OLEObject Type="Embed" ProgID="Equation.DSMT4" ShapeID="_x0000_s3112" DrawAspect="Content" ObjectID="_1468075962" r:id="rId487">
                  <o:LockedField>false</o:LockedField>
                </o:OLEObject>
              </w:pict>
            </w:r>
          </w:p>
        </w:tc>
        <w:tc>
          <w:tcPr>
            <w:tcW w:w="508" w:type="dxa"/>
            <w:tcMar>
              <w:top w:w="0" w:type="dxa"/>
              <w:left w:w="0" w:type="dxa"/>
              <w:bottom w:w="0" w:type="dxa"/>
              <w:right w:w="0" w:type="dxa"/>
            </w:tcMa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w:t>
            </w:r>
          </w:p>
        </w:tc>
        <w:tc>
          <w:tcPr>
            <w:tcW w:w="6895" w:type="dxa"/>
            <w:gridSpan w:val="2"/>
            <w:tcMar>
              <w:top w:w="0" w:type="dxa"/>
              <w:left w:w="0" w:type="dxa"/>
              <w:bottom w:w="0" w:type="dxa"/>
              <w:right w:w="0" w:type="dxa"/>
            </w:tcMa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第</w:t>
            </w:r>
            <w:r>
              <w:rPr>
                <w:rFonts w:ascii="Times New Roman" w:hAnsi="Times New Roman" w:eastAsia="宋体"/>
                <w:i/>
                <w:iCs/>
                <w:strike w:val="0"/>
                <w:dstrike w:val="0"/>
                <w:color w:val="000000" w:themeColor="text1"/>
                <w:sz w:val="24"/>
                <w:szCs w:val="24"/>
                <w:shd w:val="clear" w:color="auto" w:fill="FFFFFF"/>
                <w14:textFill>
                  <w14:solidFill>
                    <w14:schemeClr w14:val="tx1"/>
                  </w14:solidFill>
                </w14:textFill>
              </w:rPr>
              <w:t>i</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计算条块滑面倾角（°），滑面倾向与滑动方向相同时取正值，滑面倾向与滑动方向相反时取负值；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08" w:type="dxa"/>
          <w:trHeight w:val="520" w:hRule="atLeast"/>
          <w:jc w:val="center"/>
        </w:trPr>
        <w:tc>
          <w:tcPr>
            <w:tcW w:w="1104" w:type="dxa"/>
            <w:tcMar>
              <w:top w:w="0" w:type="dxa"/>
              <w:left w:w="0" w:type="dxa"/>
              <w:bottom w:w="0" w:type="dxa"/>
              <w:right w:w="0" w:type="dxa"/>
            </w:tcMar>
            <w:vAlign w:val="center"/>
          </w:tcPr>
          <w:p>
            <w:pPr>
              <w:shd w:val="clear" w:color="auto" w:fill="FFFFFF" w:themeFill="background1"/>
              <w:snapToGrid w:val="0"/>
              <w:spacing w:line="312" w:lineRule="auto"/>
              <w:jc w:val="right"/>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13" o:spid="_x0000_s3113" o:spt="75" type="#_x0000_t75" style="position:absolute;left:0pt;margin-left:40.8pt;margin-top:4.7pt;height:18.8pt;width:14.4pt;z-index:251710464;mso-width-relative:page;mso-height-relative:page;" o:ole="t" filled="f" o:preferrelative="t" stroked="f" coordsize="21600,21600">
                  <v:path/>
                  <v:fill on="f" focussize="0,0"/>
                  <v:stroke on="f" joinstyle="miter"/>
                  <v:imagedata r:id="rId490" o:title=""/>
                  <o:lock v:ext="edit" aspectratio="t"/>
                </v:shape>
                <o:OLEObject Type="Embed" ProgID="Equation.DSMT4" ShapeID="_x0000_s3113" DrawAspect="Content" ObjectID="_1468075963" r:id="rId489">
                  <o:LockedField>false</o:LockedField>
                </o:OLEObject>
              </w:pict>
            </w:r>
          </w:p>
        </w:tc>
        <w:tc>
          <w:tcPr>
            <w:tcW w:w="508"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w:t>
            </w:r>
          </w:p>
        </w:tc>
        <w:tc>
          <w:tcPr>
            <w:tcW w:w="6895" w:type="dxa"/>
            <w:gridSpan w:val="2"/>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第</w:t>
            </w:r>
            <w:r>
              <w:rPr>
                <w:rFonts w:ascii="Times New Roman" w:hAnsi="Times New Roman" w:eastAsia="宋体"/>
                <w:i/>
                <w:iCs/>
                <w:strike w:val="0"/>
                <w:dstrike w:val="0"/>
                <w:color w:val="000000" w:themeColor="text1"/>
                <w:sz w:val="24"/>
                <w:szCs w:val="24"/>
                <w:shd w:val="clear" w:color="auto" w:fill="FFFFFF"/>
                <w14:textFill>
                  <w14:solidFill>
                    <w14:schemeClr w14:val="tx1"/>
                  </w14:solidFill>
                </w14:textFill>
              </w:rPr>
              <w:t>i</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计算条块滑面单位宽度总水压力（kN/m）；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08" w:type="dxa"/>
          <w:trHeight w:val="520" w:hRule="atLeast"/>
          <w:jc w:val="center"/>
        </w:trPr>
        <w:tc>
          <w:tcPr>
            <w:tcW w:w="1104" w:type="dxa"/>
            <w:tcMar>
              <w:top w:w="0" w:type="dxa"/>
              <w:left w:w="0" w:type="dxa"/>
              <w:bottom w:w="0" w:type="dxa"/>
              <w:right w:w="0" w:type="dxa"/>
            </w:tcMar>
            <w:vAlign w:val="center"/>
          </w:tcPr>
          <w:p>
            <w:pPr>
              <w:shd w:val="clear" w:color="auto" w:fill="FFFFFF" w:themeFill="background1"/>
              <w:snapToGrid w:val="0"/>
              <w:spacing w:line="312" w:lineRule="auto"/>
              <w:jc w:val="right"/>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14" o:spid="_x0000_s3114" o:spt="75" type="#_x0000_t75" style="position:absolute;left:0pt;margin-left:40.8pt;margin-top:3.95pt;height:18.8pt;width:14.4pt;z-index:251711488;mso-width-relative:page;mso-height-relative:page;" o:ole="t" filled="f" o:preferrelative="t" stroked="f" coordsize="21600,21600">
                  <v:path/>
                  <v:fill on="f" focussize="0,0"/>
                  <v:stroke on="f" joinstyle="miter"/>
                  <v:imagedata r:id="rId492" o:title=""/>
                  <o:lock v:ext="edit" aspectratio="t"/>
                </v:shape>
                <o:OLEObject Type="Embed" ProgID="Equation.DSMT4" ShapeID="_x0000_s3114" DrawAspect="Content" ObjectID="_1468075964" r:id="rId491">
                  <o:LockedField>false</o:LockedField>
                </o:OLEObject>
              </w:pict>
            </w:r>
          </w:p>
        </w:tc>
        <w:tc>
          <w:tcPr>
            <w:tcW w:w="508"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w:t>
            </w:r>
          </w:p>
        </w:tc>
        <w:tc>
          <w:tcPr>
            <w:tcW w:w="6895" w:type="dxa"/>
            <w:gridSpan w:val="2"/>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第</w:t>
            </w:r>
            <w:r>
              <w:rPr>
                <w:rFonts w:ascii="Times New Roman" w:hAnsi="Times New Roman" w:eastAsia="宋体"/>
                <w:i/>
                <w:iCs/>
                <w:strike w:val="0"/>
                <w:dstrike w:val="0"/>
                <w:color w:val="000000" w:themeColor="text1"/>
                <w:sz w:val="24"/>
                <w:szCs w:val="24"/>
                <w:shd w:val="clear" w:color="auto" w:fill="FFFFFF"/>
                <w14:textFill>
                  <w14:solidFill>
                    <w14:schemeClr w14:val="tx1"/>
                  </w14:solidFill>
                </w14:textFill>
              </w:rPr>
              <w:t>i</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计算条块单位宽度自重（kN/m）；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08" w:type="dxa"/>
          <w:trHeight w:val="520" w:hRule="atLeast"/>
          <w:jc w:val="center"/>
        </w:trPr>
        <w:tc>
          <w:tcPr>
            <w:tcW w:w="1104" w:type="dxa"/>
            <w:tcMar>
              <w:top w:w="0" w:type="dxa"/>
              <w:left w:w="0" w:type="dxa"/>
              <w:bottom w:w="0" w:type="dxa"/>
              <w:right w:w="0" w:type="dxa"/>
            </w:tcMar>
            <w:vAlign w:val="center"/>
          </w:tcPr>
          <w:p>
            <w:pPr>
              <w:shd w:val="clear" w:color="auto" w:fill="FFFFFF" w:themeFill="background1"/>
              <w:snapToGrid w:val="0"/>
              <w:spacing w:line="312" w:lineRule="auto"/>
              <w:jc w:val="right"/>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15" o:spid="_x0000_s3115" o:spt="75" type="#_x0000_t75" style="position:absolute;left:0pt;margin-left:37.8pt;margin-top:5pt;height:18.15pt;width:18.15pt;z-index:251712512;mso-width-relative:page;mso-height-relative:page;" o:ole="t" filled="f" o:preferrelative="t" stroked="f" coordsize="21600,21600">
                  <v:path/>
                  <v:fill on="f" focussize="0,0"/>
                  <v:stroke on="f" joinstyle="miter"/>
                  <v:imagedata r:id="rId494" o:title=""/>
                  <o:lock v:ext="edit" aspectratio="t"/>
                </v:shape>
                <o:OLEObject Type="Embed" ProgID="Equation.DSMT4" ShapeID="_x0000_s3115" DrawAspect="Content" ObjectID="_1468075965" r:id="rId493">
                  <o:LockedField>false</o:LockedField>
                </o:OLEObject>
              </w:pict>
            </w:r>
          </w:p>
        </w:tc>
        <w:tc>
          <w:tcPr>
            <w:tcW w:w="508" w:type="dxa"/>
            <w:tcMar>
              <w:top w:w="0" w:type="dxa"/>
              <w:left w:w="0" w:type="dxa"/>
              <w:bottom w:w="0" w:type="dxa"/>
              <w:right w:w="0" w:type="dxa"/>
            </w:tcMa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w:t>
            </w:r>
          </w:p>
        </w:tc>
        <w:tc>
          <w:tcPr>
            <w:tcW w:w="6895" w:type="dxa"/>
            <w:gridSpan w:val="2"/>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第</w:t>
            </w:r>
            <w:r>
              <w:rPr>
                <w:rFonts w:ascii="Times New Roman" w:hAnsi="Times New Roman" w:eastAsia="宋体"/>
                <w:i/>
                <w:iCs/>
                <w:strike w:val="0"/>
                <w:dstrike w:val="0"/>
                <w:color w:val="000000" w:themeColor="text1"/>
                <w:sz w:val="24"/>
                <w:szCs w:val="24"/>
                <w:shd w:val="clear" w:color="auto" w:fill="FFFFFF"/>
                <w14:textFill>
                  <w14:solidFill>
                    <w14:schemeClr w14:val="tx1"/>
                  </w14:solidFill>
                </w14:textFill>
              </w:rPr>
              <w:t>i</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计算条块单位宽度竖向附加荷载（kN/m）；方向指向下方时取正值，指向上方时取负值；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08" w:type="dxa"/>
          <w:trHeight w:val="520" w:hRule="atLeast"/>
          <w:jc w:val="center"/>
        </w:trPr>
        <w:tc>
          <w:tcPr>
            <w:tcW w:w="1104" w:type="dxa"/>
            <w:tcMar>
              <w:top w:w="0" w:type="dxa"/>
              <w:left w:w="0" w:type="dxa"/>
              <w:bottom w:w="0" w:type="dxa"/>
              <w:right w:w="0" w:type="dxa"/>
            </w:tcMar>
            <w:vAlign w:val="center"/>
          </w:tcPr>
          <w:p>
            <w:pPr>
              <w:shd w:val="clear" w:color="auto" w:fill="FFFFFF" w:themeFill="background1"/>
              <w:snapToGrid w:val="0"/>
              <w:spacing w:line="312" w:lineRule="auto"/>
              <w:jc w:val="right"/>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16" o:spid="_x0000_s3116" o:spt="75" type="#_x0000_t75" style="position:absolute;left:0pt;margin-left:40.8pt;margin-top:2.45pt;height:18.8pt;width:14.4pt;z-index:251713536;mso-width-relative:page;mso-height-relative:page;" o:ole="t" filled="f" o:preferrelative="t" stroked="f" coordsize="21600,21600">
                  <v:path/>
                  <v:fill on="f" focussize="0,0"/>
                  <v:stroke on="f" joinstyle="miter"/>
                  <v:imagedata r:id="rId496" o:title=""/>
                  <o:lock v:ext="edit" aspectratio="t"/>
                </v:shape>
                <o:OLEObject Type="Embed" ProgID="Equation.DSMT4" ShapeID="_x0000_s3116" DrawAspect="Content" ObjectID="_1468075966" r:id="rId495">
                  <o:LockedField>false</o:LockedField>
                </o:OLEObject>
              </w:pict>
            </w:r>
          </w:p>
        </w:tc>
        <w:tc>
          <w:tcPr>
            <w:tcW w:w="508" w:type="dxa"/>
            <w:tcMar>
              <w:top w:w="0" w:type="dxa"/>
              <w:left w:w="0" w:type="dxa"/>
              <w:bottom w:w="0" w:type="dxa"/>
              <w:right w:w="0" w:type="dxa"/>
            </w:tcMa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w:t>
            </w:r>
          </w:p>
        </w:tc>
        <w:tc>
          <w:tcPr>
            <w:tcW w:w="6895" w:type="dxa"/>
            <w:gridSpan w:val="2"/>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第</w:t>
            </w:r>
            <w:r>
              <w:rPr>
                <w:rFonts w:ascii="Times New Roman" w:hAnsi="Times New Roman" w:eastAsia="宋体"/>
                <w:i/>
                <w:iCs/>
                <w:strike w:val="0"/>
                <w:dstrike w:val="0"/>
                <w:color w:val="000000" w:themeColor="text1"/>
                <w:sz w:val="24"/>
                <w:szCs w:val="24"/>
                <w:shd w:val="clear" w:color="auto" w:fill="FFFFFF"/>
                <w14:textFill>
                  <w14:solidFill>
                    <w14:schemeClr w14:val="tx1"/>
                  </w14:solidFill>
                </w14:textFill>
              </w:rPr>
              <w:t>i</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计算条块单位宽度水平荷载（kN/m）；方向指向坡外时取正值，</w:t>
            </w:r>
          </w:p>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指向坡内时取负值；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08" w:type="dxa"/>
          <w:trHeight w:val="520" w:hRule="atLeast"/>
          <w:jc w:val="center"/>
        </w:trPr>
        <w:tc>
          <w:tcPr>
            <w:tcW w:w="1104" w:type="dxa"/>
            <w:tcMar>
              <w:top w:w="0" w:type="dxa"/>
              <w:left w:w="0" w:type="dxa"/>
              <w:bottom w:w="0" w:type="dxa"/>
              <w:right w:w="0" w:type="dxa"/>
            </w:tcMar>
            <w:vAlign w:val="center"/>
          </w:tcPr>
          <w:p>
            <w:pPr>
              <w:shd w:val="clear" w:color="auto" w:fill="FFFFFF" w:themeFill="background1"/>
              <w:snapToGrid w:val="0"/>
              <w:spacing w:line="312" w:lineRule="auto"/>
              <w:jc w:val="right"/>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position w:val="-14"/>
                <w:sz w:val="24"/>
                <w:szCs w:val="24"/>
                <w:shd w:val="clear" w:color="auto" w:fill="FFFFFF"/>
                <w14:textFill>
                  <w14:solidFill>
                    <w14:schemeClr w14:val="tx1"/>
                  </w14:solidFill>
                </w14:textFill>
              </w:rPr>
              <w:pict>
                <v:shape id="_x0000_s3117" o:spid="_x0000_s3117" o:spt="75" type="#_x0000_t75" style="position:absolute;left:0pt;margin-left:9.95pt;margin-top:4.55pt;height:17.55pt;width:40.65pt;z-index:251714560;mso-width-relative:page;mso-height-relative:page;" o:ole="t" filled="f" o:preferrelative="t" stroked="f" coordsize="21600,21600">
                  <v:path/>
                  <v:fill on="f" focussize="0,0"/>
                  <v:stroke on="f" joinstyle="miter"/>
                  <v:imagedata r:id="rId498" o:title=""/>
                  <o:lock v:ext="edit" aspectratio="t"/>
                </v:shape>
                <o:OLEObject Type="Embed" ProgID="Equation.3" ShapeID="_x0000_s3117" DrawAspect="Content" ObjectID="_1468075967" r:id="rId497">
                  <o:LockedField>false</o:LockedField>
                </o:OLEObject>
              </w:pict>
            </w:r>
          </w:p>
        </w:tc>
        <w:tc>
          <w:tcPr>
            <w:tcW w:w="508"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w:t>
            </w:r>
          </w:p>
        </w:tc>
        <w:tc>
          <w:tcPr>
            <w:tcW w:w="6895" w:type="dxa"/>
            <w:gridSpan w:val="2"/>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position w:val="-6"/>
                <w:szCs w:val="24"/>
                <w:shd w:val="clear" w:color="auto" w:fill="FFFFFF"/>
                <w14:textFill>
                  <w14:solidFill>
                    <w14:schemeClr w14:val="tx1"/>
                  </w14:solidFill>
                </w14:textFill>
              </w:rPr>
              <w:pict>
                <v:shape id="_x0000_s3118" o:spid="_x0000_s3118" o:spt="75" type="#_x0000_t75" style="position:absolute;left:0pt;margin-left:46.8pt;margin-top:4.75pt;height:14.4pt;width:20.05pt;z-index:251715584;mso-width-relative:page;mso-height-relative:page;" o:ole="t" filled="f" o:preferrelative="t" stroked="f" coordsize="21600,21600">
                  <v:path/>
                  <v:fill on="f" focussize="0,0"/>
                  <v:stroke on="f" joinstyle="miter"/>
                  <v:imagedata r:id="rId500" o:title=""/>
                  <o:lock v:ext="edit" aspectratio="t"/>
                </v:shape>
                <o:OLEObject Type="Embed" ProgID="Equation.DSMT4" ShapeID="_x0000_s3118" DrawAspect="Content" ObjectID="_1468075968" r:id="rId499">
                  <o:LockedField>false</o:LockedField>
                </o:OLEObject>
              </w:pic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第</w:t>
            </w:r>
            <w:r>
              <w:rPr>
                <w:rFonts w:ascii="Times New Roman" w:hAnsi="Times New Roman" w:eastAsia="宋体"/>
                <w:i/>
                <w:iCs/>
                <w:strike w:val="0"/>
                <w:dstrike w:val="0"/>
                <w:color w:val="000000" w:themeColor="text1"/>
                <w:sz w:val="24"/>
                <w:szCs w:val="24"/>
                <w:shd w:val="clear" w:color="auto" w:fill="FFFFFF"/>
                <w14:textFill>
                  <w14:solidFill>
                    <w14:schemeClr w14:val="tx1"/>
                  </w14:solidFill>
                </w14:textFill>
              </w:rPr>
              <w:t>i</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及第    计算条块滑面前端水头高度（m）；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08" w:type="dxa"/>
          <w:trHeight w:val="520" w:hRule="atLeast"/>
          <w:jc w:val="center"/>
        </w:trPr>
        <w:tc>
          <w:tcPr>
            <w:tcW w:w="1104" w:type="dxa"/>
            <w:tcMar>
              <w:top w:w="0" w:type="dxa"/>
              <w:left w:w="0" w:type="dxa"/>
              <w:bottom w:w="0" w:type="dxa"/>
              <w:right w:w="0" w:type="dxa"/>
            </w:tcMar>
            <w:vAlign w:val="center"/>
          </w:tcPr>
          <w:p>
            <w:pPr>
              <w:shd w:val="clear" w:color="auto" w:fill="FFFFFF" w:themeFill="background1"/>
              <w:snapToGrid w:val="0"/>
              <w:spacing w:line="312" w:lineRule="auto"/>
              <w:jc w:val="right"/>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19" o:spid="_x0000_s3119" o:spt="75" type="#_x0000_t75" style="position:absolute;left:0pt;margin-left:40.15pt;margin-top:0.95pt;height:18.8pt;width:15.05pt;z-index:251716608;mso-width-relative:page;mso-height-relative:page;" o:ole="t" filled="f" o:preferrelative="t" stroked="f" coordsize="21600,21600">
                  <v:path/>
                  <v:fill on="f" focussize="0,0"/>
                  <v:stroke on="f" joinstyle="miter"/>
                  <v:imagedata r:id="rId502" o:title=""/>
                  <o:lock v:ext="edit" aspectratio="t"/>
                </v:shape>
                <o:OLEObject Type="Embed" ProgID="Equation.DSMT4" ShapeID="_x0000_s3119" DrawAspect="Content" ObjectID="_1468075969" r:id="rId501">
                  <o:LockedField>false</o:LockedField>
                </o:OLEObject>
              </w:pict>
            </w:r>
          </w:p>
        </w:tc>
        <w:tc>
          <w:tcPr>
            <w:tcW w:w="508"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w:t>
            </w:r>
          </w:p>
        </w:tc>
        <w:tc>
          <w:tcPr>
            <w:tcW w:w="6895" w:type="dxa"/>
            <w:gridSpan w:val="2"/>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水重度，取10kN/m</w:t>
            </w:r>
            <w:r>
              <w:rPr>
                <w:rFonts w:ascii="Times New Roman" w:hAnsi="Times New Roman" w:eastAsia="宋体"/>
                <w:strike w:val="0"/>
                <w:dstrike w:val="0"/>
                <w:color w:val="000000" w:themeColor="text1"/>
                <w:sz w:val="24"/>
                <w:szCs w:val="24"/>
                <w:shd w:val="clear" w:color="auto" w:fill="FFFFFF"/>
                <w:vertAlign w:val="superscript"/>
                <w14:textFill>
                  <w14:solidFill>
                    <w14:schemeClr w14:val="tx1"/>
                  </w14:solidFill>
                </w14:textFill>
              </w:rPr>
              <w:t>3</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08" w:type="dxa"/>
          <w:trHeight w:val="520" w:hRule="atLeast"/>
          <w:jc w:val="center"/>
        </w:trPr>
        <w:tc>
          <w:tcPr>
            <w:tcW w:w="1104" w:type="dxa"/>
            <w:tcMar>
              <w:top w:w="0" w:type="dxa"/>
              <w:left w:w="0" w:type="dxa"/>
              <w:bottom w:w="0" w:type="dxa"/>
              <w:right w:w="0" w:type="dxa"/>
            </w:tcMar>
            <w:vAlign w:val="center"/>
          </w:tcPr>
          <w:p>
            <w:pPr>
              <w:shd w:val="clear" w:color="auto" w:fill="FFFFFF" w:themeFill="background1"/>
              <w:snapToGrid w:val="0"/>
              <w:spacing w:line="312" w:lineRule="auto"/>
              <w:jc w:val="right"/>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20" o:spid="_x0000_s3120" o:spt="75" type="#_x0000_t75" style="position:absolute;left:0pt;margin-left:46.7pt;margin-top:7.15pt;height:13.15pt;width:6.25pt;z-index:251717632;mso-width-relative:page;mso-height-relative:page;" o:ole="t" filled="f" o:preferrelative="t" stroked="f" coordsize="21600,21600">
                  <v:path/>
                  <v:fill on="f" focussize="0,0"/>
                  <v:stroke on="f" joinstyle="miter"/>
                  <v:imagedata r:id="rId504" o:title=""/>
                  <o:lock v:ext="edit" aspectratio="t"/>
                </v:shape>
                <o:OLEObject Type="Embed" ProgID="Equation.DSMT4" ShapeID="_x0000_s3120" DrawAspect="Content" ObjectID="_1468075970" r:id="rId503">
                  <o:LockedField>false</o:LockedField>
                </o:OLEObject>
              </w:pict>
            </w:r>
          </w:p>
        </w:tc>
        <w:tc>
          <w:tcPr>
            <w:tcW w:w="508"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w:t>
            </w:r>
          </w:p>
        </w:tc>
        <w:tc>
          <w:tcPr>
            <w:tcW w:w="6895" w:type="dxa"/>
            <w:gridSpan w:val="2"/>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计算条块号，从后方起编；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08" w:type="dxa"/>
          <w:trHeight w:val="520" w:hRule="atLeast"/>
          <w:jc w:val="center"/>
        </w:trPr>
        <w:tc>
          <w:tcPr>
            <w:tcW w:w="1104" w:type="dxa"/>
            <w:tcMar>
              <w:top w:w="0" w:type="dxa"/>
              <w:left w:w="0" w:type="dxa"/>
              <w:bottom w:w="0" w:type="dxa"/>
              <w:right w:w="0" w:type="dxa"/>
            </w:tcMar>
            <w:vAlign w:val="center"/>
          </w:tcPr>
          <w:p>
            <w:pPr>
              <w:shd w:val="clear" w:color="auto" w:fill="FFFFFF" w:themeFill="background1"/>
              <w:snapToGrid w:val="0"/>
              <w:spacing w:line="312" w:lineRule="auto"/>
              <w:jc w:val="right"/>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21" o:spid="_x0000_s3121" o:spt="75" type="#_x0000_t75" style="position:absolute;left:0pt;margin-left:44.55pt;margin-top:8.1pt;height:11.25pt;width:10.65pt;z-index:251718656;mso-width-relative:page;mso-height-relative:page;" o:ole="t" filled="f" o:preferrelative="t" stroked="f" coordsize="21600,21600">
                  <v:path/>
                  <v:fill on="f" focussize="0,0"/>
                  <v:stroke on="f" joinstyle="miter"/>
                  <v:imagedata r:id="rId506" o:title=""/>
                  <o:lock v:ext="edit" aspectratio="t"/>
                </v:shape>
                <o:OLEObject Type="Embed" ProgID="Equation.DSMT4" ShapeID="_x0000_s3121" DrawAspect="Content" ObjectID="_1468075971" r:id="rId505">
                  <o:LockedField>false</o:LockedField>
                </o:OLEObject>
              </w:pict>
            </w:r>
          </w:p>
        </w:tc>
        <w:tc>
          <w:tcPr>
            <w:tcW w:w="508"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w:t>
            </w:r>
          </w:p>
        </w:tc>
        <w:tc>
          <w:tcPr>
            <w:tcW w:w="6895" w:type="dxa"/>
            <w:gridSpan w:val="2"/>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条块数量。</w:t>
            </w:r>
          </w:p>
        </w:tc>
      </w:tr>
    </w:tbl>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8B.0.2 </w:t>
      </w:r>
      <w:r>
        <w:rPr>
          <w:rFonts w:hint="eastAsia" w:ascii="Times New Roman" w:hAnsi="Times New Roman" w:eastAsia="宋体"/>
          <w:bCs/>
          <w:strike w:val="0"/>
          <w:dstrike w:val="0"/>
          <w:color w:val="000000" w:themeColor="text1"/>
          <w:sz w:val="24"/>
          <w:szCs w:val="24"/>
          <w14:textFill>
            <w14:solidFill>
              <w14:schemeClr w14:val="tx1"/>
            </w14:solidFill>
          </w14:textFill>
        </w:rPr>
        <w:t>具有相同倾向的多组外倾结构面边坡可采用折线形滑面</w:t>
      </w:r>
      <w:r>
        <w:rPr>
          <w:rFonts w:ascii="Times New Roman" w:hAnsi="Times New Roman" w:eastAsia="宋体"/>
          <w:strike w:val="0"/>
          <w:dstrike w:val="0"/>
          <w:color w:val="000000" w:themeColor="text1"/>
          <w:sz w:val="24"/>
          <w:szCs w:val="24"/>
          <w14:textFill>
            <w14:solidFill>
              <w14:schemeClr w14:val="tx1"/>
            </w14:solidFill>
          </w14:textFill>
        </w:rPr>
        <w:t>，相应的边坡稳定性系数可按下列公式计算（图8B.0.2）</w:t>
      </w:r>
    </w:p>
    <w:tbl>
      <w:tblPr>
        <w:tblStyle w:val="5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24"/>
        <w:gridCol w:w="1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24" w:type="dxa"/>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position w:val="-10"/>
                <w:sz w:val="24"/>
                <w:szCs w:val="24"/>
                <w:shd w:val="clear" w:color="auto" w:fill="FFFFFF"/>
                <w14:textFill>
                  <w14:solidFill>
                    <w14:schemeClr w14:val="tx1"/>
                  </w14:solidFill>
                </w14:textFill>
              </w:rPr>
              <w:object>
                <v:shape id="_x0000_i1258" o:spt="75" type="#_x0000_t75" style="height:15.95pt;width:32.35pt;" o:ole="t" filled="f" o:preferrelative="t" stroked="f" coordsize="21600,21600">
                  <v:path/>
                  <v:fill on="f" focussize="0,0"/>
                  <v:stroke on="f" joinstyle="miter"/>
                  <v:imagedata r:id="rId508" o:title=""/>
                  <o:lock v:ext="edit" aspectratio="t"/>
                  <w10:wrap type="none"/>
                  <w10:anchorlock/>
                </v:shape>
                <o:OLEObject Type="Embed" ProgID="Equation.3" ShapeID="_x0000_i1258" DrawAspect="Content" ObjectID="_1468075972" r:id="rId507">
                  <o:LockedField>false</o:LockedField>
                </o:OLEObject>
              </w:object>
            </w:r>
          </w:p>
        </w:tc>
        <w:tc>
          <w:tcPr>
            <w:tcW w:w="1665" w:type="dxa"/>
            <w:vAlign w:val="center"/>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（8B.0.2-1）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24" w:type="dxa"/>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position w:val="-12"/>
                <w:sz w:val="24"/>
                <w:szCs w:val="24"/>
                <w:shd w:val="clear" w:color="auto" w:fill="FFFFFF"/>
                <w14:textFill>
                  <w14:solidFill>
                    <w14:schemeClr w14:val="tx1"/>
                  </w14:solidFill>
                </w14:textFill>
              </w:rPr>
              <w:object>
                <v:shape id="_x0000_i1259" o:spt="75" type="#_x0000_t75" style="height:18.7pt;width:117.15pt;" o:ole="t" filled="f" o:preferrelative="t" stroked="f" coordsize="21600,21600">
                  <v:path/>
                  <v:fill on="f" focussize="0,0"/>
                  <v:stroke on="f" joinstyle="miter"/>
                  <v:imagedata r:id="rId510" o:title=""/>
                  <o:lock v:ext="edit" aspectratio="t"/>
                  <w10:wrap type="none"/>
                  <w10:anchorlock/>
                </v:shape>
                <o:OLEObject Type="Embed" ProgID="Equation.DSMT4" ShapeID="_x0000_i1259" DrawAspect="Content" ObjectID="_1468075973" r:id="rId509">
                  <o:LockedField>false</o:LockedField>
                </o:OLEObject>
              </w:object>
            </w:r>
          </w:p>
        </w:tc>
        <w:tc>
          <w:tcPr>
            <w:tcW w:w="1665" w:type="dxa"/>
            <w:vAlign w:val="center"/>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（8B.0.2-2）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24" w:type="dxa"/>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position w:val="-12"/>
                <w:sz w:val="24"/>
                <w:szCs w:val="24"/>
                <w:shd w:val="clear" w:color="auto" w:fill="FFFFFF"/>
                <w14:textFill>
                  <w14:solidFill>
                    <w14:schemeClr w14:val="tx1"/>
                  </w14:solidFill>
                </w14:textFill>
              </w:rPr>
              <w:object>
                <v:shape id="_x0000_i1260" o:spt="75" type="#_x0000_t75" style="height:18.7pt;width:201.85pt;" o:ole="t" filled="f" o:preferrelative="t" stroked="f" coordsize="21600,21600">
                  <v:path/>
                  <v:fill on="f" focussize="0,0"/>
                  <v:stroke on="f" joinstyle="miter"/>
                  <v:imagedata r:id="rId512" o:title=""/>
                  <o:lock v:ext="edit" aspectratio="t"/>
                  <w10:wrap type="none"/>
                  <w10:anchorlock/>
                </v:shape>
                <o:OLEObject Type="Embed" ProgID="Equation.DSMT4" ShapeID="_x0000_i1260" DrawAspect="Content" ObjectID="_1468075974" r:id="rId511">
                  <o:LockedField>false</o:LockedField>
                </o:OLEObject>
              </w:object>
            </w:r>
          </w:p>
        </w:tc>
        <w:tc>
          <w:tcPr>
            <w:tcW w:w="1665" w:type="dxa"/>
            <w:vAlign w:val="center"/>
          </w:tcPr>
          <w:p>
            <w:pPr>
              <w:shd w:val="clear" w:color="auto" w:fill="FFFFFF" w:themeFill="background1"/>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（8B.0.2-3）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24" w:type="dxa"/>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position w:val="-12"/>
                <w:sz w:val="24"/>
                <w:szCs w:val="24"/>
                <w:shd w:val="clear" w:color="auto" w:fill="FFFFFF"/>
                <w14:textFill>
                  <w14:solidFill>
                    <w14:schemeClr w14:val="tx1"/>
                  </w14:solidFill>
                </w14:textFill>
              </w:rPr>
              <w:object>
                <v:shape id="_x0000_i1261" o:spt="75" type="#_x0000_t75" style="height:18.7pt;width:144pt;" o:ole="t" filled="f" o:preferrelative="t" stroked="f" coordsize="21600,21600">
                  <v:path/>
                  <v:fill on="f" focussize="0,0"/>
                  <v:stroke on="f" joinstyle="miter"/>
                  <v:imagedata r:id="rId514" o:title=""/>
                  <o:lock v:ext="edit" aspectratio="t"/>
                  <w10:wrap type="none"/>
                  <w10:anchorlock/>
                </v:shape>
                <o:OLEObject Type="Embed" ProgID="Equation.DSMT4" ShapeID="_x0000_i1261" DrawAspect="Content" ObjectID="_1468075975" r:id="rId513">
                  <o:LockedField>false</o:LockedField>
                </o:OLEObject>
              </w:object>
            </w:r>
          </w:p>
        </w:tc>
        <w:tc>
          <w:tcPr>
            <w:tcW w:w="1665" w:type="dxa"/>
            <w:vAlign w:val="center"/>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（8B.0.2-4）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24" w:type="dxa"/>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position w:val="-18"/>
                <w:sz w:val="24"/>
                <w:szCs w:val="24"/>
                <w:shd w:val="clear" w:color="auto" w:fill="FFFFFF"/>
                <w14:textFill>
                  <w14:solidFill>
                    <w14:schemeClr w14:val="tx1"/>
                  </w14:solidFill>
                </w14:textFill>
              </w:rPr>
              <w:object>
                <v:shape id="_x0000_i1262" o:spt="75" type="#_x0000_t75" style="height:20.95pt;width:231.05pt;" o:ole="t" filled="f" o:preferrelative="t" stroked="f" coordsize="21600,21600">
                  <v:path/>
                  <v:fill on="f" focussize="0,0"/>
                  <v:stroke on="f" joinstyle="miter"/>
                  <v:imagedata r:id="rId516" o:title=""/>
                  <o:lock v:ext="edit" aspectratio="t"/>
                  <w10:wrap type="none"/>
                  <w10:anchorlock/>
                </v:shape>
                <o:OLEObject Type="Embed" ProgID="Equation.DSMT4" ShapeID="_x0000_i1262" DrawAspect="Content" ObjectID="_1468075976" r:id="rId515">
                  <o:LockedField>false</o:LockedField>
                </o:OLEObject>
              </w:object>
            </w:r>
          </w:p>
        </w:tc>
        <w:tc>
          <w:tcPr>
            <w:tcW w:w="1665" w:type="dxa"/>
            <w:vAlign w:val="center"/>
          </w:tcPr>
          <w:p>
            <w:pPr>
              <w:snapToGrid w:val="0"/>
              <w:spacing w:line="312" w:lineRule="auto"/>
              <w:jc w:val="cente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（8B.0.2-5）</w:t>
            </w:r>
          </w:p>
        </w:tc>
      </w:tr>
    </w:tbl>
    <w:tbl>
      <w:tblPr>
        <w:tblStyle w:val="52"/>
        <w:tblpPr w:leftFromText="180" w:rightFromText="180" w:vertAnchor="text" w:horzAnchor="page" w:tblpX="1688" w:tblpY="166"/>
        <w:tblOverlap w:val="never"/>
        <w:tblW w:w="86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15"/>
        <w:gridCol w:w="508"/>
        <w:gridCol w:w="68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5" w:hRule="atLeast"/>
        </w:trPr>
        <w:tc>
          <w:tcPr>
            <w:tcW w:w="1215" w:type="dxa"/>
            <w:tcMar>
              <w:top w:w="0" w:type="dxa"/>
              <w:left w:w="0" w:type="dxa"/>
              <w:bottom w:w="0" w:type="dxa"/>
              <w:right w:w="0" w:type="dxa"/>
            </w:tcMar>
            <w:vAlign w:val="center"/>
          </w:tcPr>
          <w:p>
            <w:pPr>
              <w:snapToGrid w:val="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式中： </w:t>
            </w:r>
            <w:r>
              <w:rPr>
                <w:rFonts w:ascii="Times New Roman" w:hAnsi="Times New Roman" w:eastAsia="宋体"/>
                <w:i/>
                <w:iCs/>
                <w:strike w:val="0"/>
                <w:dstrike w:val="0"/>
                <w:color w:val="000000" w:themeColor="text1"/>
                <w:sz w:val="24"/>
                <w:szCs w:val="24"/>
                <w14:textFill>
                  <w14:solidFill>
                    <w14:schemeClr w14:val="tx1"/>
                  </w14:solidFill>
                </w14:textFill>
              </w:rPr>
              <w:t>P</w:t>
            </w:r>
            <w:r>
              <w:rPr>
                <w:rFonts w:ascii="Times New Roman" w:hAnsi="Times New Roman" w:eastAsia="宋体"/>
                <w:strike w:val="0"/>
                <w:dstrike w:val="0"/>
                <w:color w:val="000000" w:themeColor="text1"/>
                <w:sz w:val="24"/>
                <w:szCs w:val="24"/>
                <w:vertAlign w:val="subscript"/>
                <w14:textFill>
                  <w14:solidFill>
                    <w14:schemeClr w14:val="tx1"/>
                  </w14:solidFill>
                </w14:textFill>
              </w:rPr>
              <w:t>n</w:t>
            </w:r>
          </w:p>
        </w:tc>
        <w:tc>
          <w:tcPr>
            <w:tcW w:w="508" w:type="dxa"/>
            <w:tcMar>
              <w:top w:w="0" w:type="dxa"/>
              <w:left w:w="0" w:type="dxa"/>
              <w:bottom w:w="0" w:type="dxa"/>
              <w:right w:w="0" w:type="dxa"/>
            </w:tcMar>
            <w:vAlign w:val="center"/>
          </w:tcPr>
          <w:p>
            <w:pPr>
              <w:snapToGrid w:val="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w:t>
            </w:r>
          </w:p>
        </w:tc>
        <w:tc>
          <w:tcPr>
            <w:tcW w:w="6895"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第</w:t>
            </w:r>
            <w:r>
              <w:rPr>
                <w:rFonts w:ascii="Times New Roman" w:hAnsi="Times New Roman" w:eastAsia="宋体"/>
                <w:i/>
                <w:iCs/>
                <w:strike w:val="0"/>
                <w:dstrike w:val="0"/>
                <w:color w:val="000000" w:themeColor="text1"/>
                <w:sz w:val="24"/>
                <w:szCs w:val="24"/>
                <w:shd w:val="clear" w:color="auto" w:fill="FFFFFF"/>
                <w14:textFill>
                  <w14:solidFill>
                    <w14:schemeClr w14:val="tx1"/>
                  </w14:solidFill>
                </w14:textFill>
              </w:rPr>
              <w:t>n</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条块单位宽度剩余下滑力（kN/m）；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1215" w:type="dxa"/>
            <w:tcMar>
              <w:top w:w="0" w:type="dxa"/>
              <w:left w:w="0" w:type="dxa"/>
              <w:bottom w:w="0" w:type="dxa"/>
              <w:right w:w="0" w:type="dxa"/>
            </w:tcMar>
            <w:vAlign w:val="center"/>
          </w:tcPr>
          <w:p>
            <w:pPr>
              <w:snapToGrid w:val="0"/>
              <w:spacing w:line="312" w:lineRule="auto"/>
              <w:jc w:val="right"/>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position w:val="-12"/>
                <w:szCs w:val="24"/>
                <w:shd w:val="clear" w:color="auto" w:fill="FFFFFF"/>
                <w14:textFill>
                  <w14:solidFill>
                    <w14:schemeClr w14:val="tx1"/>
                  </w14:solidFill>
                </w14:textFill>
              </w:rPr>
              <w:pict>
                <v:shape id="_x0000_s3101" o:spid="_x0000_s3101" o:spt="75" type="#_x0000_t75" style="position:absolute;left:0pt;margin-left:40.3pt;margin-top:3.2pt;height:18.8pt;width:11.9pt;z-index:251696128;mso-width-relative:page;mso-height-relative:page;" o:ole="t" filled="f" o:preferrelative="t" stroked="f" coordsize="21600,21600">
                  <v:path/>
                  <v:fill on="f" focussize="0,0"/>
                  <v:stroke on="f" joinstyle="miter"/>
                  <v:imagedata r:id="rId518" o:title=""/>
                  <o:lock v:ext="edit" aspectratio="t"/>
                </v:shape>
                <o:OLEObject Type="Embed" ProgID="Equation.DSMT4" ShapeID="_x0000_s3101" DrawAspect="Content" ObjectID="_1468075977" r:id="rId517">
                  <o:LockedField>false</o:LockedField>
                </o:OLEObject>
              </w:pict>
            </w:r>
          </w:p>
        </w:tc>
        <w:tc>
          <w:tcPr>
            <w:tcW w:w="508" w:type="dxa"/>
            <w:tcMar>
              <w:top w:w="0" w:type="dxa"/>
              <w:left w:w="0" w:type="dxa"/>
              <w:bottom w:w="0" w:type="dxa"/>
              <w:right w:w="0" w:type="dxa"/>
            </w:tcMar>
            <w:vAlign w:val="center"/>
          </w:tcPr>
          <w:p>
            <w:pPr>
              <w:snapToGrid w:val="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w:t>
            </w:r>
          </w:p>
        </w:tc>
        <w:tc>
          <w:tcPr>
            <w:tcW w:w="6895"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第</w:t>
            </w:r>
            <w:r>
              <w:rPr>
                <w:rFonts w:ascii="Times New Roman" w:hAnsi="Times New Roman" w:eastAsia="宋体"/>
                <w:i/>
                <w:iCs/>
                <w:strike w:val="0"/>
                <w:dstrike w:val="0"/>
                <w:color w:val="000000" w:themeColor="text1"/>
                <w:sz w:val="24"/>
                <w:szCs w:val="24"/>
                <w:shd w:val="clear" w:color="auto" w:fill="FFFFFF"/>
                <w14:textFill>
                  <w14:solidFill>
                    <w14:schemeClr w14:val="tx1"/>
                  </w14:solidFill>
                </w14:textFill>
              </w:rPr>
              <w:t>i</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计算条块与第</w:t>
            </w:r>
            <w:r>
              <w:rPr>
                <w:rFonts w:ascii="Times New Roman" w:hAnsi="Times New Roman" w:eastAsia="宋体"/>
                <w:i/>
                <w:iCs/>
                <w:strike w:val="0"/>
                <w:dstrike w:val="0"/>
                <w:color w:val="000000" w:themeColor="text1"/>
                <w:sz w:val="24"/>
                <w:szCs w:val="24"/>
                <w:shd w:val="clear" w:color="auto" w:fill="FFFFFF"/>
                <w14:textFill>
                  <w14:solidFill>
                    <w14:schemeClr w14:val="tx1"/>
                  </w14:solidFill>
                </w14:textFill>
              </w:rPr>
              <w:t>i</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+1计算条块单位宽度剩余下滑力（kN/m）；当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1215" w:type="dxa"/>
            <w:tcMar>
              <w:top w:w="0" w:type="dxa"/>
              <w:left w:w="0" w:type="dxa"/>
              <w:bottom w:w="0" w:type="dxa"/>
              <w:right w:w="0" w:type="dxa"/>
            </w:tcMar>
            <w:vAlign w:val="center"/>
          </w:tcPr>
          <w:p>
            <w:pPr>
              <w:snapToGrid w:val="0"/>
              <w:spacing w:line="312" w:lineRule="auto"/>
              <w:jc w:val="right"/>
              <w:rPr>
                <w:rFonts w:ascii="Times New Roman" w:hAnsi="Times New Roman" w:eastAsia="宋体"/>
                <w:strike w:val="0"/>
                <w:dstrike w:val="0"/>
                <w:color w:val="000000" w:themeColor="text1"/>
                <w:position w:val="-12"/>
                <w:szCs w:val="24"/>
                <w:shd w:val="clear" w:color="auto" w:fill="FFFFFF"/>
                <w14:textFill>
                  <w14:solidFill>
                    <w14:schemeClr w14:val="tx1"/>
                  </w14:solidFill>
                </w14:textFill>
              </w:rPr>
            </w:pPr>
          </w:p>
        </w:tc>
        <w:tc>
          <w:tcPr>
            <w:tcW w:w="508" w:type="dxa"/>
            <w:tcMar>
              <w:top w:w="0" w:type="dxa"/>
              <w:left w:w="0" w:type="dxa"/>
              <w:bottom w:w="0" w:type="dxa"/>
              <w:right w:w="0" w:type="dxa"/>
            </w:tcMar>
            <w:vAlign w:val="center"/>
          </w:tcPr>
          <w:p>
            <w:pPr>
              <w:snapToGrid w:val="0"/>
              <w:spacing w:line="312" w:lineRule="auto"/>
              <w:rPr>
                <w:rFonts w:ascii="Times New Roman" w:hAnsi="Times New Roman" w:eastAsia="宋体"/>
                <w:strike w:val="0"/>
                <w:dstrike w:val="0"/>
                <w:color w:val="000000" w:themeColor="text1"/>
                <w14:textFill>
                  <w14:solidFill>
                    <w14:schemeClr w14:val="tx1"/>
                  </w14:solidFill>
                </w14:textFill>
              </w:rPr>
            </w:pPr>
          </w:p>
        </w:tc>
        <w:tc>
          <w:tcPr>
            <w:tcW w:w="6895"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02" o:spid="_x0000_s3102" o:spt="75" type="#_x0000_t75" style="position:absolute;left:0pt;margin-left:92.25pt;margin-top:2.1pt;height:18pt;width:33pt;z-index:251697152;mso-width-relative:page;mso-height-relative:page;" o:ole="t" filled="f" o:preferrelative="t" stroked="f" coordsize="21600,21600">
                  <v:path/>
                  <v:fill on="f" focussize="0,0"/>
                  <v:stroke on="f" joinstyle="miter"/>
                  <v:imagedata r:id="rId520" o:title=""/>
                  <o:lock v:ext="edit" aspectratio="t"/>
                </v:shape>
                <o:OLEObject Type="Embed" ProgID="Equation.3" ShapeID="_x0000_s3102" DrawAspect="Content" ObjectID="_1468075978" r:id="rId519">
                  <o:LockedField>false</o:LockedField>
                </o:OLEObject>
              </w:pic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03" o:spid="_x0000_s3103" o:spt="75" type="#_x0000_t75" style="position:absolute;left:0pt;margin-left:2.25pt;margin-top:2.45pt;height:18.8pt;width:60.1pt;z-index:251698176;mso-width-relative:page;mso-height-relative:page;" o:ole="t" filled="f" o:preferrelative="t" stroked="f" coordsize="21600,21600">
                  <v:path/>
                  <v:fill on="f" focussize="0,0"/>
                  <v:stroke on="f" joinstyle="miter"/>
                  <v:imagedata r:id="rId522" o:title=""/>
                  <o:lock v:ext="edit" aspectratio="t"/>
                </v:shape>
                <o:OLEObject Type="Embed" ProgID="Equation.DSMT4" ShapeID="_x0000_s3103" DrawAspect="Content" ObjectID="_1468075979" r:id="rId521">
                  <o:LockedField>false</o:LockedField>
                </o:OLEObject>
              </w:pic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 xml:space="preserve">           时取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5" w:type="dxa"/>
            <w:tcMar>
              <w:top w:w="0" w:type="dxa"/>
              <w:left w:w="0" w:type="dxa"/>
              <w:bottom w:w="0" w:type="dxa"/>
              <w:right w:w="0" w:type="dxa"/>
            </w:tcMar>
            <w:vAlign w:val="center"/>
          </w:tcPr>
          <w:p>
            <w:pPr>
              <w:snapToGrid w:val="0"/>
              <w:spacing w:line="312" w:lineRule="auto"/>
              <w:jc w:val="right"/>
              <w:rPr>
                <w:rFonts w:ascii="Times New Roman" w:hAnsi="Times New Roman" w:eastAsia="宋体"/>
                <w:strike w:val="0"/>
                <w:dstrike w:val="0"/>
                <w:color w:val="000000" w:themeColor="text1"/>
                <w:position w:val="-12"/>
                <w:szCs w:val="24"/>
                <w:shd w:val="clear" w:color="auto" w:fill="FFFFFF"/>
                <w14:textFill>
                  <w14:solidFill>
                    <w14:schemeClr w14:val="tx1"/>
                  </w14:solidFill>
                </w14:textFill>
              </w:rPr>
            </w:pPr>
            <w:r>
              <w:rPr>
                <w:rFonts w:ascii="Times New Roman" w:hAnsi="Times New Roman" w:eastAsia="宋体"/>
                <w:strike w:val="0"/>
                <w:dstrike w:val="0"/>
                <w:color w:val="000000" w:themeColor="text1"/>
                <w:position w:val="-12"/>
                <w:szCs w:val="24"/>
                <w:shd w:val="clear" w:color="auto" w:fill="FFFFFF"/>
                <w14:textFill>
                  <w14:solidFill>
                    <w14:schemeClr w14:val="tx1"/>
                  </w14:solidFill>
                </w14:textFill>
              </w:rPr>
              <w:pict>
                <v:shape id="_x0000_s3104" o:spid="_x0000_s3104" o:spt="75" type="#_x0000_t75" style="position:absolute;left:0pt;margin-left:42.45pt;margin-top:4.7pt;height:18.8pt;width:11.25pt;z-index:251699200;mso-width-relative:page;mso-height-relative:page;" o:ole="t" filled="f" o:preferrelative="t" stroked="f" coordsize="21600,21600">
                  <v:path/>
                  <v:fill on="f" focussize="0,0"/>
                  <v:stroke on="f" joinstyle="miter"/>
                  <v:imagedata r:id="rId524" o:title=""/>
                  <o:lock v:ext="edit" aspectratio="t"/>
                </v:shape>
                <o:OLEObject Type="Embed" ProgID="Equation.DSMT4" ShapeID="_x0000_s3104" DrawAspect="Content" ObjectID="_1468075980" r:id="rId523">
                  <o:LockedField>false</o:LockedField>
                </o:OLEObject>
              </w:pict>
            </w:r>
          </w:p>
        </w:tc>
        <w:tc>
          <w:tcPr>
            <w:tcW w:w="508" w:type="dxa"/>
            <w:tcMar>
              <w:top w:w="0" w:type="dxa"/>
              <w:left w:w="0" w:type="dxa"/>
              <w:bottom w:w="0" w:type="dxa"/>
              <w:right w:w="0" w:type="dxa"/>
            </w:tcMar>
            <w:vAlign w:val="center"/>
          </w:tcPr>
          <w:p>
            <w:pPr>
              <w:snapToGrid w:val="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w:t>
            </w:r>
          </w:p>
        </w:tc>
        <w:tc>
          <w:tcPr>
            <w:tcW w:w="6895"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第</w:t>
            </w:r>
            <w:r>
              <w:rPr>
                <w:rFonts w:ascii="Times New Roman" w:hAnsi="Times New Roman" w:eastAsia="宋体"/>
                <w:i/>
                <w:iCs/>
                <w:strike w:val="0"/>
                <w:dstrike w:val="0"/>
                <w:color w:val="000000" w:themeColor="text1"/>
                <w:sz w:val="24"/>
                <w:szCs w:val="24"/>
                <w:shd w:val="clear" w:color="auto" w:fill="FFFFFF"/>
                <w14:textFill>
                  <w14:solidFill>
                    <w14:schemeClr w14:val="tx1"/>
                  </w14:solidFill>
                </w14:textFill>
              </w:rPr>
              <w:t>i</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计算条块单位宽度重力及其他外力引起的下滑力（kN/m）；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5" w:type="dxa"/>
            <w:tcMar>
              <w:top w:w="0" w:type="dxa"/>
              <w:left w:w="0" w:type="dxa"/>
              <w:bottom w:w="0" w:type="dxa"/>
              <w:right w:w="0" w:type="dxa"/>
            </w:tcMar>
            <w:vAlign w:val="center"/>
          </w:tcPr>
          <w:p>
            <w:pPr>
              <w:snapToGrid w:val="0"/>
              <w:spacing w:line="312" w:lineRule="auto"/>
              <w:jc w:val="right"/>
              <w:rPr>
                <w:rFonts w:ascii="Times New Roman" w:hAnsi="Times New Roman" w:eastAsia="宋体"/>
                <w:strike w:val="0"/>
                <w:dstrike w:val="0"/>
                <w:color w:val="000000" w:themeColor="text1"/>
                <w:position w:val="-12"/>
                <w:szCs w:val="24"/>
                <w:shd w:val="clear" w:color="auto" w:fill="FFFFFF"/>
                <w14:textFill>
                  <w14:solidFill>
                    <w14:schemeClr w14:val="tx1"/>
                  </w14:solidFill>
                </w14:textFill>
              </w:rPr>
            </w:pPr>
            <w:r>
              <w:rPr>
                <w:rFonts w:ascii="Times New Roman" w:hAnsi="Times New Roman" w:eastAsia="宋体"/>
                <w:strike w:val="0"/>
                <w:dstrike w:val="0"/>
                <w:color w:val="000000" w:themeColor="text1"/>
                <w:position w:val="-12"/>
                <w:szCs w:val="24"/>
                <w:shd w:val="clear" w:color="auto" w:fill="FFFFFF"/>
                <w14:textFill>
                  <w14:solidFill>
                    <w14:schemeClr w14:val="tx1"/>
                  </w14:solidFill>
                </w14:textFill>
              </w:rPr>
              <w:pict>
                <v:shape id="_x0000_s3105" o:spid="_x0000_s3105" o:spt="75" type="#_x0000_t75" style="position:absolute;left:0pt;margin-left:41.3pt;margin-top:4.7pt;height:18.8pt;width:13.15pt;z-index:251700224;mso-width-relative:page;mso-height-relative:page;" o:ole="t" filled="f" o:preferrelative="t" stroked="f" coordsize="21600,21600">
                  <v:path/>
                  <v:fill on="f" focussize="0,0"/>
                  <v:stroke on="f" joinstyle="miter"/>
                  <v:imagedata r:id="rId526" o:title=""/>
                  <o:lock v:ext="edit" aspectratio="t"/>
                </v:shape>
                <o:OLEObject Type="Embed" ProgID="Equation.DSMT4" ShapeID="_x0000_s3105" DrawAspect="Content" ObjectID="_1468075981" r:id="rId525">
                  <o:LockedField>false</o:LockedField>
                </o:OLEObject>
              </w:pict>
            </w:r>
          </w:p>
        </w:tc>
        <w:tc>
          <w:tcPr>
            <w:tcW w:w="508" w:type="dxa"/>
            <w:tcMar>
              <w:top w:w="0" w:type="dxa"/>
              <w:left w:w="0" w:type="dxa"/>
              <w:bottom w:w="0" w:type="dxa"/>
              <w:right w:w="0" w:type="dxa"/>
            </w:tcMar>
            <w:vAlign w:val="center"/>
          </w:tcPr>
          <w:p>
            <w:pPr>
              <w:snapToGrid w:val="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w:t>
            </w:r>
          </w:p>
        </w:tc>
        <w:tc>
          <w:tcPr>
            <w:tcW w:w="6895"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第</w:t>
            </w:r>
            <w:r>
              <w:rPr>
                <w:rFonts w:ascii="Times New Roman" w:hAnsi="Times New Roman" w:eastAsia="宋体"/>
                <w:i/>
                <w:iCs/>
                <w:strike w:val="0"/>
                <w:dstrike w:val="0"/>
                <w:color w:val="000000" w:themeColor="text1"/>
                <w:sz w:val="24"/>
                <w:szCs w:val="24"/>
                <w:shd w:val="clear" w:color="auto" w:fill="FFFFFF"/>
                <w14:textFill>
                  <w14:solidFill>
                    <w14:schemeClr w14:val="tx1"/>
                  </w14:solidFill>
                </w14:textFill>
              </w:rPr>
              <w:t>i</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计算条块单位宽度重力及其他外力引起的抗滑力（kN/m）；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15" w:type="dxa"/>
            <w:tcMar>
              <w:top w:w="0" w:type="dxa"/>
              <w:left w:w="0" w:type="dxa"/>
              <w:bottom w:w="0" w:type="dxa"/>
              <w:right w:w="0" w:type="dxa"/>
            </w:tcMar>
            <w:vAlign w:val="center"/>
          </w:tcPr>
          <w:p>
            <w:pPr>
              <w:snapToGrid w:val="0"/>
              <w:spacing w:line="312" w:lineRule="auto"/>
              <w:jc w:val="right"/>
              <w:rPr>
                <w:rFonts w:ascii="Times New Roman" w:hAnsi="Times New Roman" w:eastAsia="宋体"/>
                <w:strike w:val="0"/>
                <w:dstrike w:val="0"/>
                <w:color w:val="000000" w:themeColor="text1"/>
                <w:position w:val="-12"/>
                <w:szCs w:val="24"/>
                <w:shd w:val="clear" w:color="auto" w:fill="FFFFFF"/>
                <w14:textFill>
                  <w14:solidFill>
                    <w14:schemeClr w14:val="tx1"/>
                  </w14:solidFill>
                </w14:textFill>
              </w:rPr>
            </w:pPr>
            <w:r>
              <w:rPr>
                <w:rFonts w:ascii="Times New Roman" w:hAnsi="Times New Roman" w:eastAsia="宋体"/>
                <w:strike w:val="0"/>
                <w:dstrike w:val="0"/>
                <w:color w:val="000000" w:themeColor="text1"/>
                <w:position w:val="-12"/>
                <w:szCs w:val="24"/>
                <w:shd w:val="clear" w:color="auto" w:fill="FFFFFF"/>
                <w14:textFill>
                  <w14:solidFill>
                    <w14:schemeClr w14:val="tx1"/>
                  </w14:solidFill>
                </w14:textFill>
              </w:rPr>
              <w:pict>
                <v:shape id="_x0000_s3106" o:spid="_x0000_s3106" o:spt="75" type="#_x0000_t75" style="position:absolute;left:0pt;margin-left:36.65pt;margin-top:4.25pt;height:18.8pt;width:20.05pt;z-index:251701248;mso-width-relative:page;mso-height-relative:page;" o:ole="t" filled="f" o:preferrelative="t" stroked="f" coordsize="21600,21600">
                  <v:path/>
                  <v:fill on="f" focussize="0,0"/>
                  <v:stroke on="f" joinstyle="miter"/>
                  <v:imagedata r:id="rId528" o:title=""/>
                  <o:lock v:ext="edit" aspectratio="t"/>
                </v:shape>
                <o:OLEObject Type="Embed" ProgID="Equation.DSMT4" ShapeID="_x0000_s3106" DrawAspect="Content" ObjectID="_1468075982" r:id="rId527">
                  <o:LockedField>false</o:LockedField>
                </o:OLEObject>
              </w:pict>
            </w:r>
          </w:p>
        </w:tc>
        <w:tc>
          <w:tcPr>
            <w:tcW w:w="508" w:type="dxa"/>
            <w:tcMar>
              <w:top w:w="0" w:type="dxa"/>
              <w:left w:w="0" w:type="dxa"/>
              <w:bottom w:w="0" w:type="dxa"/>
              <w:right w:w="0" w:type="dxa"/>
            </w:tcMar>
            <w:vAlign w:val="center"/>
          </w:tcPr>
          <w:p>
            <w:pPr>
              <w:snapToGrid w:val="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w:t>
            </w:r>
          </w:p>
        </w:tc>
        <w:tc>
          <w:tcPr>
            <w:tcW w:w="6895" w:type="dxa"/>
            <w:tcMar>
              <w:top w:w="0" w:type="dxa"/>
              <w:left w:w="0" w:type="dxa"/>
              <w:bottom w:w="0" w:type="dxa"/>
              <w:right w:w="0" w:type="dxa"/>
            </w:tcMar>
            <w:vAlign w:val="center"/>
          </w:tcPr>
          <w:p>
            <w:pPr>
              <w:shd w:val="clear" w:color="auto" w:fill="FFFFFF" w:themeFill="background1"/>
              <w:snapToGrid w:val="0"/>
              <w:spacing w:line="312" w:lineRule="auto"/>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P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pict>
                <v:shape id="_x0000_s3107" o:spid="_x0000_s3107" o:spt="75" type="#_x0000_t75" style="position:absolute;left:0pt;margin-left:13.5pt;margin-top:8.15pt;height:14.4pt;width:20.05pt;z-index:251702272;mso-width-relative:page;mso-height-relative:page;" o:ole="t" filled="f" o:preferrelative="t" stroked="f" coordsize="21600,21600">
                  <v:path/>
                  <v:fill on="f" focussize="0,0"/>
                  <v:stroke on="f" joinstyle="miter"/>
                  <v:imagedata r:id="rId530" o:title=""/>
                  <o:lock v:ext="edit" aspectratio="t"/>
                </v:shape>
                <o:OLEObject Type="Embed" ProgID="Equation.DSMT4" ShapeID="_x0000_s3107" DrawAspect="Content" ObjectID="_1468075983" r:id="rId529">
                  <o:LockedField>false</o:LockedField>
                </o:OLEObject>
              </w:pic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第    计算条块对第</w: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object>
                <v:shape id="_x0000_i1263" o:spt="75" type="#_x0000_t75" style="height:12.75pt;width:5.45pt;" o:ole="t" filled="f" o:preferrelative="t" stroked="f" coordsize="21600,21600">
                  <v:path/>
                  <v:fill on="f" focussize="0,0"/>
                  <v:stroke on="f" joinstyle="miter"/>
                  <v:imagedata r:id="rId532" o:title=""/>
                  <o:lock v:ext="edit" aspectratio="t"/>
                  <w10:wrap type="none"/>
                  <w10:anchorlock/>
                </v:shape>
                <o:OLEObject Type="Embed" ProgID="Equation.DSMT4" ShapeID="_x0000_i1263" DrawAspect="Content" ObjectID="_1468075984" r:id="rId531">
                  <o:LockedField>false</o:LockedField>
                </o:OLEObject>
              </w:object>
            </w:r>
            <w:r>
              <w:rPr>
                <w:rFonts w:ascii="Times New Roman" w:hAnsi="Times New Roman" w:eastAsia="宋体"/>
                <w:strike w:val="0"/>
                <w:dstrike w:val="0"/>
                <w:color w:val="000000" w:themeColor="text1"/>
                <w:sz w:val="24"/>
                <w:szCs w:val="24"/>
                <w:shd w:val="clear" w:color="auto" w:fill="FFFFFF"/>
                <w14:textFill>
                  <w14:solidFill>
                    <w14:schemeClr w14:val="tx1"/>
                  </w14:solidFill>
                </w14:textFill>
              </w:rPr>
              <w:t>计算条块的传递系数；其他符号同前。</w:t>
            </w:r>
          </w:p>
        </w:tc>
      </w:tr>
    </w:tbl>
    <w:p>
      <w:pPr>
        <w:snapToGrid w:val="0"/>
        <w:spacing w:line="312" w:lineRule="auto"/>
        <w:ind w:firstLine="360" w:firstLineChars="150"/>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drawing>
          <wp:inline distT="0" distB="0" distL="114300" distR="114300">
            <wp:extent cx="1735455" cy="1644650"/>
            <wp:effectExtent l="0" t="0" r="0" b="0"/>
            <wp:docPr id="28" name="图片 28" descr="zhexianchu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zhexianchuandi"/>
                    <pic:cNvPicPr>
                      <a:picLocks noChangeAspect="1"/>
                    </pic:cNvPicPr>
                  </pic:nvPicPr>
                  <pic:blipFill>
                    <a:blip r:embed="rId533"/>
                    <a:stretch>
                      <a:fillRect/>
                    </a:stretch>
                  </pic:blipFill>
                  <pic:spPr>
                    <a:xfrm>
                      <a:off x="0" y="0"/>
                      <a:ext cx="1754082" cy="1662729"/>
                    </a:xfrm>
                    <a:prstGeom prst="rect">
                      <a:avLst/>
                    </a:prstGeom>
                  </pic:spPr>
                </pic:pic>
              </a:graphicData>
            </a:graphic>
          </wp:inline>
        </w:drawing>
      </w:r>
    </w:p>
    <w:p>
      <w:pPr>
        <w:snapToGrid w:val="0"/>
        <w:spacing w:line="312" w:lineRule="auto"/>
        <w:ind w:firstLine="316" w:firstLineChars="150"/>
        <w:jc w:val="center"/>
        <w:rPr>
          <w:rFonts w:ascii="Times New Roman" w:hAnsi="Times New Roman" w:eastAsia="宋体"/>
          <w:b/>
          <w:bCs/>
          <w:strike w:val="0"/>
          <w:dstrike w:val="0"/>
          <w:color w:val="000000" w:themeColor="text1"/>
          <w:szCs w:val="21"/>
          <w14:textFill>
            <w14:solidFill>
              <w14:schemeClr w14:val="tx1"/>
            </w14:solidFill>
          </w14:textFill>
        </w:rPr>
      </w:pPr>
      <w:r>
        <w:rPr>
          <w:rFonts w:ascii="Times New Roman" w:hAnsi="Times New Roman" w:eastAsia="宋体"/>
          <w:b/>
          <w:bCs/>
          <w:strike w:val="0"/>
          <w:dstrike w:val="0"/>
          <w:color w:val="000000" w:themeColor="text1"/>
          <w:szCs w:val="21"/>
          <w14:textFill>
            <w14:solidFill>
              <w14:schemeClr w14:val="tx1"/>
            </w14:solidFill>
          </w14:textFill>
        </w:rPr>
        <w:t>图8B.0.3 折线型滑面边坡传递系数法计算简图</w:t>
      </w:r>
    </w:p>
    <w:p>
      <w:pPr>
        <w:snapToGrid w:val="0"/>
        <w:spacing w:line="312" w:lineRule="auto"/>
        <w:ind w:firstLine="360" w:firstLineChars="150"/>
        <w:jc w:val="center"/>
        <w:rPr>
          <w:rFonts w:ascii="Times New Roman" w:hAnsi="Times New Roman" w:eastAsia="宋体"/>
          <w:strike w:val="0"/>
          <w:dstrike w:val="0"/>
          <w:color w:val="000000" w:themeColor="text1"/>
          <w:sz w:val="24"/>
          <w:szCs w:val="24"/>
          <w14:textFill>
            <w14:solidFill>
              <w14:schemeClr w14:val="tx1"/>
            </w14:solidFill>
          </w14:textFill>
        </w:rPr>
      </w:pPr>
    </w:p>
    <w:p>
      <w:pPr>
        <w:pStyle w:val="3"/>
        <w:pageBreakBefore/>
        <w:spacing w:line="312" w:lineRule="auto"/>
        <w:ind w:left="386"/>
        <w:jc w:val="center"/>
        <w:rPr>
          <w:rFonts w:ascii="Times New Roman" w:hAnsi="Times New Roman" w:eastAsia="宋体"/>
          <w:strike w:val="0"/>
          <w:dstrike w:val="0"/>
          <w:color w:val="000000" w:themeColor="text1"/>
          <w:sz w:val="28"/>
          <w:szCs w:val="28"/>
          <w:lang w:bidi="ar"/>
          <w14:textFill>
            <w14:solidFill>
              <w14:schemeClr w14:val="tx1"/>
            </w14:solidFill>
          </w14:textFill>
        </w:rPr>
      </w:pPr>
      <w:bookmarkStart w:id="233" w:name="_Toc52106163"/>
      <w:r>
        <w:rPr>
          <w:rFonts w:ascii="Times New Roman" w:hAnsi="Times New Roman" w:eastAsia="宋体"/>
          <w:strike w:val="0"/>
          <w:dstrike w:val="0"/>
          <w:color w:val="000000" w:themeColor="text1"/>
          <w:sz w:val="28"/>
          <w:szCs w:val="28"/>
          <w:lang w:bidi="ar"/>
          <w14:textFill>
            <w14:solidFill>
              <w14:schemeClr w14:val="tx1"/>
            </w14:solidFill>
          </w14:textFill>
        </w:rPr>
        <w:t>附则8C 支挡结构设计</w:t>
      </w:r>
      <w:bookmarkEnd w:id="233"/>
    </w:p>
    <w:p>
      <w:pPr>
        <w:spacing w:before="156" w:beforeLines="50" w:after="156" w:afterLines="50" w:line="360" w:lineRule="auto"/>
        <w:jc w:val="center"/>
        <w:outlineLvl w:val="2"/>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8C.1 水平荷载计算</w:t>
      </w:r>
    </w:p>
    <w:p>
      <w:pPr>
        <w:pStyle w:val="99"/>
        <w:snapToGrid w:val="0"/>
        <w:spacing w:line="312" w:lineRule="auto"/>
        <w:ind w:firstLine="0"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8C.1.1</w:t>
      </w:r>
      <w:r>
        <w:rPr>
          <w:rFonts w:ascii="Times New Roman" w:hAnsi="Times New Roman" w:eastAsia="宋体"/>
          <w:strike w:val="0"/>
          <w:dstrike w:val="0"/>
          <w:color w:val="000000" w:themeColor="text1"/>
          <w:sz w:val="24"/>
          <w:szCs w:val="24"/>
          <w14:textFill>
            <w14:solidFill>
              <w14:schemeClr w14:val="tx1"/>
            </w14:solidFill>
          </w14:textFill>
        </w:rPr>
        <w:t>根据平面滑裂面假定（图8C.1.1），水平荷载合力可按下列公式计算：</w:t>
      </w:r>
    </w:p>
    <w:p>
      <w:pPr>
        <w:snapToGrid w:val="0"/>
        <w:spacing w:line="312" w:lineRule="auto"/>
        <w:jc w:val="right"/>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24"/>
          <w:sz w:val="24"/>
          <w14:textFill>
            <w14:solidFill>
              <w14:schemeClr w14:val="tx1"/>
            </w14:solidFill>
          </w14:textFill>
        </w:rPr>
        <w:object>
          <v:shape id="_x0000_i1264" o:spt="75" type="#_x0000_t75" style="height:32.35pt;width:77.9pt;" o:ole="t" filled="f" o:preferrelative="t" stroked="f" coordsize="21600,21600">
            <v:path/>
            <v:fill on="f" focussize="0,0"/>
            <v:stroke on="f" joinstyle="miter"/>
            <v:imagedata r:id="rId535" o:title=""/>
            <o:lock v:ext="edit" aspectratio="t"/>
            <w10:wrap type="none"/>
            <w10:anchorlock/>
          </v:shape>
          <o:OLEObject Type="Embed" ProgID="Equation.DSMT4" ShapeID="_x0000_i1264" DrawAspect="Content" ObjectID="_1468075985" r:id="rId534">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8C.1.1</w:t>
      </w:r>
      <w:r>
        <w:rPr>
          <w:rFonts w:ascii="Times New Roman" w:hAnsi="Times New Roman" w:eastAsia="宋体"/>
          <w:strike w:val="0"/>
          <w:dstrike w:val="0"/>
          <w:color w:val="000000" w:themeColor="text1"/>
          <w:sz w:val="24"/>
          <w14:textFill>
            <w14:solidFill>
              <w14:schemeClr w14:val="tx1"/>
            </w14:solidFill>
          </w14:textFill>
        </w:rPr>
        <w:t>-1）</w:t>
      </w:r>
    </w:p>
    <w:p>
      <w:pPr>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68"/>
          <w:sz w:val="24"/>
          <w14:textFill>
            <w14:solidFill>
              <w14:schemeClr w14:val="tx1"/>
            </w14:solidFill>
          </w14:textFill>
        </w:rPr>
        <w:object>
          <v:shape id="_x0000_i1265" o:spt="75" type="#_x0000_t75" style="height:80.2pt;width:384pt;" o:ole="t" filled="f" o:preferrelative="t" stroked="f" coordsize="21600,21600">
            <v:path/>
            <v:fill on="f" focussize="0,0"/>
            <v:stroke on="f" joinstyle="miter"/>
            <v:imagedata r:id="rId537" o:title=""/>
            <o:lock v:ext="edit" aspectratio="t"/>
            <w10:wrap type="none"/>
            <w10:anchorlock/>
          </v:shape>
          <o:OLEObject Type="Embed" ProgID="Equation.DSMT4" ShapeID="_x0000_i1265" DrawAspect="Content" ObjectID="_1468075986" r:id="rId536">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（8C.1.1-2）</w:t>
      </w:r>
    </w:p>
    <w:p>
      <w:pPr>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8"/>
          <w:sz w:val="24"/>
          <w14:textFill>
            <w14:solidFill>
              <w14:schemeClr w14:val="tx1"/>
            </w14:solidFill>
          </w14:textFill>
        </w:rPr>
        <w:object>
          <v:shape id="_x0000_i1266" o:spt="75" type="#_x0000_t75" style="height:34.65pt;width:123.45pt;" o:ole="t" filled="f" o:preferrelative="t" stroked="f" coordsize="21600,21600">
            <v:path/>
            <v:fill on="f" focussize="0,0"/>
            <v:stroke on="f" joinstyle="miter"/>
            <v:imagedata r:id="rId539" o:title=""/>
            <o:lock v:ext="edit" aspectratio="t"/>
            <w10:wrap type="none"/>
            <w10:anchorlock/>
          </v:shape>
          <o:OLEObject Type="Embed" ProgID="Equation.DSMT4" ShapeID="_x0000_i1266" DrawAspect="Content" ObjectID="_1468075987" r:id="rId538">
            <o:LockedField>false</o:LockedField>
          </o:OLEObject>
        </w:object>
      </w:r>
      <w:r>
        <w:rPr>
          <w:rFonts w:ascii="Times New Roman" w:hAnsi="Times New Roman" w:eastAsia="宋体"/>
          <w:i/>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 xml:space="preserve">      （8C.1.1-3）</w:t>
      </w:r>
    </w:p>
    <w:p>
      <w:pPr>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8"/>
          <w:sz w:val="24"/>
          <w14:textFill>
            <w14:solidFill>
              <w14:schemeClr w14:val="tx1"/>
            </w14:solidFill>
          </w14:textFill>
        </w:rPr>
        <w:object>
          <v:shape id="_x0000_i1267" o:spt="75" type="#_x0000_t75" style="height:34.65pt;width:44.2pt;" o:ole="t" filled="f" o:preferrelative="t" stroked="f" coordsize="21600,21600">
            <v:path/>
            <v:fill on="f" focussize="0,0"/>
            <v:stroke on="f" joinstyle="miter"/>
            <v:imagedata r:id="rId541" o:title=""/>
            <o:lock v:ext="edit" aspectratio="t"/>
            <w10:wrap type="none"/>
            <w10:anchorlock/>
          </v:shape>
          <o:OLEObject Type="Embed" ProgID="Equation.DSMT4" ShapeID="_x0000_i1267" DrawAspect="Content" ObjectID="_1468075988" r:id="rId540">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（8C.1.1-4）</w:t>
      </w:r>
    </w:p>
    <w:p>
      <w:pPr>
        <w:pStyle w:val="25"/>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ak</w:t>
      </w:r>
      <w:r>
        <w:rPr>
          <w:rFonts w:ascii="Times New Roman" w:hAnsi="Times New Roman" w:eastAsia="宋体"/>
          <w:strike w:val="0"/>
          <w:dstrike w:val="0"/>
          <w:color w:val="000000" w:themeColor="text1"/>
          <w:sz w:val="24"/>
          <w:szCs w:val="24"/>
          <w14:textFill>
            <w14:solidFill>
              <w14:schemeClr w14:val="tx1"/>
            </w14:solidFill>
          </w14:textFill>
        </w:rPr>
        <w:t>──水平荷载合力标准值（kN/m）；</w:t>
      </w:r>
    </w:p>
    <w:p>
      <w:pPr>
        <w:pStyle w:val="25"/>
        <w:snapToGrid w:val="0"/>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vertAlign w:val="subscript"/>
          <w14:textFill>
            <w14:solidFill>
              <w14:schemeClr w14:val="tx1"/>
            </w14:solidFill>
          </w14:textFill>
        </w:rPr>
        <w:t>a</w:t>
      </w:r>
      <w:r>
        <w:rPr>
          <w:rFonts w:ascii="Times New Roman" w:hAnsi="Times New Roman" w:eastAsia="宋体"/>
          <w:strike w:val="0"/>
          <w:dstrike w:val="0"/>
          <w:color w:val="000000" w:themeColor="text1"/>
          <w:sz w:val="24"/>
          <w:szCs w:val="24"/>
          <w14:textFill>
            <w14:solidFill>
              <w14:schemeClr w14:val="tx1"/>
            </w14:solidFill>
          </w14:textFill>
        </w:rPr>
        <w:t>──水平荷载系数；</w:t>
      </w:r>
    </w:p>
    <w:p>
      <w:pPr>
        <w:pStyle w:val="25"/>
        <w:snapToGrid w:val="0"/>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──挡墙高度（m）；</w:t>
      </w:r>
    </w:p>
    <w:p>
      <w:pPr>
        <w:pStyle w:val="25"/>
        <w:snapToGrid w:val="0"/>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γ</w:t>
      </w:r>
      <w:r>
        <w:rPr>
          <w:rFonts w:ascii="Times New Roman" w:hAnsi="Times New Roman" w:eastAsia="宋体"/>
          <w:strike w:val="0"/>
          <w:dstrike w:val="0"/>
          <w:color w:val="000000" w:themeColor="text1"/>
          <w:sz w:val="24"/>
          <w:szCs w:val="24"/>
          <w14:textFill>
            <w14:solidFill>
              <w14:schemeClr w14:val="tx1"/>
            </w14:solidFill>
          </w14:textFill>
        </w:rPr>
        <w:t>──土体重度（kN/m</w:t>
      </w:r>
      <w:r>
        <w:rPr>
          <w:rFonts w:ascii="Times New Roman" w:hAnsi="Times New Roman" w:eastAsia="宋体"/>
          <w:strike w:val="0"/>
          <w:dstrike w:val="0"/>
          <w:color w:val="000000" w:themeColor="text1"/>
          <w:sz w:val="24"/>
          <w:szCs w:val="24"/>
          <w:vertAlign w:val="superscript"/>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w:t>
      </w:r>
    </w:p>
    <w:p>
      <w:pPr>
        <w:pStyle w:val="25"/>
        <w:snapToGrid w:val="0"/>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c</w:t>
      </w:r>
      <w:r>
        <w:rPr>
          <w:rFonts w:ascii="Times New Roman" w:hAnsi="Times New Roman" w:eastAsia="宋体"/>
          <w:strike w:val="0"/>
          <w:dstrike w:val="0"/>
          <w:color w:val="000000" w:themeColor="text1"/>
          <w:sz w:val="24"/>
          <w:szCs w:val="24"/>
          <w14:textFill>
            <w14:solidFill>
              <w14:schemeClr w14:val="tx1"/>
            </w14:solidFill>
          </w14:textFill>
        </w:rPr>
        <w:t>──土的粘聚力（kPa）；</w:t>
      </w:r>
    </w:p>
    <w:p>
      <w:pPr>
        <w:pStyle w:val="25"/>
        <w:snapToGrid w:val="0"/>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sym w:font="Symbol" w:char="F06A"/>
      </w:r>
      <w:r>
        <w:rPr>
          <w:rFonts w:ascii="Times New Roman" w:hAnsi="Times New Roman" w:eastAsia="宋体"/>
          <w:strike w:val="0"/>
          <w:dstrike w:val="0"/>
          <w:color w:val="000000" w:themeColor="text1"/>
          <w:sz w:val="24"/>
          <w:szCs w:val="24"/>
          <w14:textFill>
            <w14:solidFill>
              <w14:schemeClr w14:val="tx1"/>
            </w14:solidFill>
          </w14:textFill>
        </w:rPr>
        <w:t>──土的内摩擦角（°）；</w:t>
      </w:r>
    </w:p>
    <w:p>
      <w:pPr>
        <w:pStyle w:val="25"/>
        <w:snapToGrid w:val="0"/>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q</w:t>
      </w:r>
      <w:r>
        <w:rPr>
          <w:rFonts w:ascii="Times New Roman" w:hAnsi="Times New Roman" w:eastAsia="宋体"/>
          <w:strike w:val="0"/>
          <w:dstrike w:val="0"/>
          <w:color w:val="000000" w:themeColor="text1"/>
          <w:sz w:val="24"/>
          <w:szCs w:val="24"/>
          <w14:textFill>
            <w14:solidFill>
              <w14:schemeClr w14:val="tx1"/>
            </w14:solidFill>
          </w14:textFill>
        </w:rPr>
        <w:t>──地表均布荷载标准值（kN/m</w:t>
      </w:r>
      <w:r>
        <w:rPr>
          <w:rFonts w:ascii="Times New Roman" w:hAnsi="Times New Roman" w:eastAsia="宋体"/>
          <w:strike w:val="0"/>
          <w:dstrike w:val="0"/>
          <w:color w:val="000000" w:themeColor="text1"/>
          <w:sz w:val="24"/>
          <w:szCs w:val="24"/>
          <w:vertAlign w:val="super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p>
    <w:p>
      <w:pPr>
        <w:pStyle w:val="25"/>
        <w:snapToGrid w:val="0"/>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δ</w:t>
      </w:r>
      <w:r>
        <w:rPr>
          <w:rFonts w:ascii="Times New Roman" w:hAnsi="Times New Roman" w:eastAsia="宋体"/>
          <w:strike w:val="0"/>
          <w:dstrike w:val="0"/>
          <w:color w:val="000000" w:themeColor="text1"/>
          <w:sz w:val="24"/>
          <w:szCs w:val="24"/>
          <w14:textFill>
            <w14:solidFill>
              <w14:schemeClr w14:val="tx1"/>
            </w14:solidFill>
          </w14:textFill>
        </w:rPr>
        <w:t>──土对挡墙墙背的摩擦角（°）；</w:t>
      </w:r>
    </w:p>
    <w:p>
      <w:pPr>
        <w:pStyle w:val="25"/>
        <w:snapToGrid w:val="0"/>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14:textFill>
            <w14:solidFill>
              <w14:schemeClr w14:val="tx1"/>
            </w14:solidFill>
          </w14:textFill>
        </w:rPr>
        <w:t xml:space="preserve">──填土表面与水平面的夹角（°）；       </w:t>
      </w:r>
    </w:p>
    <w:p>
      <w:pPr>
        <w:pStyle w:val="25"/>
        <w:snapToGrid w:val="0"/>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α</w:t>
      </w:r>
      <w:r>
        <w:rPr>
          <w:rFonts w:ascii="Times New Roman" w:hAnsi="Times New Roman" w:eastAsia="宋体"/>
          <w:strike w:val="0"/>
          <w:dstrike w:val="0"/>
          <w:color w:val="000000" w:themeColor="text1"/>
          <w:sz w:val="24"/>
          <w:szCs w:val="24"/>
          <w14:textFill>
            <w14:solidFill>
              <w14:schemeClr w14:val="tx1"/>
            </w14:solidFill>
          </w14:textFill>
        </w:rPr>
        <w:t>──支挡结构墙背与水平面的夹角（°）；</w:t>
      </w:r>
    </w:p>
    <w:p>
      <w:pPr>
        <w:pStyle w:val="25"/>
        <w:snapToGrid w:val="0"/>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θ</w:t>
      </w:r>
      <w:r>
        <w:rPr>
          <w:rFonts w:ascii="Times New Roman" w:hAnsi="Times New Roman" w:eastAsia="宋体"/>
          <w:strike w:val="0"/>
          <w:dstrike w:val="0"/>
          <w:color w:val="000000" w:themeColor="text1"/>
          <w:sz w:val="24"/>
          <w:szCs w:val="24"/>
          <w14:textFill>
            <w14:solidFill>
              <w14:schemeClr w14:val="tx1"/>
            </w14:solidFill>
          </w14:textFill>
        </w:rPr>
        <w:t>──滑裂面与水平面的夹角（°）。</w:t>
      </w:r>
    </w:p>
    <w:p>
      <w:pPr>
        <w:snapToGrid w:val="0"/>
        <w:spacing w:after="60" w:line="312" w:lineRule="auto"/>
        <w:jc w:val="center"/>
        <w:rPr>
          <w:rFonts w:ascii="Times New Roman" w:hAnsi="Times New Roman" w:eastAsia="宋体"/>
          <w:b/>
          <w:bCs/>
          <w:strike w:val="0"/>
          <w:dstrike w:val="0"/>
          <w:color w:val="000000" w:themeColor="text1"/>
          <w:szCs w:val="21"/>
          <w14:textFill>
            <w14:solidFill>
              <w14:schemeClr w14:val="tx1"/>
            </w14:solidFill>
          </w14:textFill>
        </w:rPr>
      </w:pPr>
      <w:r>
        <w:rPr>
          <w:rFonts w:ascii="Times New Roman" w:hAnsi="Times New Roman" w:eastAsia="宋体"/>
          <w:b/>
          <w:bCs/>
          <w:strike w:val="0"/>
          <w:dstrike w:val="0"/>
          <w:color w:val="000000" w:themeColor="text1"/>
          <w:szCs w:val="21"/>
          <w14:textFill>
            <w14:solidFill>
              <w14:schemeClr w14:val="tx1"/>
            </w14:solidFill>
          </w14:textFill>
        </w:rPr>
        <w:t>表8C.1.1 土对挡土墙墙背的摩擦角</w:t>
      </w:r>
      <w:r>
        <w:rPr>
          <w:rFonts w:ascii="Times New Roman" w:hAnsi="Times New Roman" w:eastAsia="宋体"/>
          <w:b/>
          <w:bCs/>
          <w:strike w:val="0"/>
          <w:dstrike w:val="0"/>
          <w:color w:val="000000" w:themeColor="text1"/>
          <w:position w:val="-6"/>
          <w:szCs w:val="21"/>
          <w14:textFill>
            <w14:solidFill>
              <w14:schemeClr w14:val="tx1"/>
            </w14:solidFill>
          </w14:textFill>
        </w:rPr>
        <w:object>
          <v:shape id="_x0000_i1268" o:spt="75" type="#_x0000_t75" style="height:12.75pt;width:9.55pt;" o:ole="t" filled="f" o:preferrelative="t" stroked="f" coordsize="21600,21600">
            <v:path/>
            <v:fill on="f" focussize="0,0"/>
            <v:stroke on="f" joinstyle="miter"/>
            <v:imagedata r:id="rId543" o:title=""/>
            <o:lock v:ext="edit" aspectratio="t"/>
            <w10:wrap type="none"/>
            <w10:anchorlock/>
          </v:shape>
          <o:OLEObject Type="Embed" ProgID="Equation.DSMT4" ShapeID="_x0000_i1268" DrawAspect="Content" ObjectID="_1468075989" r:id="rId542">
            <o:LockedField>false</o:LockedField>
          </o:OLEObject>
        </w:objec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挡土墙情况</w:t>
            </w:r>
          </w:p>
        </w:tc>
        <w:tc>
          <w:tcPr>
            <w:tcW w:w="4264" w:type="dxa"/>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摩擦角</w:t>
            </w:r>
            <w:r>
              <w:rPr>
                <w:rFonts w:ascii="Times New Roman" w:hAnsi="Times New Roman" w:eastAsia="宋体"/>
                <w:strike w:val="0"/>
                <w:dstrike w:val="0"/>
                <w:color w:val="000000" w:themeColor="text1"/>
                <w:position w:val="-6"/>
                <w:sz w:val="24"/>
                <w:szCs w:val="24"/>
                <w14:textFill>
                  <w14:solidFill>
                    <w14:schemeClr w14:val="tx1"/>
                  </w14:solidFill>
                </w14:textFill>
              </w:rPr>
              <w:object>
                <v:shape id="_x0000_i1269" o:spt="75" type="#_x0000_t75" style="height:12.75pt;width:9.55pt;" o:ole="t" filled="f" o:preferrelative="t" stroked="f" coordsize="21600,21600">
                  <v:path/>
                  <v:fill on="f" focussize="0,0"/>
                  <v:stroke on="f" joinstyle="miter"/>
                  <v:imagedata r:id="rId543" o:title=""/>
                  <o:lock v:ext="edit" aspectratio="t"/>
                  <w10:wrap type="none"/>
                  <w10:anchorlock/>
                </v:shape>
                <o:OLEObject Type="Embed" ProgID="Equation.DSMT4" ShapeID="_x0000_i1269" DrawAspect="Content" ObjectID="_1468075990" r:id="rId54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墙背平滑，排水不良</w:t>
            </w:r>
          </w:p>
        </w:tc>
        <w:tc>
          <w:tcPr>
            <w:tcW w:w="4264" w:type="dxa"/>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（0.00~0.33）</w:t>
            </w: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270" o:spt="75" type="#_x0000_t75" style="height:12.75pt;width:9.55pt;" o:ole="t" filled="f" o:preferrelative="t" stroked="f" coordsize="21600,21600">
                  <v:path/>
                  <v:fill on="f" focussize="0,0"/>
                  <v:stroke on="f" joinstyle="miter"/>
                  <v:imagedata r:id="rId546" o:title=""/>
                  <o:lock v:ext="edit" aspectratio="t"/>
                  <w10:wrap type="none"/>
                  <w10:anchorlock/>
                </v:shape>
                <o:OLEObject Type="Embed" ProgID="Equation.DSMT4" ShapeID="_x0000_i1270" DrawAspect="Content" ObjectID="_1468075991" r:id="rId54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墙背很粗糙，排水良好</w:t>
            </w:r>
          </w:p>
        </w:tc>
        <w:tc>
          <w:tcPr>
            <w:tcW w:w="4264" w:type="dxa"/>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（0.33~0.50）</w:t>
            </w: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271" o:spt="75" type="#_x0000_t75" style="height:12.75pt;width:9.55pt;" o:ole="t" filled="f" o:preferrelative="t" stroked="f" coordsize="21600,21600">
                  <v:path/>
                  <v:fill on="f" focussize="0,0"/>
                  <v:stroke on="f" joinstyle="miter"/>
                  <v:imagedata r:id="rId546" o:title=""/>
                  <o:lock v:ext="edit" aspectratio="t"/>
                  <w10:wrap type="none"/>
                  <w10:anchorlock/>
                </v:shape>
                <o:OLEObject Type="Embed" ProgID="Equation.DSMT4" ShapeID="_x0000_i1271" DrawAspect="Content" ObjectID="_1468075992" r:id="rId54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墙背很粗糙，排水良好</w:t>
            </w:r>
          </w:p>
        </w:tc>
        <w:tc>
          <w:tcPr>
            <w:tcW w:w="4264" w:type="dxa"/>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（0.50~0.67）</w:t>
            </w: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272" o:spt="75" type="#_x0000_t75" style="height:12.75pt;width:9.55pt;" o:ole="t" filled="f" o:preferrelative="t" stroked="f" coordsize="21600,21600">
                  <v:path/>
                  <v:fill on="f" focussize="0,0"/>
                  <v:stroke on="f" joinstyle="miter"/>
                  <v:imagedata r:id="rId546" o:title=""/>
                  <o:lock v:ext="edit" aspectratio="t"/>
                  <w10:wrap type="none"/>
                  <w10:anchorlock/>
                </v:shape>
                <o:OLEObject Type="Embed" ProgID="Equation.DSMT4" ShapeID="_x0000_i1272" DrawAspect="Content" ObjectID="_1468075993" r:id="rId54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墙背与填土间不可能滑动</w:t>
            </w:r>
          </w:p>
        </w:tc>
        <w:tc>
          <w:tcPr>
            <w:tcW w:w="4264" w:type="dxa"/>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（0.67~1.00）</w:t>
            </w: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273" o:spt="75" type="#_x0000_t75" style="height:12.75pt;width:9.55pt;" o:ole="t" filled="f" o:preferrelative="t" stroked="f" coordsize="21600,21600">
                  <v:path/>
                  <v:fill on="f" focussize="0,0"/>
                  <v:stroke on="f" joinstyle="miter"/>
                  <v:imagedata r:id="rId546" o:title=""/>
                  <o:lock v:ext="edit" aspectratio="t"/>
                  <w10:wrap type="none"/>
                  <w10:anchorlock/>
                </v:shape>
                <o:OLEObject Type="Embed" ProgID="Equation.DSMT4" ShapeID="_x0000_i1273" DrawAspect="Content" ObjectID="_1468075994" r:id="rId549">
                  <o:LockedField>false</o:LockedField>
                </o:OLEObject>
              </w:object>
            </w:r>
          </w:p>
        </w:tc>
      </w:tr>
    </w:tbl>
    <w:p>
      <w:pPr>
        <w:snapToGrid w:val="0"/>
        <w:spacing w:line="312" w:lineRule="auto"/>
        <w:ind w:firstLine="315"/>
        <w:jc w:val="center"/>
        <w:rPr>
          <w:rFonts w:ascii="Times New Roman" w:hAnsi="Times New Roman" w:eastAsia="宋体"/>
          <w:strike w:val="0"/>
          <w:dstrike w:val="0"/>
          <w:color w:val="000000" w:themeColor="text1"/>
          <w:sz w:val="24"/>
          <w:szCs w:val="24"/>
          <w14:textFill>
            <w14:solidFill>
              <w14:schemeClr w14:val="tx1"/>
            </w14:solidFill>
          </w14:textFill>
        </w:rPr>
      </w:pPr>
    </w:p>
    <w:p>
      <w:pPr>
        <w:snapToGrid w:val="0"/>
        <w:spacing w:line="312" w:lineRule="auto"/>
        <w:ind w:firstLine="315"/>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drawing>
          <wp:inline distT="0" distB="0" distL="114300" distR="114300">
            <wp:extent cx="2095500" cy="1423670"/>
            <wp:effectExtent l="0" t="0" r="0" b="5080"/>
            <wp:docPr id="29" name="图片 29" descr="土压力计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土压力计算"/>
                    <pic:cNvPicPr>
                      <a:picLocks noChangeAspect="1"/>
                    </pic:cNvPicPr>
                  </pic:nvPicPr>
                  <pic:blipFill>
                    <a:blip r:embed="rId550"/>
                    <a:stretch>
                      <a:fillRect/>
                    </a:stretch>
                  </pic:blipFill>
                  <pic:spPr>
                    <a:xfrm>
                      <a:off x="0" y="0"/>
                      <a:ext cx="2101876" cy="1428049"/>
                    </a:xfrm>
                    <a:prstGeom prst="rect">
                      <a:avLst/>
                    </a:prstGeom>
                  </pic:spPr>
                </pic:pic>
              </a:graphicData>
            </a:graphic>
          </wp:inline>
        </w:drawing>
      </w:r>
    </w:p>
    <w:p>
      <w:pPr>
        <w:snapToGrid w:val="0"/>
        <w:spacing w:line="312" w:lineRule="auto"/>
        <w:ind w:firstLine="315"/>
        <w:jc w:val="center"/>
        <w:rPr>
          <w:rFonts w:ascii="Times New Roman" w:hAnsi="Times New Roman" w:eastAsia="宋体"/>
          <w:b/>
          <w:bCs/>
          <w:strike w:val="0"/>
          <w:dstrike w:val="0"/>
          <w:color w:val="000000" w:themeColor="text1"/>
          <w:szCs w:val="21"/>
          <w14:textFill>
            <w14:solidFill>
              <w14:schemeClr w14:val="tx1"/>
            </w14:solidFill>
          </w14:textFill>
        </w:rPr>
      </w:pPr>
      <w:r>
        <w:rPr>
          <w:rFonts w:ascii="Times New Roman" w:hAnsi="Times New Roman" w:eastAsia="宋体"/>
          <w:b/>
          <w:bCs/>
          <w:strike w:val="0"/>
          <w:dstrike w:val="0"/>
          <w:color w:val="000000" w:themeColor="text1"/>
          <w:szCs w:val="21"/>
          <w14:textFill>
            <w14:solidFill>
              <w14:schemeClr w14:val="tx1"/>
            </w14:solidFill>
          </w14:textFill>
        </w:rPr>
        <w:t>图8C.1.1 土压力计算</w:t>
      </w:r>
    </w:p>
    <w:p>
      <w:pPr>
        <w:pStyle w:val="99"/>
        <w:snapToGrid w:val="0"/>
        <w:spacing w:line="312" w:lineRule="auto"/>
        <w:ind w:firstLine="0"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8C.1.2</w:t>
      </w:r>
      <w:r>
        <w:rPr>
          <w:rFonts w:ascii="Times New Roman" w:hAnsi="Times New Roman" w:eastAsia="宋体"/>
          <w:strike w:val="0"/>
          <w:dstrike w:val="0"/>
          <w:color w:val="000000" w:themeColor="text1"/>
          <w:sz w:val="24"/>
          <w:szCs w:val="24"/>
          <w14:textFill>
            <w14:solidFill>
              <w14:schemeClr w14:val="tx1"/>
            </w14:solidFill>
          </w14:textFill>
        </w:rPr>
        <w:t>当墙背直立光滑、土体表面水平时，水平荷载可按下式计算：</w:t>
      </w:r>
    </w:p>
    <w:p>
      <w:pPr>
        <w:snapToGrid w:val="0"/>
        <w:spacing w:line="312" w:lineRule="auto"/>
        <w:ind w:left="846" w:right="240"/>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2"/>
          <w:sz w:val="24"/>
          <w14:textFill>
            <w14:solidFill>
              <w14:schemeClr w14:val="tx1"/>
            </w14:solidFill>
          </w14:textFill>
        </w:rPr>
        <w:object>
          <v:shape id="_x0000_i1274" o:spt="75" type="#_x0000_t75" style="height:38.3pt;width:157.65pt;" o:ole="t" filled="f" o:preferrelative="t" stroked="f" coordsize="21600,21600">
            <v:path/>
            <v:fill on="f" focussize="0,0"/>
            <v:stroke on="f" joinstyle="miter"/>
            <v:imagedata r:id="rId552" o:title=""/>
            <o:lock v:ext="edit" aspectratio="t"/>
            <w10:wrap type="none"/>
            <w10:anchorlock/>
          </v:shape>
          <o:OLEObject Type="Embed" ProgID="Equation.DSMT4" ShapeID="_x0000_i1274" DrawAspect="Content" ObjectID="_1468075995" r:id="rId551">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8C.1.2</w:t>
      </w:r>
      <w:r>
        <w:rPr>
          <w:rFonts w:ascii="Times New Roman" w:hAnsi="Times New Roman" w:eastAsia="宋体"/>
          <w:strike w:val="0"/>
          <w:dstrike w:val="0"/>
          <w:color w:val="000000" w:themeColor="text1"/>
          <w:sz w:val="24"/>
          <w14:textFill>
            <w14:solidFill>
              <w14:schemeClr w14:val="tx1"/>
            </w14:solidFill>
          </w14:textFill>
        </w:rPr>
        <w:t>-1）</w:t>
      </w:r>
    </w:p>
    <w:p>
      <w:pPr>
        <w:pStyle w:val="231"/>
        <w:snapToGrid w:val="0"/>
        <w:spacing w:line="312" w:lineRule="auto"/>
        <w:ind w:firstLine="480"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12"/>
          <w:sz w:val="24"/>
          <w14:textFill>
            <w14:solidFill>
              <w14:schemeClr w14:val="tx1"/>
            </w14:solidFill>
          </w14:textFill>
        </w:rPr>
        <w:object>
          <v:shape id="_x0000_i1275" o:spt="75" type="#_x0000_t75" style="height:18.7pt;width:15.95pt;" o:ole="t" filled="f" o:preferrelative="t" stroked="f" coordsize="21600,21600">
            <v:path/>
            <v:fill on="f" focussize="0,0"/>
            <v:stroke on="f" joinstyle="miter"/>
            <v:imagedata r:id="rId554" o:title=""/>
            <o:lock v:ext="edit" aspectratio="t"/>
            <w10:wrap type="none"/>
            <w10:anchorlock/>
          </v:shape>
          <o:OLEObject Type="Embed" ProgID="Equation.DSMT4" ShapeID="_x0000_i1275" DrawAspect="Content" ObjectID="_1468075996" r:id="rId553">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—计算点处的</w:t>
      </w:r>
      <w:r>
        <w:rPr>
          <w:rFonts w:ascii="Times New Roman" w:hAnsi="Times New Roman" w:eastAsia="宋体"/>
          <w:strike w:val="0"/>
          <w:dstrike w:val="0"/>
          <w:color w:val="000000" w:themeColor="text1"/>
          <w:sz w:val="24"/>
          <w:szCs w:val="24"/>
          <w14:textFill>
            <w14:solidFill>
              <w14:schemeClr w14:val="tx1"/>
            </w14:solidFill>
          </w14:textFill>
        </w:rPr>
        <w:t>水平荷载</w:t>
      </w:r>
      <w:r>
        <w:rPr>
          <w:rFonts w:ascii="Times New Roman" w:hAnsi="Times New Roman" w:eastAsia="宋体"/>
          <w:strike w:val="0"/>
          <w:dstrike w:val="0"/>
          <w:color w:val="000000" w:themeColor="text1"/>
          <w:sz w:val="24"/>
          <w14:textFill>
            <w14:solidFill>
              <w14:schemeClr w14:val="tx1"/>
            </w14:solidFill>
          </w14:textFill>
        </w:rPr>
        <w:t>（kN/m</w:t>
      </w:r>
      <w:r>
        <w:rPr>
          <w:rFonts w:ascii="Times New Roman" w:hAnsi="Times New Roman" w:eastAsia="宋体"/>
          <w:strike w:val="0"/>
          <w:dstrike w:val="0"/>
          <w:color w:val="000000" w:themeColor="text1"/>
          <w:sz w:val="24"/>
          <w:vertAlign w:val="superscript"/>
          <w14:textFill>
            <w14:solidFill>
              <w14:schemeClr w14:val="tx1"/>
            </w14:solidFill>
          </w14:textFill>
        </w:rPr>
        <w:t>2</w:t>
      </w:r>
      <w:r>
        <w:rPr>
          <w:rFonts w:ascii="Times New Roman" w:hAnsi="Times New Roman" w:eastAsia="宋体"/>
          <w:strike w:val="0"/>
          <w:dstrike w:val="0"/>
          <w:color w:val="000000" w:themeColor="text1"/>
          <w:sz w:val="24"/>
          <w14:textFill>
            <w14:solidFill>
              <w14:schemeClr w14:val="tx1"/>
            </w14:solidFill>
          </w14:textFill>
        </w:rPr>
        <w:t>）；当</w:t>
      </w:r>
      <w:r>
        <w:rPr>
          <w:rFonts w:ascii="Times New Roman" w:hAnsi="Times New Roman" w:eastAsia="宋体"/>
          <w:strike w:val="0"/>
          <w:dstrike w:val="0"/>
          <w:color w:val="000000" w:themeColor="text1"/>
          <w:position w:val="-12"/>
          <w:sz w:val="24"/>
          <w14:textFill>
            <w14:solidFill>
              <w14:schemeClr w14:val="tx1"/>
            </w14:solidFill>
          </w14:textFill>
        </w:rPr>
        <w:object>
          <v:shape id="_x0000_i1276" o:spt="75" type="#_x0000_t75" style="height:18.7pt;width:32.8pt;" o:ole="t" filled="f" o:preferrelative="t" stroked="f" coordsize="21600,21600">
            <v:path/>
            <v:fill on="f" focussize="0,0"/>
            <v:stroke on="f" joinstyle="miter"/>
            <v:imagedata r:id="rId556" o:title=""/>
            <o:lock v:ext="edit" aspectratio="t"/>
            <w10:wrap type="none"/>
            <w10:anchorlock/>
          </v:shape>
          <o:OLEObject Type="Embed" ProgID="Equation.DSMT4" ShapeID="_x0000_i1276" DrawAspect="Content" ObjectID="_1468075997" r:id="rId555">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时取</w:t>
      </w:r>
      <w:r>
        <w:rPr>
          <w:rFonts w:ascii="Times New Roman" w:hAnsi="Times New Roman" w:eastAsia="宋体"/>
          <w:strike w:val="0"/>
          <w:dstrike w:val="0"/>
          <w:color w:val="000000" w:themeColor="text1"/>
          <w:position w:val="-12"/>
          <w:sz w:val="24"/>
          <w14:textFill>
            <w14:solidFill>
              <w14:schemeClr w14:val="tx1"/>
            </w14:solidFill>
          </w14:textFill>
        </w:rPr>
        <w:object>
          <v:shape id="_x0000_i1277" o:spt="75" type="#_x0000_t75" style="height:18.7pt;width:32.8pt;" o:ole="t" filled="f" o:preferrelative="t" stroked="f" coordsize="21600,21600">
            <v:path/>
            <v:fill on="f" focussize="0,0"/>
            <v:stroke on="f" joinstyle="miter"/>
            <v:imagedata r:id="rId558" o:title=""/>
            <o:lock v:ext="edit" aspectratio="t"/>
            <w10:wrap type="none"/>
            <w10:anchorlock/>
          </v:shape>
          <o:OLEObject Type="Embed" ProgID="Equation.DSMT4" ShapeID="_x0000_i1277" DrawAspect="Content" ObjectID="_1468075998" r:id="rId557">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w:t>
      </w:r>
    </w:p>
    <w:p>
      <w:pPr>
        <w:pStyle w:val="231"/>
        <w:snapToGrid w:val="0"/>
        <w:spacing w:line="312" w:lineRule="auto"/>
        <w:ind w:firstLine="1200" w:firstLineChars="5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2"/>
          <w:sz w:val="24"/>
          <w14:textFill>
            <w14:solidFill>
              <w14:schemeClr w14:val="tx1"/>
            </w14:solidFill>
          </w14:textFill>
        </w:rPr>
        <w:object>
          <v:shape id="_x0000_i1278" o:spt="75" type="#_x0000_t75" style="height:18.7pt;width:21.85pt;" o:ole="t" filled="f" o:preferrelative="t" stroked="f" coordsize="21600,21600">
            <v:path/>
            <v:fill on="f" focussize="0,0"/>
            <v:stroke on="f" joinstyle="miter"/>
            <v:imagedata r:id="rId560" o:title=""/>
            <o:lock v:ext="edit" aspectratio="t"/>
            <w10:wrap type="none"/>
            <w10:anchorlock/>
          </v:shape>
          <o:OLEObject Type="Embed" ProgID="Equation.DSMT4" ShapeID="_x0000_i1278" DrawAspect="Content" ObjectID="_1468075999" r:id="rId559">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—计算点处的</w:t>
      </w:r>
      <w:r>
        <w:rPr>
          <w:rFonts w:ascii="Times New Roman" w:hAnsi="Times New Roman" w:eastAsia="宋体"/>
          <w:strike w:val="0"/>
          <w:dstrike w:val="0"/>
          <w:color w:val="000000" w:themeColor="text1"/>
          <w:sz w:val="24"/>
          <w:szCs w:val="24"/>
          <w14:textFill>
            <w14:solidFill>
              <w14:schemeClr w14:val="tx1"/>
            </w14:solidFill>
          </w14:textFill>
        </w:rPr>
        <w:t>水平荷载</w:t>
      </w:r>
      <w:r>
        <w:rPr>
          <w:rFonts w:ascii="Times New Roman" w:hAnsi="Times New Roman" w:eastAsia="宋体"/>
          <w:strike w:val="0"/>
          <w:dstrike w:val="0"/>
          <w:color w:val="000000" w:themeColor="text1"/>
          <w:sz w:val="24"/>
          <w14:textFill>
            <w14:solidFill>
              <w14:schemeClr w14:val="tx1"/>
            </w14:solidFill>
          </w14:textFill>
        </w:rPr>
        <w:t>系数，取</w:t>
      </w:r>
      <w:r>
        <w:rPr>
          <w:rFonts w:ascii="Times New Roman" w:hAnsi="Times New Roman" w:eastAsia="宋体"/>
          <w:strike w:val="0"/>
          <w:dstrike w:val="0"/>
          <w:color w:val="000000" w:themeColor="text1"/>
          <w:position w:val="-16"/>
          <w:sz w:val="24"/>
          <w14:textFill>
            <w14:solidFill>
              <w14:schemeClr w14:val="tx1"/>
            </w14:solidFill>
          </w14:textFill>
        </w:rPr>
        <w:object>
          <v:shape id="_x0000_i1279" o:spt="75" type="#_x0000_t75" style="height:21.85pt;width:109.35pt;" o:ole="t" filled="f" o:preferrelative="t" stroked="f" coordsize="21600,21600">
            <v:path/>
            <v:fill on="f" focussize="0,0"/>
            <v:stroke on="f" joinstyle="miter"/>
            <v:imagedata r:id="rId562" o:title=""/>
            <o:lock v:ext="edit" aspectratio="t"/>
            <w10:wrap type="none"/>
            <w10:anchorlock/>
          </v:shape>
          <o:OLEObject Type="Embed" ProgID="Equation.DSMT4" ShapeID="_x0000_i1279" DrawAspect="Content" ObjectID="_1468076000" r:id="rId561">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w:t>
      </w:r>
    </w:p>
    <w:p>
      <w:pPr>
        <w:pStyle w:val="231"/>
        <w:snapToGrid w:val="0"/>
        <w:spacing w:line="312" w:lineRule="auto"/>
        <w:ind w:firstLine="1200" w:firstLineChars="5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2"/>
          <w:sz w:val="24"/>
          <w14:textFill>
            <w14:solidFill>
              <w14:schemeClr w14:val="tx1"/>
            </w14:solidFill>
          </w14:textFill>
        </w:rPr>
        <w:object>
          <v:shape id="_x0000_i1280" o:spt="75" type="#_x0000_t75" style="height:18.7pt;width:12.75pt;" o:ole="t" filled="f" o:preferrelative="t" stroked="f" coordsize="21600,21600">
            <v:path/>
            <v:fill on="f" focussize="0,0"/>
            <v:stroke on="f" joinstyle="miter"/>
            <v:imagedata r:id="rId564" o:title=""/>
            <o:lock v:ext="edit" aspectratio="t"/>
            <w10:wrap type="none"/>
            <w10:anchorlock/>
          </v:shape>
          <o:OLEObject Type="Embed" ProgID="Equation.DSMT4" ShapeID="_x0000_i1280" DrawAspect="Content" ObjectID="_1468076001" r:id="rId563">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—计算点处土的黏聚力（kPa）；</w:t>
      </w:r>
    </w:p>
    <w:p>
      <w:pPr>
        <w:pStyle w:val="231"/>
        <w:snapToGrid w:val="0"/>
        <w:spacing w:line="312" w:lineRule="auto"/>
        <w:ind w:firstLine="1200" w:firstLineChars="5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2"/>
          <w:sz w:val="24"/>
          <w14:textFill>
            <w14:solidFill>
              <w14:schemeClr w14:val="tx1"/>
            </w14:solidFill>
          </w14:textFill>
        </w:rPr>
        <w:object>
          <v:shape id="_x0000_i1281" o:spt="75" type="#_x0000_t75" style="height:18.7pt;width:14.15pt;" o:ole="t" filled="f" o:preferrelative="t" stroked="f" coordsize="21600,21600">
            <v:path/>
            <v:fill on="f" focussize="0,0"/>
            <v:stroke on="f" joinstyle="miter"/>
            <v:imagedata r:id="rId566" o:title=""/>
            <o:lock v:ext="edit" aspectratio="t"/>
            <w10:wrap type="none"/>
            <w10:anchorlock/>
          </v:shape>
          <o:OLEObject Type="Embed" ProgID="Equation.DSMT4" ShapeID="_x0000_i1281" DrawAspect="Content" ObjectID="_1468076002" r:id="rId565">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—计算点处土的内摩擦角（°）。</w:t>
      </w:r>
    </w:p>
    <w:p>
      <w:pPr>
        <w:pStyle w:val="99"/>
        <w:snapToGrid w:val="0"/>
        <w:spacing w:line="312" w:lineRule="auto"/>
        <w:ind w:firstLine="0"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8C.1.3</w:t>
      </w:r>
      <w:r>
        <w:rPr>
          <w:rFonts w:ascii="Times New Roman" w:hAnsi="Times New Roman" w:eastAsia="宋体"/>
          <w:strike w:val="0"/>
          <w:dstrike w:val="0"/>
          <w:color w:val="000000" w:themeColor="text1"/>
          <w:sz w:val="24"/>
          <w:szCs w:val="24"/>
          <w14:textFill>
            <w14:solidFill>
              <w14:schemeClr w14:val="tx1"/>
            </w14:solidFill>
          </w14:textFill>
        </w:rPr>
        <w:t>当墙背直立光滑、土体表面水平时，水平抗力可按下式计算：</w:t>
      </w:r>
    </w:p>
    <w:p>
      <w:pPr>
        <w:snapToGrid w:val="0"/>
        <w:spacing w:line="312" w:lineRule="auto"/>
        <w:ind w:left="846" w:right="240"/>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2"/>
          <w:sz w:val="24"/>
          <w14:textFill>
            <w14:solidFill>
              <w14:schemeClr w14:val="tx1"/>
            </w14:solidFill>
          </w14:textFill>
        </w:rPr>
        <w:object>
          <v:shape id="_x0000_i1282" o:spt="75" type="#_x0000_t75" style="height:38.3pt;width:158.2pt;" o:ole="t" filled="f" o:preferrelative="t" stroked="f" coordsize="21600,21600">
            <v:path/>
            <v:fill on="f" focussize="0,0"/>
            <v:stroke on="f" joinstyle="miter"/>
            <v:imagedata r:id="rId568" o:title=""/>
            <o:lock v:ext="edit" aspectratio="t"/>
            <w10:wrap type="none"/>
            <w10:anchorlock/>
          </v:shape>
          <o:OLEObject Type="Embed" ProgID="Equation.DSMT4" ShapeID="_x0000_i1282" DrawAspect="Content" ObjectID="_1468076003" r:id="rId567">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8C.1.3</w:t>
      </w:r>
      <w:r>
        <w:rPr>
          <w:rFonts w:ascii="Times New Roman" w:hAnsi="Times New Roman" w:eastAsia="宋体"/>
          <w:strike w:val="0"/>
          <w:dstrike w:val="0"/>
          <w:color w:val="000000" w:themeColor="text1"/>
          <w:sz w:val="24"/>
          <w14:textFill>
            <w14:solidFill>
              <w14:schemeClr w14:val="tx1"/>
            </w14:solidFill>
          </w14:textFill>
        </w:rPr>
        <w:t>-1）</w:t>
      </w:r>
    </w:p>
    <w:p>
      <w:pPr>
        <w:pStyle w:val="231"/>
        <w:snapToGrid w:val="0"/>
        <w:spacing w:line="312" w:lineRule="auto"/>
        <w:ind w:firstLine="480"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strike w:val="0"/>
          <w:dstrike w:val="0"/>
          <w:color w:val="000000" w:themeColor="text1"/>
          <w:position w:val="-14"/>
          <w:sz w:val="24"/>
          <w14:textFill>
            <w14:solidFill>
              <w14:schemeClr w14:val="tx1"/>
            </w14:solidFill>
          </w14:textFill>
        </w:rPr>
        <w:object>
          <v:shape id="_x0000_i1283" o:spt="75" type="#_x0000_t75" style="height:18.7pt;width:15.95pt;" o:ole="t" filled="f" o:preferrelative="t" stroked="f" coordsize="21600,21600">
            <v:path/>
            <v:fill on="f" focussize="0,0"/>
            <v:stroke on="f" joinstyle="miter"/>
            <v:imagedata r:id="rId570" o:title=""/>
            <o:lock v:ext="edit" aspectratio="t"/>
            <w10:wrap type="none"/>
            <w10:anchorlock/>
          </v:shape>
          <o:OLEObject Type="Embed" ProgID="Equation.DSMT4" ShapeID="_x0000_i1283" DrawAspect="Content" ObjectID="_1468076004" r:id="rId569">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—计算点处的</w:t>
      </w:r>
      <w:r>
        <w:rPr>
          <w:rFonts w:ascii="Times New Roman" w:hAnsi="Times New Roman" w:eastAsia="宋体"/>
          <w:strike w:val="0"/>
          <w:dstrike w:val="0"/>
          <w:color w:val="000000" w:themeColor="text1"/>
          <w:sz w:val="24"/>
          <w:szCs w:val="24"/>
          <w14:textFill>
            <w14:solidFill>
              <w14:schemeClr w14:val="tx1"/>
            </w14:solidFill>
          </w14:textFill>
        </w:rPr>
        <w:t>水平抗力</w:t>
      </w:r>
      <w:r>
        <w:rPr>
          <w:rFonts w:ascii="Times New Roman" w:hAnsi="Times New Roman" w:eastAsia="宋体"/>
          <w:strike w:val="0"/>
          <w:dstrike w:val="0"/>
          <w:color w:val="000000" w:themeColor="text1"/>
          <w:sz w:val="24"/>
          <w14:textFill>
            <w14:solidFill>
              <w14:schemeClr w14:val="tx1"/>
            </w14:solidFill>
          </w14:textFill>
        </w:rPr>
        <w:t>（kN/m</w:t>
      </w:r>
      <w:r>
        <w:rPr>
          <w:rFonts w:ascii="Times New Roman" w:hAnsi="Times New Roman" w:eastAsia="宋体"/>
          <w:strike w:val="0"/>
          <w:dstrike w:val="0"/>
          <w:color w:val="000000" w:themeColor="text1"/>
          <w:sz w:val="24"/>
          <w:vertAlign w:val="superscript"/>
          <w14:textFill>
            <w14:solidFill>
              <w14:schemeClr w14:val="tx1"/>
            </w14:solidFill>
          </w14:textFill>
        </w:rPr>
        <w:t>2</w:t>
      </w:r>
      <w:r>
        <w:rPr>
          <w:rFonts w:ascii="Times New Roman" w:hAnsi="Times New Roman" w:eastAsia="宋体"/>
          <w:strike w:val="0"/>
          <w:dstrike w:val="0"/>
          <w:color w:val="000000" w:themeColor="text1"/>
          <w:sz w:val="24"/>
          <w14:textFill>
            <w14:solidFill>
              <w14:schemeClr w14:val="tx1"/>
            </w14:solidFill>
          </w14:textFill>
        </w:rPr>
        <w:t>）；</w:t>
      </w:r>
    </w:p>
    <w:p>
      <w:pPr>
        <w:pStyle w:val="231"/>
        <w:snapToGrid w:val="0"/>
        <w:spacing w:line="312" w:lineRule="auto"/>
        <w:ind w:firstLine="1200" w:firstLineChars="5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4"/>
          <w:sz w:val="24"/>
          <w14:textFill>
            <w14:solidFill>
              <w14:schemeClr w14:val="tx1"/>
            </w14:solidFill>
          </w14:textFill>
        </w:rPr>
        <w:object>
          <v:shape id="_x0000_i1284" o:spt="75" type="#_x0000_t75" style="height:18.7pt;width:21.85pt;" o:ole="t" filled="f" o:preferrelative="t" stroked="f" coordsize="21600,21600">
            <v:path/>
            <v:fill on="f" focussize="0,0"/>
            <v:stroke on="f" joinstyle="miter"/>
            <v:imagedata r:id="rId572" o:title=""/>
            <o:lock v:ext="edit" aspectratio="t"/>
            <w10:wrap type="none"/>
            <w10:anchorlock/>
          </v:shape>
          <o:OLEObject Type="Embed" ProgID="Equation.DSMT4" ShapeID="_x0000_i1284" DrawAspect="Content" ObjectID="_1468076005" r:id="rId571">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—计算点处的</w:t>
      </w:r>
      <w:r>
        <w:rPr>
          <w:rFonts w:ascii="Times New Roman" w:hAnsi="Times New Roman" w:eastAsia="宋体"/>
          <w:strike w:val="0"/>
          <w:dstrike w:val="0"/>
          <w:color w:val="000000" w:themeColor="text1"/>
          <w:sz w:val="24"/>
          <w:szCs w:val="24"/>
          <w14:textFill>
            <w14:solidFill>
              <w14:schemeClr w14:val="tx1"/>
            </w14:solidFill>
          </w14:textFill>
        </w:rPr>
        <w:t>水平抗力</w:t>
      </w:r>
      <w:r>
        <w:rPr>
          <w:rFonts w:ascii="Times New Roman" w:hAnsi="Times New Roman" w:eastAsia="宋体"/>
          <w:strike w:val="0"/>
          <w:dstrike w:val="0"/>
          <w:color w:val="000000" w:themeColor="text1"/>
          <w:sz w:val="24"/>
          <w14:textFill>
            <w14:solidFill>
              <w14:schemeClr w14:val="tx1"/>
            </w14:solidFill>
          </w14:textFill>
        </w:rPr>
        <w:t>系数，取</w:t>
      </w:r>
      <w:r>
        <w:rPr>
          <w:rFonts w:ascii="Times New Roman" w:hAnsi="Times New Roman" w:eastAsia="宋体"/>
          <w:strike w:val="0"/>
          <w:dstrike w:val="0"/>
          <w:color w:val="000000" w:themeColor="text1"/>
          <w:position w:val="-16"/>
          <w:sz w:val="24"/>
          <w14:textFill>
            <w14:solidFill>
              <w14:schemeClr w14:val="tx1"/>
            </w14:solidFill>
          </w14:textFill>
        </w:rPr>
        <w:object>
          <v:shape id="_x0000_i1285" o:spt="75" type="#_x0000_t75" style="height:21.85pt;width:112.55pt;" o:ole="t" filled="f" o:preferrelative="t" stroked="f" coordsize="21600,21600">
            <v:path/>
            <v:fill on="f" focussize="0,0"/>
            <v:stroke on="f" joinstyle="miter"/>
            <v:imagedata r:id="rId574" o:title=""/>
            <o:lock v:ext="edit" aspectratio="t"/>
            <w10:wrap type="none"/>
            <w10:anchorlock/>
          </v:shape>
          <o:OLEObject Type="Embed" ProgID="Equation.DSMT4" ShapeID="_x0000_i1285" DrawAspect="Content" ObjectID="_1468076006" r:id="rId573">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w:t>
      </w:r>
    </w:p>
    <w:p>
      <w:pPr>
        <w:pStyle w:val="99"/>
        <w:snapToGrid w:val="0"/>
        <w:spacing w:line="312" w:lineRule="auto"/>
        <w:ind w:firstLine="0"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8C.1.4</w:t>
      </w:r>
      <w:r>
        <w:rPr>
          <w:rFonts w:ascii="Times New Roman" w:hAnsi="Times New Roman" w:eastAsia="宋体"/>
          <w:strike w:val="0"/>
          <w:dstrike w:val="0"/>
          <w:color w:val="000000" w:themeColor="text1"/>
          <w:sz w:val="24"/>
          <w:szCs w:val="24"/>
          <w14:textFill>
            <w14:solidFill>
              <w14:schemeClr w14:val="tx1"/>
            </w14:solidFill>
          </w14:textFill>
        </w:rPr>
        <w:t>当挡墙后土体破裂面以内有较陡的稳定岩石坡面时，应视为有限范围填土情况计算水平荷载（图8C.1.4）。有限范围填土时，水平荷载合力可按下列公式计算：</w:t>
      </w:r>
    </w:p>
    <w:p>
      <w:pPr>
        <w:snapToGrid w:val="0"/>
        <w:spacing w:line="312" w:lineRule="auto"/>
        <w:ind w:firstLine="360"/>
        <w:jc w:val="center"/>
        <w:rPr>
          <w:rFonts w:ascii="Times New Roman" w:hAnsi="Times New Roman" w:eastAsia="宋体"/>
          <w:b/>
          <w:strike w:val="0"/>
          <w:dstrike w:val="0"/>
          <w:color w:val="000000" w:themeColor="text1"/>
          <w:w w:val="105"/>
          <w14:textFill>
            <w14:solidFill>
              <w14:schemeClr w14:val="tx1"/>
            </w14:solidFill>
          </w14:textFill>
        </w:rPr>
      </w:pPr>
      <w:r>
        <w:rPr>
          <w:rFonts w:ascii="Times New Roman" w:hAnsi="Times New Roman" w:eastAsia="宋体"/>
          <w:b/>
          <w:strike w:val="0"/>
          <w:dstrike w:val="0"/>
          <w:color w:val="000000" w:themeColor="text1"/>
          <w:w w:val="105"/>
          <w14:textFill>
            <w14:solidFill>
              <w14:schemeClr w14:val="tx1"/>
            </w14:solidFill>
          </w14:textFill>
        </w:rPr>
        <w:drawing>
          <wp:inline distT="0" distB="0" distL="114300" distR="114300">
            <wp:extent cx="2033905" cy="1719580"/>
            <wp:effectExtent l="0" t="0" r="4445" b="0"/>
            <wp:docPr id="30" name="图片 30" descr="有限填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有限填土"/>
                    <pic:cNvPicPr>
                      <a:picLocks noChangeAspect="1"/>
                    </pic:cNvPicPr>
                  </pic:nvPicPr>
                  <pic:blipFill>
                    <a:blip r:embed="rId575"/>
                    <a:stretch>
                      <a:fillRect/>
                    </a:stretch>
                  </pic:blipFill>
                  <pic:spPr>
                    <a:xfrm>
                      <a:off x="0" y="0"/>
                      <a:ext cx="2056630" cy="1738670"/>
                    </a:xfrm>
                    <a:prstGeom prst="rect">
                      <a:avLst/>
                    </a:prstGeom>
                  </pic:spPr>
                </pic:pic>
              </a:graphicData>
            </a:graphic>
          </wp:inline>
        </w:drawing>
      </w:r>
    </w:p>
    <w:p>
      <w:pPr>
        <w:snapToGrid w:val="0"/>
        <w:spacing w:line="312" w:lineRule="auto"/>
        <w:ind w:firstLine="315"/>
        <w:jc w:val="center"/>
        <w:rPr>
          <w:rFonts w:ascii="Times New Roman" w:hAnsi="Times New Roman" w:eastAsia="宋体"/>
          <w:b/>
          <w:bCs/>
          <w:strike w:val="0"/>
          <w:dstrike w:val="0"/>
          <w:color w:val="000000" w:themeColor="text1"/>
          <w:szCs w:val="21"/>
          <w14:textFill>
            <w14:solidFill>
              <w14:schemeClr w14:val="tx1"/>
            </w14:solidFill>
          </w14:textFill>
        </w:rPr>
      </w:pPr>
      <w:r>
        <w:rPr>
          <w:rFonts w:ascii="Times New Roman" w:hAnsi="Times New Roman" w:eastAsia="宋体"/>
          <w:b/>
          <w:bCs/>
          <w:strike w:val="0"/>
          <w:dstrike w:val="0"/>
          <w:color w:val="000000" w:themeColor="text1"/>
          <w:szCs w:val="21"/>
          <w14:textFill>
            <w14:solidFill>
              <w14:schemeClr w14:val="tx1"/>
            </w14:solidFill>
          </w14:textFill>
        </w:rPr>
        <w:t>图8C.1.4 有限范围填土时土压力计算（修改坡顶水平）</w:t>
      </w:r>
    </w:p>
    <w:p>
      <w:pPr>
        <w:snapToGrid w:val="0"/>
        <w:spacing w:line="312" w:lineRule="auto"/>
        <w:jc w:val="right"/>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24"/>
          <w:sz w:val="24"/>
          <w14:textFill>
            <w14:solidFill>
              <w14:schemeClr w14:val="tx1"/>
            </w14:solidFill>
          </w14:textFill>
        </w:rPr>
        <w:object>
          <v:shape id="_x0000_i1286" o:spt="75" type="#_x0000_t75" style="height:30.1pt;width:81.55pt;" o:ole="t" filled="f" o:preferrelative="t" stroked="f" coordsize="21600,21600">
            <v:path/>
            <v:fill on="f" focussize="0,0"/>
            <v:stroke on="f" joinstyle="miter"/>
            <v:imagedata r:id="rId577" o:title=""/>
            <o:lock v:ext="edit" aspectratio="t"/>
            <w10:wrap type="none"/>
            <w10:anchorlock/>
          </v:shape>
          <o:OLEObject Type="Embed" ProgID="Equation.DSMT4" ShapeID="_x0000_i1286" DrawAspect="Content" ObjectID="_1468076007" r:id="rId576">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8C.1.4</w:t>
      </w:r>
      <w:r>
        <w:rPr>
          <w:rFonts w:ascii="Times New Roman" w:hAnsi="Times New Roman" w:eastAsia="宋体"/>
          <w:strike w:val="0"/>
          <w:dstrike w:val="0"/>
          <w:color w:val="000000" w:themeColor="text1"/>
          <w:sz w:val="24"/>
          <w14:textFill>
            <w14:solidFill>
              <w14:schemeClr w14:val="tx1"/>
            </w14:solidFill>
          </w14:textFill>
        </w:rPr>
        <w:t>-1）</w:t>
      </w:r>
    </w:p>
    <w:p>
      <w:pPr>
        <w:pStyle w:val="25"/>
        <w:snapToGrid w:val="0"/>
        <w:spacing w:line="312" w:lineRule="auto"/>
        <w:jc w:val="right"/>
        <w:textAlignment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sz w:val="24"/>
          <w14:textFill>
            <w14:solidFill>
              <w14:schemeClr w14:val="tx1"/>
            </w14:solidFill>
          </w14:textFill>
        </w:rPr>
        <w:object>
          <v:shape id="_x0000_i1287" o:spt="75" type="#_x0000_t75" style="height:33.7pt;width:335pt;" o:ole="t" filled="f" o:preferrelative="t" stroked="f" coordsize="21600,21600">
            <v:path/>
            <v:fill on="f" focussize="0,0"/>
            <v:stroke on="f" joinstyle="miter"/>
            <v:imagedata r:id="rId579" o:title=""/>
            <o:lock v:ext="edit" aspectratio="t"/>
            <w10:wrap type="none"/>
            <w10:anchorlock/>
          </v:shape>
          <o:OLEObject Type="Embed" ProgID="Equation.DSMT4" ShapeID="_x0000_i1287" DrawAspect="Content" ObjectID="_1468076008" r:id="rId578">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8C.1.4</w:t>
      </w:r>
      <w:r>
        <w:rPr>
          <w:rFonts w:ascii="Times New Roman" w:hAnsi="Times New Roman" w:eastAsia="宋体"/>
          <w:strike w:val="0"/>
          <w:dstrike w:val="0"/>
          <w:color w:val="000000" w:themeColor="text1"/>
          <w:sz w:val="24"/>
          <w14:textFill>
            <w14:solidFill>
              <w14:schemeClr w14:val="tx1"/>
            </w14:solidFill>
          </w14:textFill>
        </w:rPr>
        <w:t>-2）</w:t>
      </w:r>
    </w:p>
    <w:p>
      <w:pPr>
        <w:pStyle w:val="25"/>
        <w:snapToGrid w:val="0"/>
        <w:spacing w:line="312" w:lineRule="auto"/>
        <w:rPr>
          <w:rFonts w:ascii="Times New Roman" w:hAnsi="Times New Roman" w:eastAsia="宋体"/>
          <w:strike w:val="0"/>
          <w:dstrike w:val="0"/>
          <w:color w:val="000000" w:themeColor="text1"/>
          <w:szCs w:val="24"/>
          <w14:textFill>
            <w14:solidFill>
              <w14:schemeClr w14:val="tx1"/>
            </w14:solidFill>
          </w14:textFill>
        </w:rPr>
      </w:pPr>
      <w:r>
        <w:rPr>
          <w:rFonts w:ascii="Times New Roman" w:hAnsi="Times New Roman" w:eastAsia="宋体"/>
          <w:strike w:val="0"/>
          <w:dstrike w:val="0"/>
          <w:color w:val="000000" w:themeColor="text1"/>
          <w:szCs w:val="24"/>
          <w14:textFill>
            <w14:solidFill>
              <w14:schemeClr w14:val="tx1"/>
            </w14:solidFill>
          </w14:textFill>
        </w:rPr>
        <w:t>式中：</w:t>
      </w:r>
      <w:r>
        <w:rPr>
          <w:rFonts w:ascii="Times New Roman" w:hAnsi="Times New Roman" w:eastAsia="宋体"/>
          <w:i/>
          <w:strike w:val="0"/>
          <w:dstrike w:val="0"/>
          <w:color w:val="000000" w:themeColor="text1"/>
          <w:szCs w:val="24"/>
          <w14:textFill>
            <w14:solidFill>
              <w14:schemeClr w14:val="tx1"/>
            </w14:solidFill>
          </w14:textFill>
        </w:rPr>
        <w:t>θ</w:t>
      </w:r>
      <w:r>
        <w:rPr>
          <w:rFonts w:ascii="Times New Roman" w:hAnsi="Times New Roman" w:eastAsia="宋体"/>
          <w:strike w:val="0"/>
          <w:dstrike w:val="0"/>
          <w:color w:val="000000" w:themeColor="text1"/>
          <w:szCs w:val="24"/>
          <w14:textFill>
            <w14:solidFill>
              <w14:schemeClr w14:val="tx1"/>
            </w14:solidFill>
          </w14:textFill>
        </w:rPr>
        <w:t>──稳定岩石坡面的倾角（°）；</w:t>
      </w:r>
    </w:p>
    <w:p>
      <w:pPr>
        <w:pStyle w:val="25"/>
        <w:snapToGrid w:val="0"/>
        <w:spacing w:line="312" w:lineRule="auto"/>
        <w:ind w:firstLine="630" w:firstLineChars="300"/>
        <w:rPr>
          <w:rFonts w:ascii="Times New Roman" w:hAnsi="Times New Roman" w:eastAsia="宋体"/>
          <w:strike w:val="0"/>
          <w:dstrike w:val="0"/>
          <w:color w:val="000000" w:themeColor="text1"/>
          <w:szCs w:val="24"/>
          <w14:textFill>
            <w14:solidFill>
              <w14:schemeClr w14:val="tx1"/>
            </w14:solidFill>
          </w14:textFill>
        </w:rPr>
      </w:pPr>
      <w:r>
        <w:rPr>
          <w:rFonts w:ascii="Times New Roman" w:hAnsi="Times New Roman" w:eastAsia="宋体"/>
          <w:i/>
          <w:strike w:val="0"/>
          <w:dstrike w:val="0"/>
          <w:color w:val="000000" w:themeColor="text1"/>
          <w:position w:val="-10"/>
          <w:szCs w:val="24"/>
          <w14:textFill>
            <w14:solidFill>
              <w14:schemeClr w14:val="tx1"/>
            </w14:solidFill>
          </w14:textFill>
        </w:rPr>
        <w:object>
          <v:shape id="_x0000_i1288" o:spt="75" type="#_x0000_t75" style="height:15.95pt;width:15.95pt;" o:ole="t" filled="f" o:preferrelative="t" stroked="f" coordsize="21600,21600">
            <v:path/>
            <v:fill on="f" focussize="0,0"/>
            <v:stroke on="f" joinstyle="miter"/>
            <v:imagedata r:id="rId581" o:title=""/>
            <o:lock v:ext="edit" aspectratio="t"/>
            <w10:wrap type="none"/>
            <w10:anchorlock/>
          </v:shape>
          <o:OLEObject Type="Embed" ProgID="Equation.3" ShapeID="_x0000_i1288" DrawAspect="Content" ObjectID="_1468076009" r:id="rId580">
            <o:LockedField>false</o:LockedField>
          </o:OLEObject>
        </w:object>
      </w:r>
      <w:r>
        <w:rPr>
          <w:rFonts w:ascii="Times New Roman" w:hAnsi="Times New Roman" w:eastAsia="宋体"/>
          <w:strike w:val="0"/>
          <w:dstrike w:val="0"/>
          <w:color w:val="000000" w:themeColor="text1"/>
          <w:szCs w:val="24"/>
          <w14:textFill>
            <w14:solidFill>
              <w14:schemeClr w14:val="tx1"/>
            </w14:solidFill>
          </w14:textFill>
        </w:rPr>
        <w:t>──稳定且无软弱层的岩石坡面与填土间的内摩擦角（°），根据试验确定。当无试资料时，取</w:t>
      </w:r>
      <w:r>
        <w:rPr>
          <w:rFonts w:ascii="Times New Roman" w:hAnsi="Times New Roman" w:eastAsia="宋体"/>
          <w:i/>
          <w:strike w:val="0"/>
          <w:dstrike w:val="0"/>
          <w:color w:val="000000" w:themeColor="text1"/>
          <w:position w:val="-10"/>
          <w:szCs w:val="24"/>
          <w14:textFill>
            <w14:solidFill>
              <w14:schemeClr w14:val="tx1"/>
            </w14:solidFill>
          </w14:textFill>
        </w:rPr>
        <w:object>
          <v:shape id="_x0000_i1289" o:spt="75" type="#_x0000_t75" style="height:15.95pt;width:15.95pt;" o:ole="t" filled="f" o:preferrelative="t" stroked="f" coordsize="21600,21600">
            <v:path/>
            <v:fill on="f" focussize="0,0"/>
            <v:stroke on="f" joinstyle="miter"/>
            <v:imagedata r:id="rId583" o:title=""/>
            <o:lock v:ext="edit" aspectratio="t"/>
            <w10:wrap type="none"/>
            <w10:anchorlock/>
          </v:shape>
          <o:OLEObject Type="Embed" ProgID="Equation.3" ShapeID="_x0000_i1289" DrawAspect="Content" ObjectID="_1468076010" r:id="rId582">
            <o:LockedField>false</o:LockedField>
          </o:OLEObject>
        </w:object>
      </w:r>
      <w:r>
        <w:rPr>
          <w:rFonts w:ascii="Times New Roman" w:hAnsi="Times New Roman" w:eastAsia="宋体"/>
          <w:strike w:val="0"/>
          <w:dstrike w:val="0"/>
          <w:color w:val="000000" w:themeColor="text1"/>
          <w:szCs w:val="24"/>
          <w14:textFill>
            <w14:solidFill>
              <w14:schemeClr w14:val="tx1"/>
            </w14:solidFill>
          </w14:textFill>
        </w:rPr>
        <w:t>＝（0.4~0.7）</w:t>
      </w:r>
      <w:r>
        <w:rPr>
          <w:rFonts w:ascii="Times New Roman" w:hAnsi="Times New Roman" w:eastAsia="宋体"/>
          <w:i/>
          <w:strike w:val="0"/>
          <w:dstrike w:val="0"/>
          <w:color w:val="000000" w:themeColor="text1"/>
          <w:szCs w:val="24"/>
          <w14:textFill>
            <w14:solidFill>
              <w14:schemeClr w14:val="tx1"/>
            </w14:solidFill>
          </w14:textFill>
        </w:rPr>
        <w:sym w:font="Symbol" w:char="F06A"/>
      </w:r>
      <w:r>
        <w:rPr>
          <w:rFonts w:ascii="Times New Roman" w:hAnsi="Times New Roman" w:eastAsia="宋体"/>
          <w:strike w:val="0"/>
          <w:dstrike w:val="0"/>
          <w:color w:val="000000" w:themeColor="text1"/>
          <w:szCs w:val="24"/>
          <w14:textFill>
            <w14:solidFill>
              <w14:schemeClr w14:val="tx1"/>
            </w14:solidFill>
          </w14:textFill>
        </w:rPr>
        <w:t>。</w:t>
      </w:r>
      <w:r>
        <w:rPr>
          <w:rFonts w:ascii="Times New Roman" w:hAnsi="Times New Roman" w:eastAsia="宋体"/>
          <w:i/>
          <w:strike w:val="0"/>
          <w:dstrike w:val="0"/>
          <w:color w:val="000000" w:themeColor="text1"/>
          <w14:textFill>
            <w14:solidFill>
              <w14:schemeClr w14:val="tx1"/>
            </w14:solidFill>
          </w14:textFill>
        </w:rPr>
        <w:sym w:font="Symbol" w:char="F06A"/>
      </w:r>
      <w:r>
        <w:rPr>
          <w:rFonts w:ascii="Times New Roman" w:hAnsi="Times New Roman" w:eastAsia="宋体"/>
          <w:strike w:val="0"/>
          <w:dstrike w:val="0"/>
          <w:color w:val="000000" w:themeColor="text1"/>
          <w14:textFill>
            <w14:solidFill>
              <w14:schemeClr w14:val="tx1"/>
            </w14:solidFill>
          </w14:textFill>
        </w:rPr>
        <w:t>为填土的内摩擦角标准值</w:t>
      </w:r>
      <w:r>
        <w:rPr>
          <w:rFonts w:ascii="Times New Roman" w:hAnsi="Times New Roman" w:eastAsia="宋体"/>
          <w:strike w:val="0"/>
          <w:dstrike w:val="0"/>
          <w:color w:val="000000" w:themeColor="text1"/>
          <w:szCs w:val="24"/>
          <w14:textFill>
            <w14:solidFill>
              <w14:schemeClr w14:val="tx1"/>
            </w14:solidFill>
          </w14:textFill>
        </w:rPr>
        <w:t>。</w:t>
      </w:r>
    </w:p>
    <w:p>
      <w:pPr>
        <w:pStyle w:val="99"/>
        <w:snapToGrid w:val="0"/>
        <w:spacing w:line="312" w:lineRule="auto"/>
        <w:ind w:firstLine="0"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8C.1.5</w:t>
      </w:r>
      <w:r>
        <w:rPr>
          <w:rFonts w:ascii="Times New Roman" w:hAnsi="Times New Roman" w:eastAsia="宋体"/>
          <w:strike w:val="0"/>
          <w:dstrike w:val="0"/>
          <w:color w:val="000000" w:themeColor="text1"/>
          <w:sz w:val="24"/>
          <w:szCs w:val="24"/>
          <w14:textFill>
            <w14:solidFill>
              <w14:schemeClr w14:val="tx1"/>
            </w14:solidFill>
          </w14:textFill>
        </w:rPr>
        <w:t>当边坡的坡面为倾斜、坡顶水平、无超载时（图8C.1.5），土压力的合力可按下列公式计算，边坡破坏时的平面破裂角可按下式计算：</w:t>
      </w:r>
    </w:p>
    <w:p>
      <w:pPr>
        <w:snapToGrid w:val="0"/>
        <w:spacing w:line="312" w:lineRule="auto"/>
        <w:jc w:val="right"/>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24"/>
          <w:sz w:val="24"/>
          <w14:textFill>
            <w14:solidFill>
              <w14:schemeClr w14:val="tx1"/>
            </w14:solidFill>
          </w14:textFill>
        </w:rPr>
        <w:object>
          <v:shape id="_x0000_i1290" o:spt="75" type="#_x0000_t75" style="height:30.1pt;width:71.1pt;" o:ole="t" filled="f" o:preferrelative="t" stroked="f" coordsize="21600,21600">
            <v:path/>
            <v:fill on="f" focussize="0,0"/>
            <v:stroke on="f" joinstyle="miter"/>
            <v:imagedata r:id="rId585" o:title=""/>
            <o:lock v:ext="edit" aspectratio="t"/>
            <w10:wrap type="none"/>
            <w10:anchorlock/>
          </v:shape>
          <o:OLEObject Type="Embed" ProgID="Equation.3" ShapeID="_x0000_i1290" DrawAspect="Content" ObjectID="_1468076011" r:id="rId584">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8C.1.5</w:t>
      </w:r>
      <w:r>
        <w:rPr>
          <w:rFonts w:ascii="Times New Roman" w:hAnsi="Times New Roman" w:eastAsia="宋体"/>
          <w:strike w:val="0"/>
          <w:dstrike w:val="0"/>
          <w:color w:val="000000" w:themeColor="text1"/>
          <w:sz w:val="24"/>
          <w14:textFill>
            <w14:solidFill>
              <w14:schemeClr w14:val="tx1"/>
            </w14:solidFill>
          </w14:textFill>
        </w:rPr>
        <w:t>-1）</w:t>
      </w:r>
      <w:r>
        <w:rPr>
          <w:rFonts w:ascii="Times New Roman" w:hAnsi="Times New Roman" w:eastAsia="宋体"/>
          <w:strike w:val="0"/>
          <w:dstrike w:val="0"/>
          <w:color w:val="000000" w:themeColor="text1"/>
          <w:position w:val="-30"/>
          <w:sz w:val="24"/>
          <w14:textFill>
            <w14:solidFill>
              <w14:schemeClr w14:val="tx1"/>
            </w14:solidFill>
          </w14:textFill>
        </w:rPr>
        <w:object>
          <v:shape id="_x0000_i1291" o:spt="75" type="#_x0000_t75" style="height:33.7pt;width:264.9pt;" o:ole="t" filled="f" o:preferrelative="t" stroked="f" coordsize="21600,21600">
            <v:path/>
            <v:fill on="f" focussize="0,0"/>
            <v:stroke on="f" joinstyle="miter"/>
            <v:imagedata r:id="rId587" o:title=""/>
            <o:lock v:ext="edit" aspectratio="t"/>
            <w10:wrap type="none"/>
            <w10:anchorlock/>
          </v:shape>
          <o:OLEObject Type="Embed" ProgID="Equation.3" ShapeID="_x0000_i1291" DrawAspect="Content" ObjectID="_1468076012" r:id="rId586">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8C.1.5</w:t>
      </w:r>
      <w:r>
        <w:rPr>
          <w:rFonts w:ascii="Times New Roman" w:hAnsi="Times New Roman" w:eastAsia="宋体"/>
          <w:strike w:val="0"/>
          <w:dstrike w:val="0"/>
          <w:color w:val="000000" w:themeColor="text1"/>
          <w:sz w:val="24"/>
          <w14:textFill>
            <w14:solidFill>
              <w14:schemeClr w14:val="tx1"/>
            </w14:solidFill>
          </w14:textFill>
        </w:rPr>
        <w:t>-2）</w:t>
      </w:r>
      <w:r>
        <w:rPr>
          <w:rFonts w:ascii="Times New Roman" w:hAnsi="Times New Roman" w:eastAsia="宋体"/>
          <w:strike w:val="0"/>
          <w:dstrike w:val="0"/>
          <w:color w:val="000000" w:themeColor="text1"/>
          <w:position w:val="-66"/>
          <w:sz w:val="24"/>
          <w14:textFill>
            <w14:solidFill>
              <w14:schemeClr w14:val="tx1"/>
            </w14:solidFill>
          </w14:textFill>
        </w:rPr>
        <w:object>
          <v:shape id="_x0000_i1292" o:spt="75" type="#_x0000_t75" style="height:53.3pt;width:173.2pt;" o:ole="t" filled="f" o:preferrelative="t" stroked="f" coordsize="21600,21600">
            <v:path/>
            <v:fill on="f" focussize="0,0"/>
            <v:stroke on="f" joinstyle="miter"/>
            <v:imagedata r:id="rId589" o:title=""/>
            <o:lock v:ext="edit" aspectratio="t"/>
            <w10:wrap type="none"/>
            <w10:anchorlock/>
          </v:shape>
          <o:OLEObject Type="Embed" ProgID="Equation.3" ShapeID="_x0000_i1292" DrawAspect="Content" ObjectID="_1468076013" r:id="rId588">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8C.1.5</w:t>
      </w:r>
      <w:r>
        <w:rPr>
          <w:rFonts w:ascii="Times New Roman" w:hAnsi="Times New Roman" w:eastAsia="宋体"/>
          <w:strike w:val="0"/>
          <w:dstrike w:val="0"/>
          <w:color w:val="000000" w:themeColor="text1"/>
          <w:sz w:val="24"/>
          <w14:textFill>
            <w14:solidFill>
              <w14:schemeClr w14:val="tx1"/>
            </w14:solidFill>
          </w14:textFill>
        </w:rPr>
        <w:t>-3）</w:t>
      </w:r>
    </w:p>
    <w:p>
      <w:pPr>
        <w:snapToGrid w:val="0"/>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0"/>
          <w:sz w:val="24"/>
          <w14:textFill>
            <w14:solidFill>
              <w14:schemeClr w14:val="tx1"/>
            </w14:solidFill>
          </w14:textFill>
        </w:rPr>
        <w:object>
          <v:shape id="_x0000_i1293" o:spt="75" type="#_x0000_t75" style="height:33.7pt;width:38.3pt;" o:ole="t" filled="f" o:preferrelative="t" stroked="f" coordsize="21600,21600">
            <v:path/>
            <v:fill on="f" focussize="0,0"/>
            <v:stroke on="f" joinstyle="miter"/>
            <v:imagedata r:id="rId591" o:title=""/>
            <o:lock v:ext="edit" aspectratio="t"/>
            <w10:wrap type="none"/>
            <w10:anchorlock/>
          </v:shape>
          <o:OLEObject Type="Embed" ProgID="Equation.3" ShapeID="_x0000_i1293" DrawAspect="Content" ObjectID="_1468076014" r:id="rId590">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8C.1.5</w:t>
      </w:r>
      <w:r>
        <w:rPr>
          <w:rFonts w:ascii="Times New Roman" w:hAnsi="Times New Roman" w:eastAsia="宋体"/>
          <w:strike w:val="0"/>
          <w:dstrike w:val="0"/>
          <w:color w:val="000000" w:themeColor="text1"/>
          <w:sz w:val="24"/>
          <w14:textFill>
            <w14:solidFill>
              <w14:schemeClr w14:val="tx1"/>
            </w14:solidFill>
          </w14:textFill>
        </w:rPr>
        <w:t>-4）</w:t>
      </w:r>
    </w:p>
    <w:p>
      <w:pPr>
        <w:snapToGrid w:val="0"/>
        <w:spacing w:line="312" w:lineRule="auto"/>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sz w:val="24"/>
          <w14:textFill>
            <w14:solidFill>
              <w14:schemeClr w14:val="tx1"/>
            </w14:solidFill>
          </w14:textFill>
        </w:rPr>
        <w:t>式中：</w:t>
      </w:r>
      <w:r>
        <w:rPr>
          <w:rFonts w:ascii="Times New Roman" w:hAnsi="Times New Roman" w:eastAsia="宋体"/>
          <w:i/>
          <w:strike w:val="0"/>
          <w:dstrike w:val="0"/>
          <w:color w:val="000000" w:themeColor="text1"/>
          <w:sz w:val="24"/>
          <w14:textFill>
            <w14:solidFill>
              <w14:schemeClr w14:val="tx1"/>
            </w14:solidFill>
          </w14:textFill>
        </w:rPr>
        <w:t>E</w:t>
      </w:r>
      <w:r>
        <w:rPr>
          <w:rFonts w:ascii="Times New Roman" w:hAnsi="Times New Roman" w:eastAsia="宋体"/>
          <w:strike w:val="0"/>
          <w:dstrike w:val="0"/>
          <w:color w:val="000000" w:themeColor="text1"/>
          <w:sz w:val="24"/>
          <w:vertAlign w:val="subscript"/>
          <w14:textFill>
            <w14:solidFill>
              <w14:schemeClr w14:val="tx1"/>
            </w14:solidFill>
          </w14:textFill>
        </w:rPr>
        <w:t>a</w:t>
      </w:r>
      <w:r>
        <w:rPr>
          <w:rFonts w:ascii="Times New Roman" w:hAnsi="Times New Roman" w:eastAsia="宋体"/>
          <w:strike w:val="0"/>
          <w:dstrike w:val="0"/>
          <w:color w:val="000000" w:themeColor="text1"/>
          <w:sz w:val="24"/>
          <w14:textFill>
            <w14:solidFill>
              <w14:schemeClr w14:val="tx1"/>
            </w14:solidFill>
          </w14:textFill>
        </w:rPr>
        <w:t>——水平岩石压力合力标准值（kN/m）；</w:t>
      </w:r>
    </w:p>
    <w:p>
      <w:pPr>
        <w:snapToGri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i/>
          <w:strike w:val="0"/>
          <w:dstrike w:val="0"/>
          <w:color w:val="000000" w:themeColor="text1"/>
          <w:sz w:val="24"/>
          <w14:textFill>
            <w14:solidFill>
              <w14:schemeClr w14:val="tx1"/>
            </w14:solidFill>
          </w14:textFill>
        </w:rPr>
        <w:t>K</w:t>
      </w:r>
      <w:r>
        <w:rPr>
          <w:rFonts w:ascii="Times New Roman" w:hAnsi="Times New Roman" w:eastAsia="宋体"/>
          <w:strike w:val="0"/>
          <w:dstrike w:val="0"/>
          <w:color w:val="000000" w:themeColor="text1"/>
          <w:sz w:val="24"/>
          <w:vertAlign w:val="subscript"/>
          <w14:textFill>
            <w14:solidFill>
              <w14:schemeClr w14:val="tx1"/>
            </w14:solidFill>
          </w14:textFill>
        </w:rPr>
        <w:t>a</w:t>
      </w:r>
      <w:r>
        <w:rPr>
          <w:rFonts w:ascii="Times New Roman" w:hAnsi="Times New Roman" w:eastAsia="宋体"/>
          <w:strike w:val="0"/>
          <w:dstrike w:val="0"/>
          <w:color w:val="000000" w:themeColor="text1"/>
          <w:sz w:val="24"/>
          <w14:textFill>
            <w14:solidFill>
              <w14:schemeClr w14:val="tx1"/>
            </w14:solidFill>
          </w14:textFill>
        </w:rPr>
        <w:t>——水平土压力系数；</w:t>
      </w:r>
    </w:p>
    <w:p>
      <w:pPr>
        <w:tabs>
          <w:tab w:val="left" w:pos="720"/>
        </w:tabs>
        <w:snapToGri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0"/>
          <w:sz w:val="24"/>
          <w14:textFill>
            <w14:solidFill>
              <w14:schemeClr w14:val="tx1"/>
            </w14:solidFill>
          </w14:textFill>
        </w:rPr>
        <w:object>
          <v:shape id="_x0000_i1294" o:spt="75" type="#_x0000_t75" style="height:12.75pt;width:9.55pt;" o:ole="t" filled="f" o:preferrelative="t" stroked="f" coordsize="21600,21600">
            <v:path/>
            <v:fill on="f" focussize="0,0"/>
            <v:stroke on="f" joinstyle="miter"/>
            <v:imagedata r:id="rId593" o:title=""/>
            <o:lock v:ext="edit" aspectratio="t"/>
            <w10:wrap type="none"/>
            <w10:anchorlock/>
          </v:shape>
          <o:OLEObject Type="Embed" ProgID="Equation.3" ShapeID="_x0000_i1294" DrawAspect="Content" ObjectID="_1468076015" r:id="rId592">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——支挡结构后的岩体重度，地下水位以下用有效重度（kN/m</w:t>
      </w:r>
      <w:r>
        <w:rPr>
          <w:rFonts w:ascii="Times New Roman" w:hAnsi="Times New Roman" w:eastAsia="宋体"/>
          <w:strike w:val="0"/>
          <w:dstrike w:val="0"/>
          <w:color w:val="000000" w:themeColor="text1"/>
          <w:sz w:val="24"/>
          <w:vertAlign w:val="superscript"/>
          <w14:textFill>
            <w14:solidFill>
              <w14:schemeClr w14:val="tx1"/>
            </w14:solidFill>
          </w14:textFill>
        </w:rPr>
        <w:t>3</w:t>
      </w:r>
      <w:r>
        <w:rPr>
          <w:rFonts w:ascii="Times New Roman" w:hAnsi="Times New Roman" w:eastAsia="宋体"/>
          <w:strike w:val="0"/>
          <w:dstrike w:val="0"/>
          <w:color w:val="000000" w:themeColor="text1"/>
          <w:sz w:val="24"/>
          <w14:textFill>
            <w14:solidFill>
              <w14:schemeClr w14:val="tx1"/>
            </w14:solidFill>
          </w14:textFill>
        </w:rPr>
        <w:t>）；</w:t>
      </w:r>
    </w:p>
    <w:p>
      <w:pPr>
        <w:tabs>
          <w:tab w:val="left" w:pos="720"/>
        </w:tabs>
        <w:snapToGri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i/>
          <w:strike w:val="0"/>
          <w:dstrike w:val="0"/>
          <w:color w:val="000000" w:themeColor="text1"/>
          <w:sz w:val="24"/>
          <w14:textFill>
            <w14:solidFill>
              <w14:schemeClr w14:val="tx1"/>
            </w14:solidFill>
          </w14:textFill>
        </w:rPr>
        <w:t>h</w:t>
      </w:r>
      <w:r>
        <w:rPr>
          <w:rFonts w:ascii="Times New Roman" w:hAnsi="Times New Roman" w:eastAsia="宋体"/>
          <w:strike w:val="0"/>
          <w:dstrike w:val="0"/>
          <w:color w:val="000000" w:themeColor="text1"/>
          <w:sz w:val="24"/>
          <w14:textFill>
            <w14:solidFill>
              <w14:schemeClr w14:val="tx1"/>
            </w14:solidFill>
          </w14:textFill>
        </w:rPr>
        <w:t>——边坡的垂直高度（m）；</w:t>
      </w:r>
    </w:p>
    <w:p>
      <w:pPr>
        <w:tabs>
          <w:tab w:val="left" w:pos="720"/>
        </w:tabs>
        <w:snapToGri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6"/>
          <w:sz w:val="24"/>
          <w14:textFill>
            <w14:solidFill>
              <w14:schemeClr w14:val="tx1"/>
            </w14:solidFill>
          </w14:textFill>
        </w:rPr>
        <w:object>
          <v:shape id="_x0000_i1295" o:spt="75" type="#_x0000_t75" style="height:9.55pt;width:12.75pt;" o:ole="t" filled="f" o:preferrelative="t" stroked="f" coordsize="21600,21600">
            <v:path/>
            <v:fill on="f" focussize="0,0"/>
            <v:stroke on="f" joinstyle="miter"/>
            <v:imagedata r:id="rId595" o:title=""/>
            <o:lock v:ext="edit" aspectratio="t"/>
            <w10:wrap type="none"/>
            <w10:anchorlock/>
          </v:shape>
          <o:OLEObject Type="Embed" ProgID="Equation.3" ShapeID="_x0000_i1295" DrawAspect="Content" ObjectID="_1468076016" r:id="rId594">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’——边坡面与水平面的夹角（°）；</w:t>
      </w:r>
    </w:p>
    <w:p>
      <w:pPr>
        <w:tabs>
          <w:tab w:val="left" w:pos="720"/>
        </w:tabs>
        <w:snapToGri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0"/>
          <w:sz w:val="24"/>
          <w14:textFill>
            <w14:solidFill>
              <w14:schemeClr w14:val="tx1"/>
            </w14:solidFill>
          </w14:textFill>
        </w:rPr>
        <w:object>
          <v:shape id="_x0000_i1296" o:spt="75" type="#_x0000_t75" style="height:12.75pt;width:9.55pt;" o:ole="t" filled="f" o:preferrelative="t" stroked="f" coordsize="21600,21600">
            <v:path/>
            <v:fill on="f" focussize="0,0"/>
            <v:stroke on="f" joinstyle="miter"/>
            <v:imagedata r:id="rId597" o:title=""/>
            <o:lock v:ext="edit" aspectratio="t"/>
            <w10:wrap type="none"/>
            <w10:anchorlock/>
          </v:shape>
          <o:OLEObject Type="Embed" ProgID="Equation.3" ShapeID="_x0000_i1296" DrawAspect="Content" ObjectID="_1468076017" r:id="rId596">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——土的内摩擦角（°）；</w:t>
      </w:r>
    </w:p>
    <w:p>
      <w:pPr>
        <w:tabs>
          <w:tab w:val="left" w:pos="720"/>
        </w:tabs>
        <w:snapToGri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i/>
          <w:strike w:val="0"/>
          <w:dstrike w:val="0"/>
          <w:color w:val="000000" w:themeColor="text1"/>
          <w:sz w:val="24"/>
          <w14:textFill>
            <w14:solidFill>
              <w14:schemeClr w14:val="tx1"/>
            </w14:solidFill>
          </w14:textFill>
        </w:rPr>
        <w:t>c</w:t>
      </w:r>
      <w:r>
        <w:rPr>
          <w:rFonts w:ascii="Times New Roman" w:hAnsi="Times New Roman" w:eastAsia="宋体"/>
          <w:strike w:val="0"/>
          <w:dstrike w:val="0"/>
          <w:color w:val="000000" w:themeColor="text1"/>
          <w:sz w:val="24"/>
          <w14:textFill>
            <w14:solidFill>
              <w14:schemeClr w14:val="tx1"/>
            </w14:solidFill>
          </w14:textFill>
        </w:rPr>
        <w:t>——土的内聚力（kPa）；</w:t>
      </w:r>
    </w:p>
    <w:p>
      <w:pPr>
        <w:pStyle w:val="231"/>
        <w:snapToGrid w:val="0"/>
        <w:spacing w:line="312" w:lineRule="auto"/>
        <w:ind w:firstLine="600" w:firstLineChars="2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14:textFill>
            <w14:solidFill>
              <w14:schemeClr w14:val="tx1"/>
            </w14:solidFill>
          </w14:textFill>
        </w:rPr>
        <w:object>
          <v:shape id="_x0000_i1297" o:spt="75" type="#_x0000_t75" style="height:18.7pt;width:15.95pt;" o:ole="t" filled="f" o:preferrelative="t" stroked="f" coordsize="21600,21600">
            <v:path/>
            <v:fill on="f" focussize="0,0"/>
            <v:stroke on="f" joinstyle="miter"/>
            <v:imagedata r:id="rId599" o:title=""/>
            <o:lock v:ext="edit" aspectratio="t"/>
            <w10:wrap type="none"/>
            <w10:anchorlock/>
          </v:shape>
          <o:OLEObject Type="Embed" ProgID="Equation.3" ShapeID="_x0000_i1297" DrawAspect="Content" ObjectID="_1468076018" r:id="rId598">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——土体的临界滑动面与水平面的夹角（°）；</w:t>
      </w:r>
    </w:p>
    <w:p>
      <w:pPr>
        <w:pStyle w:val="99"/>
        <w:tabs>
          <w:tab w:val="left" w:pos="426"/>
        </w:tabs>
        <w:spacing w:before="30"/>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drawing>
          <wp:inline distT="0" distB="0" distL="114300" distR="114300">
            <wp:extent cx="3419475" cy="1351280"/>
            <wp:effectExtent l="0" t="0" r="0" b="1270"/>
            <wp:docPr id="31" name="图片 31" descr="边坡倾斜计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边坡倾斜计算图"/>
                    <pic:cNvPicPr>
                      <a:picLocks noChangeAspect="1"/>
                    </pic:cNvPicPr>
                  </pic:nvPicPr>
                  <pic:blipFill>
                    <a:blip r:embed="rId600"/>
                    <a:stretch>
                      <a:fillRect/>
                    </a:stretch>
                  </pic:blipFill>
                  <pic:spPr>
                    <a:xfrm>
                      <a:off x="0" y="0"/>
                      <a:ext cx="3446306" cy="1361890"/>
                    </a:xfrm>
                    <a:prstGeom prst="rect">
                      <a:avLst/>
                    </a:prstGeom>
                  </pic:spPr>
                </pic:pic>
              </a:graphicData>
            </a:graphic>
          </wp:inline>
        </w:drawing>
      </w:r>
    </w:p>
    <w:p>
      <w:pPr>
        <w:jc w:val="center"/>
        <w:rPr>
          <w:rFonts w:ascii="Times New Roman" w:hAnsi="Times New Roman" w:eastAsia="宋体"/>
          <w:b/>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kern w:val="0"/>
          <w:szCs w:val="21"/>
          <w14:textFill>
            <w14:solidFill>
              <w14:schemeClr w14:val="tx1"/>
            </w14:solidFill>
          </w14:textFill>
        </w:rPr>
        <w:t>图8C.1.5 边坡的坡面为倾斜时土压力计算简图</w:t>
      </w:r>
    </w:p>
    <w:p>
      <w:pPr>
        <w:spacing w:before="156" w:beforeLines="50" w:after="156" w:afterLines="50" w:line="360" w:lineRule="auto"/>
        <w:jc w:val="center"/>
        <w:outlineLvl w:val="2"/>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8C.2 重力式挡墙设计</w:t>
      </w:r>
    </w:p>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8C.2.1</w:t>
      </w:r>
      <w:r>
        <w:rPr>
          <w:rFonts w:ascii="Times New Roman" w:hAnsi="Times New Roman" w:eastAsia="宋体"/>
          <w:strike w:val="0"/>
          <w:dstrike w:val="0"/>
          <w:color w:val="000000" w:themeColor="text1"/>
          <w:sz w:val="24"/>
          <w:szCs w:val="24"/>
          <w14:textFill>
            <w14:solidFill>
              <w14:schemeClr w14:val="tx1"/>
            </w14:solidFill>
          </w14:textFill>
        </w:rPr>
        <w:t>重力式挡墙类型应根据使用要求、地形、地质和施工条件等综合考虑确定，对岩质边坡和挖方形成的土质边坡宜优先采用仰斜式挡墙，高度较大的土质边坡宜采用衡重式或仰斜式挡墙。</w:t>
      </w:r>
    </w:p>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8C.2.2</w:t>
      </w:r>
      <w:r>
        <w:rPr>
          <w:rFonts w:ascii="Times New Roman" w:hAnsi="Times New Roman" w:eastAsia="宋体"/>
          <w:strike w:val="0"/>
          <w:dstrike w:val="0"/>
          <w:color w:val="000000" w:themeColor="text1"/>
          <w:sz w:val="24"/>
          <w:szCs w:val="24"/>
          <w14:textFill>
            <w14:solidFill>
              <w14:schemeClr w14:val="tx1"/>
            </w14:solidFill>
          </w14:textFill>
        </w:rPr>
        <w:t>重力式挡墙设计应进行抗滑移和抗倾覆稳定性验算。当挡墙地基软弱、有软弱结构面或位于边坡坡顶时，还应进行地基稳定验算。</w:t>
      </w:r>
    </w:p>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8C.2.3</w:t>
      </w:r>
      <w:r>
        <w:rPr>
          <w:rFonts w:ascii="Times New Roman" w:hAnsi="Times New Roman" w:eastAsia="宋体"/>
          <w:strike w:val="0"/>
          <w:dstrike w:val="0"/>
          <w:color w:val="000000" w:themeColor="text1"/>
          <w:sz w:val="24"/>
          <w:szCs w:val="24"/>
          <w14:textFill>
            <w14:solidFill>
              <w14:schemeClr w14:val="tx1"/>
            </w14:solidFill>
          </w14:textFill>
        </w:rPr>
        <w:t xml:space="preserve"> 重力式挡墙的抗滑移稳定性应按下式确定（</w:t>
      </w:r>
      <w:r>
        <w:rPr>
          <w:rFonts w:ascii="Times New Roman" w:hAnsi="Times New Roman" w:eastAsia="宋体"/>
          <w:strike w:val="0"/>
          <w:dstrike w:val="0"/>
          <w:color w:val="000000" w:themeColor="text1"/>
          <w:sz w:val="24"/>
          <w14:textFill>
            <w14:solidFill>
              <w14:schemeClr w14:val="tx1"/>
            </w14:solidFill>
          </w14:textFill>
        </w:rPr>
        <w:t>图</w:t>
      </w:r>
      <w:r>
        <w:rPr>
          <w:rFonts w:ascii="Times New Roman" w:hAnsi="Times New Roman" w:eastAsia="宋体"/>
          <w:strike w:val="0"/>
          <w:dstrike w:val="0"/>
          <w:color w:val="000000" w:themeColor="text1"/>
          <w:sz w:val="24"/>
          <w:szCs w:val="24"/>
          <w14:textFill>
            <w14:solidFill>
              <w14:schemeClr w14:val="tx1"/>
            </w14:solidFill>
          </w14:textFill>
        </w:rPr>
        <w:t>8C.2.3）：</w:t>
      </w:r>
    </w:p>
    <w:p>
      <w:pPr>
        <w:snapToGrid w:val="0"/>
        <w:spacing w:line="312" w:lineRule="auto"/>
        <w:ind w:firstLine="1320" w:firstLineChars="550"/>
        <w:jc w:val="right"/>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30"/>
          <w:sz w:val="24"/>
          <w14:textFill>
            <w14:solidFill>
              <w14:schemeClr w14:val="tx1"/>
            </w14:solidFill>
          </w14:textFill>
        </w:rPr>
        <w:object>
          <v:shape id="_x0000_i1298" o:spt="75" type="#_x0000_t75" style="height:33.7pt;width:84.75pt;" o:ole="t" filled="f" o:preferrelative="t" stroked="f" coordsize="21600,21600">
            <v:path/>
            <v:fill on="f" focussize="0,0"/>
            <v:stroke on="f" joinstyle="miter"/>
            <v:imagedata r:id="rId602" o:title=""/>
            <o:lock v:ext="edit" aspectratio="t"/>
            <w10:wrap type="none"/>
            <w10:anchorlock/>
          </v:shape>
          <o:OLEObject Type="Embed" ProgID="Equation.DSMT4" ShapeID="_x0000_i1298" DrawAspect="Content" ObjectID="_1468076019" r:id="rId601">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8C.2.3</w:t>
      </w:r>
      <w:r>
        <w:rPr>
          <w:rFonts w:ascii="Times New Roman" w:hAnsi="Times New Roman" w:eastAsia="宋体"/>
          <w:strike w:val="0"/>
          <w:dstrike w:val="0"/>
          <w:color w:val="000000" w:themeColor="text1"/>
          <w:sz w:val="24"/>
          <w14:textFill>
            <w14:solidFill>
              <w14:schemeClr w14:val="tx1"/>
            </w14:solidFill>
          </w14:textFill>
        </w:rPr>
        <w:t>-1）</w:t>
      </w:r>
    </w:p>
    <w:p>
      <w:pPr>
        <w:snapToGrid w:val="0"/>
        <w:spacing w:line="312" w:lineRule="auto"/>
        <w:ind w:firstLine="1320" w:firstLineChars="550"/>
        <w:jc w:val="right"/>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2"/>
          <w:sz w:val="24"/>
          <w14:textFill>
            <w14:solidFill>
              <w14:schemeClr w14:val="tx1"/>
            </w14:solidFill>
          </w14:textFill>
        </w:rPr>
        <w:object>
          <v:shape id="_x0000_i1299" o:spt="75" type="#_x0000_t75" style="height:18.7pt;width:65.15pt;" o:ole="t" filled="f" o:preferrelative="t" stroked="f" coordsize="21600,21600">
            <v:path/>
            <v:fill on="f" focussize="0,0"/>
            <v:stroke on="f" joinstyle="miter"/>
            <v:imagedata r:id="rId604" o:title=""/>
            <o:lock v:ext="edit" aspectratio="t"/>
            <w10:wrap type="none"/>
            <w10:anchorlock/>
          </v:shape>
          <o:OLEObject Type="Embed" ProgID="Equation.3" ShapeID="_x0000_i1299" DrawAspect="Content" ObjectID="_1468076020" r:id="rId603">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8C.2.3</w:t>
      </w:r>
      <w:r>
        <w:rPr>
          <w:rFonts w:ascii="Times New Roman" w:hAnsi="Times New Roman" w:eastAsia="宋体"/>
          <w:strike w:val="0"/>
          <w:dstrike w:val="0"/>
          <w:color w:val="000000" w:themeColor="text1"/>
          <w:sz w:val="24"/>
          <w14:textFill>
            <w14:solidFill>
              <w14:schemeClr w14:val="tx1"/>
            </w14:solidFill>
          </w14:textFill>
        </w:rPr>
        <w:t>-2）</w:t>
      </w:r>
    </w:p>
    <w:p>
      <w:pPr>
        <w:snapToGrid w:val="0"/>
        <w:spacing w:line="312" w:lineRule="auto"/>
        <w:ind w:firstLine="1320" w:firstLineChars="550"/>
        <w:jc w:val="right"/>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2"/>
          <w:sz w:val="24"/>
          <w14:textFill>
            <w14:solidFill>
              <w14:schemeClr w14:val="tx1"/>
            </w14:solidFill>
          </w14:textFill>
        </w:rPr>
        <w:object>
          <v:shape id="_x0000_i1300" o:spt="75" type="#_x0000_t75" style="height:18.7pt;width:65.15pt;" o:ole="t" filled="f" o:preferrelative="t" stroked="f" coordsize="21600,21600">
            <v:path/>
            <v:fill on="f" focussize="0,0"/>
            <v:stroke on="f" joinstyle="miter"/>
            <v:imagedata r:id="rId606" o:title=""/>
            <o:lock v:ext="edit" aspectratio="t"/>
            <w10:wrap type="none"/>
            <w10:anchorlock/>
          </v:shape>
          <o:OLEObject Type="Embed" ProgID="Equation.3" ShapeID="_x0000_i1300" DrawAspect="Content" ObjectID="_1468076021" r:id="rId605">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8C.2.3</w:t>
      </w:r>
      <w:r>
        <w:rPr>
          <w:rFonts w:ascii="Times New Roman" w:hAnsi="Times New Roman" w:eastAsia="宋体"/>
          <w:strike w:val="0"/>
          <w:dstrike w:val="0"/>
          <w:color w:val="000000" w:themeColor="text1"/>
          <w:sz w:val="24"/>
          <w14:textFill>
            <w14:solidFill>
              <w14:schemeClr w14:val="tx1"/>
            </w14:solidFill>
          </w14:textFill>
        </w:rPr>
        <w:t>-3）</w:t>
      </w:r>
    </w:p>
    <w:p>
      <w:pPr>
        <w:snapToGrid w:val="0"/>
        <w:spacing w:line="312" w:lineRule="auto"/>
        <w:ind w:firstLine="1320" w:firstLineChars="550"/>
        <w:jc w:val="right"/>
        <w:rPr>
          <w:rFonts w:ascii="Times New Roman" w:hAnsi="Times New Roman" w:eastAsia="宋体"/>
          <w:b/>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6"/>
          <w:sz w:val="24"/>
          <w14:textFill>
            <w14:solidFill>
              <w14:schemeClr w14:val="tx1"/>
            </w14:solidFill>
          </w14:textFill>
        </w:rPr>
        <w:object>
          <v:shape id="_x0000_i1301" o:spt="75" type="#_x0000_t75" style="height:18.7pt;width:126.25pt;" o:ole="t" filled="f" o:preferrelative="t" stroked="f" coordsize="21600,21600">
            <v:path/>
            <v:fill on="f" focussize="0,0"/>
            <v:stroke on="f" joinstyle="miter"/>
            <v:imagedata r:id="rId608" o:title=""/>
            <o:lock v:ext="edit" aspectratio="t"/>
            <w10:wrap type="none"/>
            <w10:anchorlock/>
          </v:shape>
          <o:OLEObject Type="Embed" ProgID="Equation.DSMT4" ShapeID="_x0000_i1301" DrawAspect="Content" ObjectID="_1468076022" r:id="rId607">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8C.2.3</w:t>
      </w:r>
      <w:r>
        <w:rPr>
          <w:rFonts w:ascii="Times New Roman" w:hAnsi="Times New Roman" w:eastAsia="宋体"/>
          <w:strike w:val="0"/>
          <w:dstrike w:val="0"/>
          <w:color w:val="000000" w:themeColor="text1"/>
          <w:sz w:val="24"/>
          <w14:textFill>
            <w14:solidFill>
              <w14:schemeClr w14:val="tx1"/>
            </w14:solidFill>
          </w14:textFill>
        </w:rPr>
        <w:t>-4）</w:t>
      </w:r>
    </w:p>
    <w:p>
      <w:pPr>
        <w:snapToGrid w:val="0"/>
        <w:spacing w:line="312" w:lineRule="auto"/>
        <w:ind w:firstLine="1320" w:firstLineChars="550"/>
        <w:jc w:val="right"/>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6"/>
          <w:sz w:val="24"/>
          <w14:textFill>
            <w14:solidFill>
              <w14:schemeClr w14:val="tx1"/>
            </w14:solidFill>
          </w14:textFill>
        </w:rPr>
        <w:object>
          <v:shape id="_x0000_i1302" o:spt="75" type="#_x0000_t75" style="height:17.75pt;width:132.6pt;" o:ole="t" filled="f" o:preferrelative="t" stroked="f" coordsize="21600,21600">
            <v:path/>
            <v:fill on="f" focussize="0,0"/>
            <v:stroke on="f" joinstyle="miter"/>
            <v:imagedata r:id="rId610" o:title=""/>
            <o:lock v:ext="edit" aspectratio="t"/>
            <w10:wrap type="none"/>
            <w10:anchorlock/>
          </v:shape>
          <o:OLEObject Type="Embed" ProgID="Equation.DSMT4" ShapeID="_x0000_i1302" DrawAspect="Content" ObjectID="_1468076023" r:id="rId609">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8C.2.3</w:t>
      </w:r>
      <w:r>
        <w:rPr>
          <w:rFonts w:ascii="Times New Roman" w:hAnsi="Times New Roman" w:eastAsia="宋体"/>
          <w:strike w:val="0"/>
          <w:dstrike w:val="0"/>
          <w:color w:val="000000" w:themeColor="text1"/>
          <w:sz w:val="24"/>
          <w14:textFill>
            <w14:solidFill>
              <w14:schemeClr w14:val="tx1"/>
            </w14:solidFill>
          </w14:textFill>
        </w:rPr>
        <w:t>-5）</w:t>
      </w:r>
    </w:p>
    <w:p>
      <w:pPr>
        <w:snapToGrid w:val="0"/>
        <w:spacing w:line="312" w:lineRule="auto"/>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sz w:val="24"/>
          <w14:textFill>
            <w14:solidFill>
              <w14:schemeClr w14:val="tx1"/>
            </w14:solidFill>
          </w14:textFill>
        </w:rPr>
        <w:t>式中：</w:t>
      </w:r>
      <w:r>
        <w:rPr>
          <w:rFonts w:ascii="Times New Roman" w:hAnsi="Times New Roman" w:eastAsia="宋体"/>
          <w:i/>
          <w:strike w:val="0"/>
          <w:dstrike w:val="0"/>
          <w:color w:val="000000" w:themeColor="text1"/>
          <w:sz w:val="24"/>
          <w14:textFill>
            <w14:solidFill>
              <w14:schemeClr w14:val="tx1"/>
            </w14:solidFill>
          </w14:textFill>
        </w:rPr>
        <w:t>E</w:t>
      </w:r>
      <w:r>
        <w:rPr>
          <w:rFonts w:ascii="Times New Roman" w:hAnsi="Times New Roman" w:eastAsia="宋体"/>
          <w:strike w:val="0"/>
          <w:dstrike w:val="0"/>
          <w:color w:val="000000" w:themeColor="text1"/>
          <w:sz w:val="24"/>
          <w:vertAlign w:val="subscript"/>
          <w14:textFill>
            <w14:solidFill>
              <w14:schemeClr w14:val="tx1"/>
            </w14:solidFill>
          </w14:textFill>
        </w:rPr>
        <w:t>a</w:t>
      </w:r>
      <w:r>
        <w:rPr>
          <w:rFonts w:ascii="Times New Roman" w:hAnsi="Times New Roman" w:eastAsia="宋体"/>
          <w:strike w:val="0"/>
          <w:dstrike w:val="0"/>
          <w:color w:val="000000" w:themeColor="text1"/>
          <w:sz w:val="24"/>
          <w14:textFill>
            <w14:solidFill>
              <w14:schemeClr w14:val="tx1"/>
            </w14:solidFill>
          </w14:textFill>
        </w:rPr>
        <w:t>——每延米主动岩土压力合力（kN/m）；</w:t>
      </w:r>
    </w:p>
    <w:p>
      <w:pPr>
        <w:snapToGrid w:val="0"/>
        <w:spacing w:line="312" w:lineRule="auto"/>
        <w:ind w:firstLine="720" w:firstLineChars="300"/>
        <w:rPr>
          <w:rFonts w:ascii="Times New Roman" w:hAnsi="Times New Roman" w:eastAsia="宋体"/>
          <w:b/>
          <w:strike w:val="0"/>
          <w:dstrike w:val="0"/>
          <w:color w:val="000000" w:themeColor="text1"/>
          <w:sz w:val="24"/>
          <w14:textFill>
            <w14:solidFill>
              <w14:schemeClr w14:val="tx1"/>
            </w14:solidFill>
          </w14:textFill>
        </w:rPr>
      </w:pPr>
      <w:r>
        <w:rPr>
          <w:rFonts w:ascii="Times New Roman" w:hAnsi="Times New Roman" w:eastAsia="宋体"/>
          <w:i/>
          <w:strike w:val="0"/>
          <w:dstrike w:val="0"/>
          <w:color w:val="000000" w:themeColor="text1"/>
          <w:sz w:val="24"/>
          <w14:textFill>
            <w14:solidFill>
              <w14:schemeClr w14:val="tx1"/>
            </w14:solidFill>
          </w14:textFill>
        </w:rPr>
        <w:t>F</w:t>
      </w:r>
      <w:r>
        <w:rPr>
          <w:rFonts w:ascii="Times New Roman" w:hAnsi="Times New Roman" w:eastAsia="宋体"/>
          <w:strike w:val="0"/>
          <w:dstrike w:val="0"/>
          <w:color w:val="000000" w:themeColor="text1"/>
          <w:sz w:val="24"/>
          <w:vertAlign w:val="subscript"/>
          <w14:textFill>
            <w14:solidFill>
              <w14:schemeClr w14:val="tx1"/>
            </w14:solidFill>
          </w14:textFill>
        </w:rPr>
        <w:t>s</w:t>
      </w:r>
      <w:r>
        <w:rPr>
          <w:rFonts w:ascii="Times New Roman" w:hAnsi="Times New Roman" w:eastAsia="宋体"/>
          <w:strike w:val="0"/>
          <w:dstrike w:val="0"/>
          <w:color w:val="000000" w:themeColor="text1"/>
          <w:sz w:val="24"/>
          <w14:textFill>
            <w14:solidFill>
              <w14:schemeClr w14:val="tx1"/>
            </w14:solidFill>
          </w14:textFill>
        </w:rPr>
        <w:t>——挡墙抗滑移稳定系数；</w:t>
      </w:r>
    </w:p>
    <w:p>
      <w:pPr>
        <w:snapToGri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i/>
          <w:strike w:val="0"/>
          <w:dstrike w:val="0"/>
          <w:color w:val="000000" w:themeColor="text1"/>
          <w:sz w:val="24"/>
          <w14:textFill>
            <w14:solidFill>
              <w14:schemeClr w14:val="tx1"/>
            </w14:solidFill>
          </w14:textFill>
        </w:rPr>
        <w:t>G</w:t>
      </w:r>
      <w:r>
        <w:rPr>
          <w:rFonts w:ascii="Times New Roman" w:hAnsi="Times New Roman" w:eastAsia="宋体"/>
          <w:strike w:val="0"/>
          <w:dstrike w:val="0"/>
          <w:color w:val="000000" w:themeColor="text1"/>
          <w:sz w:val="24"/>
          <w14:textFill>
            <w14:solidFill>
              <w14:schemeClr w14:val="tx1"/>
            </w14:solidFill>
          </w14:textFill>
        </w:rPr>
        <w:t>——挡墙每延米自重（kN/m）；</w:t>
      </w:r>
    </w:p>
    <w:p>
      <w:pPr>
        <w:snapToGri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2"/>
          <w:sz w:val="24"/>
          <w14:textFill>
            <w14:solidFill>
              <w14:schemeClr w14:val="tx1"/>
            </w14:solidFill>
          </w14:textFill>
        </w:rPr>
        <w:object>
          <v:shape id="_x0000_i1303" o:spt="75" type="#_x0000_t75" style="height:18.7pt;width:15.95pt;" o:ole="t" filled="f" o:preferrelative="t" stroked="f" coordsize="21600,21600">
            <v:path/>
            <v:fill on="f" focussize="0,0"/>
            <v:stroke on="f" joinstyle="miter"/>
            <v:imagedata r:id="rId612" o:title=""/>
            <o:lock v:ext="edit" aspectratio="t"/>
            <w10:wrap type="none"/>
            <w10:anchorlock/>
          </v:shape>
          <o:OLEObject Type="Embed" ProgID="Equation.3" ShapeID="_x0000_i1303" DrawAspect="Content" ObjectID="_1468076024" r:id="rId611">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——挡墙底面倾角（°）；</w:t>
      </w:r>
    </w:p>
    <w:p>
      <w:pPr>
        <w:snapToGri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6"/>
          <w:sz w:val="24"/>
          <w14:textFill>
            <w14:solidFill>
              <w14:schemeClr w14:val="tx1"/>
            </w14:solidFill>
          </w14:textFill>
        </w:rPr>
        <w:object>
          <v:shape id="_x0000_i1304" o:spt="75" type="#_x0000_t75" style="height:9.55pt;width:12.75pt;" o:ole="t" filled="f" o:preferrelative="t" stroked="f" coordsize="21600,21600">
            <v:path/>
            <v:fill on="f" focussize="0,0"/>
            <v:stroke on="f" joinstyle="miter"/>
            <v:imagedata r:id="rId614" o:title=""/>
            <o:lock v:ext="edit" aspectratio="t"/>
            <w10:wrap type="none"/>
            <w10:anchorlock/>
          </v:shape>
          <o:OLEObject Type="Embed" ProgID="Equation.3" ShapeID="_x0000_i1304" DrawAspect="Content" ObjectID="_1468076025" r:id="rId613">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——墙背与墙底水平投影的夹角（°）；</w:t>
      </w:r>
    </w:p>
    <w:p>
      <w:pPr>
        <w:snapToGri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6"/>
          <w:sz w:val="24"/>
          <w14:textFill>
            <w14:solidFill>
              <w14:schemeClr w14:val="tx1"/>
            </w14:solidFill>
          </w14:textFill>
        </w:rPr>
        <w:object>
          <v:shape id="_x0000_i1305" o:spt="75" type="#_x0000_t75" style="height:14.15pt;width:9.55pt;" o:ole="t" filled="f" o:preferrelative="t" stroked="f" coordsize="21600,21600">
            <v:path/>
            <v:fill on="f" focussize="0,0"/>
            <v:stroke on="f" joinstyle="miter"/>
            <v:imagedata r:id="rId616" o:title=""/>
            <o:lock v:ext="edit" aspectratio="t"/>
            <w10:wrap type="none"/>
            <w10:anchorlock/>
          </v:shape>
          <o:OLEObject Type="Embed" ProgID="Equation.3" ShapeID="_x0000_i1305" DrawAspect="Content" ObjectID="_1468076026" r:id="rId615">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——墙背与岩土的摩擦角（°）；</w:t>
      </w:r>
    </w:p>
    <w:p>
      <w:pPr>
        <w:snapToGri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0"/>
          <w:sz w:val="24"/>
          <w14:textFill>
            <w14:solidFill>
              <w14:schemeClr w14:val="tx1"/>
            </w14:solidFill>
          </w14:textFill>
        </w:rPr>
        <w:object>
          <v:shape id="_x0000_i1306" o:spt="75" type="#_x0000_t75" style="height:12.75pt;width:12.75pt;" o:ole="t" filled="f" o:preferrelative="t" stroked="f" coordsize="21600,21600">
            <v:path/>
            <v:fill on="f" focussize="0,0"/>
            <v:stroke on="f" joinstyle="miter"/>
            <v:imagedata r:id="rId618" o:title=""/>
            <o:lock v:ext="edit" aspectratio="t"/>
            <w10:wrap type="none"/>
            <w10:anchorlock/>
          </v:shape>
          <o:OLEObject Type="Embed" ProgID="Equation.3" ShapeID="_x0000_i1306" DrawAspect="Content" ObjectID="_1468076027" r:id="rId617">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——挡墙底与地基岩土体的摩擦系数，由试验确定，当无试验资料时可按表</w:t>
      </w:r>
      <w:r>
        <w:rPr>
          <w:rFonts w:ascii="Times New Roman" w:hAnsi="Times New Roman" w:eastAsia="宋体"/>
          <w:strike w:val="0"/>
          <w:dstrike w:val="0"/>
          <w:color w:val="000000" w:themeColor="text1"/>
          <w:sz w:val="24"/>
          <w:szCs w:val="24"/>
          <w14:textFill>
            <w14:solidFill>
              <w14:schemeClr w14:val="tx1"/>
            </w14:solidFill>
          </w14:textFill>
        </w:rPr>
        <w:t>8C.2.3</w:t>
      </w:r>
      <w:r>
        <w:rPr>
          <w:rFonts w:ascii="Times New Roman" w:hAnsi="Times New Roman" w:eastAsia="宋体"/>
          <w:strike w:val="0"/>
          <w:dstrike w:val="0"/>
          <w:color w:val="000000" w:themeColor="text1"/>
          <w:sz w:val="24"/>
          <w14:textFill>
            <w14:solidFill>
              <w14:schemeClr w14:val="tx1"/>
            </w14:solidFill>
          </w14:textFill>
        </w:rPr>
        <w:t>选用。</w:t>
      </w:r>
    </w:p>
    <w:p>
      <w:pPr>
        <w:snapToGrid w:val="0"/>
        <w:spacing w:after="60" w:line="312" w:lineRule="auto"/>
        <w:jc w:val="center"/>
        <w:rPr>
          <w:rFonts w:ascii="Times New Roman" w:hAnsi="Times New Roman" w:eastAsia="宋体"/>
          <w:bCs/>
          <w:strike w:val="0"/>
          <w:dstrike w:val="0"/>
          <w:color w:val="000000" w:themeColor="text1"/>
          <w:sz w:val="24"/>
          <w14:textFill>
            <w14:solidFill>
              <w14:schemeClr w14:val="tx1"/>
            </w14:solidFill>
          </w14:textFill>
        </w:rPr>
      </w:pPr>
      <w:r>
        <w:rPr>
          <w:rFonts w:ascii="Times New Roman" w:hAnsi="Times New Roman" w:eastAsia="宋体"/>
          <w:bCs/>
          <w:strike w:val="0"/>
          <w:dstrike w:val="0"/>
          <w:color w:val="000000" w:themeColor="text1"/>
          <w:sz w:val="24"/>
          <w14:textFill>
            <w14:solidFill>
              <w14:schemeClr w14:val="tx1"/>
            </w14:solidFill>
          </w14:textFill>
        </w:rPr>
        <w:drawing>
          <wp:inline distT="0" distB="0" distL="114300" distR="114300">
            <wp:extent cx="2014220" cy="1835150"/>
            <wp:effectExtent l="0" t="0" r="5080" b="0"/>
            <wp:docPr id="32" name="图片 32" descr="挡土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挡土墙1"/>
                    <pic:cNvPicPr>
                      <a:picLocks noChangeAspect="1"/>
                    </pic:cNvPicPr>
                  </pic:nvPicPr>
                  <pic:blipFill>
                    <a:blip r:embed="rId619"/>
                    <a:stretch>
                      <a:fillRect/>
                    </a:stretch>
                  </pic:blipFill>
                  <pic:spPr>
                    <a:xfrm>
                      <a:off x="0" y="0"/>
                      <a:ext cx="2038099" cy="1856692"/>
                    </a:xfrm>
                    <a:prstGeom prst="rect">
                      <a:avLst/>
                    </a:prstGeom>
                  </pic:spPr>
                </pic:pic>
              </a:graphicData>
            </a:graphic>
          </wp:inline>
        </w:drawing>
      </w:r>
    </w:p>
    <w:p>
      <w:pPr>
        <w:snapToGrid w:val="0"/>
        <w:spacing w:after="60" w:line="312" w:lineRule="auto"/>
        <w:jc w:val="center"/>
        <w:rPr>
          <w:rFonts w:ascii="Times New Roman" w:hAnsi="Times New Roman" w:eastAsia="宋体"/>
          <w:b/>
          <w:bCs/>
          <w:strike w:val="0"/>
          <w:dstrike w:val="0"/>
          <w:color w:val="000000" w:themeColor="text1"/>
          <w:szCs w:val="21"/>
          <w14:textFill>
            <w14:solidFill>
              <w14:schemeClr w14:val="tx1"/>
            </w14:solidFill>
          </w14:textFill>
        </w:rPr>
      </w:pPr>
      <w:r>
        <w:rPr>
          <w:rFonts w:ascii="Times New Roman" w:hAnsi="Times New Roman" w:eastAsia="宋体"/>
          <w:b/>
          <w:bCs/>
          <w:strike w:val="0"/>
          <w:dstrike w:val="0"/>
          <w:color w:val="000000" w:themeColor="text1"/>
          <w:szCs w:val="21"/>
          <w14:textFill>
            <w14:solidFill>
              <w14:schemeClr w14:val="tx1"/>
            </w14:solidFill>
          </w14:textFill>
        </w:rPr>
        <w:t xml:space="preserve">图8C.2.3 挡墙抗滑移稳定性验算 </w:t>
      </w:r>
    </w:p>
    <w:p>
      <w:pPr>
        <w:snapToGrid w:val="0"/>
        <w:spacing w:after="60" w:line="312" w:lineRule="auto"/>
        <w:jc w:val="center"/>
        <w:rPr>
          <w:rFonts w:ascii="Times New Roman" w:hAnsi="Times New Roman" w:eastAsia="宋体"/>
          <w:b/>
          <w:bCs/>
          <w:strike w:val="0"/>
          <w:dstrike w:val="0"/>
          <w:color w:val="000000" w:themeColor="text1"/>
          <w:szCs w:val="21"/>
          <w14:textFill>
            <w14:solidFill>
              <w14:schemeClr w14:val="tx1"/>
            </w14:solidFill>
          </w14:textFill>
        </w:rPr>
      </w:pPr>
      <w:r>
        <w:rPr>
          <w:rFonts w:ascii="Times New Roman" w:hAnsi="Times New Roman" w:eastAsia="宋体"/>
          <w:b/>
          <w:bCs/>
          <w:strike w:val="0"/>
          <w:dstrike w:val="0"/>
          <w:color w:val="000000" w:themeColor="text1"/>
          <w:szCs w:val="21"/>
          <w14:textFill>
            <w14:solidFill>
              <w14:schemeClr w14:val="tx1"/>
            </w14:solidFill>
          </w14:textFill>
        </w:rPr>
        <w:t>表8C.2.3 岩土与挡墙底面摩擦系数</w:t>
      </w:r>
      <w:r>
        <w:rPr>
          <w:rFonts w:ascii="Times New Roman" w:hAnsi="Times New Roman" w:eastAsia="宋体"/>
          <w:b/>
          <w:bCs/>
          <w:strike w:val="0"/>
          <w:dstrike w:val="0"/>
          <w:color w:val="000000" w:themeColor="text1"/>
          <w:position w:val="-10"/>
          <w:szCs w:val="21"/>
          <w14:textFill>
            <w14:solidFill>
              <w14:schemeClr w14:val="tx1"/>
            </w14:solidFill>
          </w14:textFill>
        </w:rPr>
        <w:object>
          <v:shape id="_x0000_i1307" o:spt="75" type="#_x0000_t75" style="height:12.75pt;width:12.75pt;" o:ole="t" filled="f" o:preferrelative="t" stroked="f" coordsize="21600,21600">
            <v:path/>
            <v:fill on="f" focussize="0,0"/>
            <v:stroke on="f" joinstyle="miter"/>
            <v:imagedata r:id="rId621" o:title=""/>
            <o:lock v:ext="edit" aspectratio="t"/>
            <w10:wrap type="none"/>
            <w10:anchorlock/>
          </v:shape>
          <o:OLEObject Type="Embed" ProgID="Equation.3" ShapeID="_x0000_i1307" DrawAspect="Content" ObjectID="_1468076028" r:id="rId620">
            <o:LockedField>false</o:LockedField>
          </o:OLEObject>
        </w:object>
      </w:r>
    </w:p>
    <w:tbl>
      <w:tblPr>
        <w:tblStyle w:val="51"/>
        <w:tblW w:w="41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6"/>
        <w:gridCol w:w="2364"/>
        <w:gridCol w:w="2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1" w:type="pct"/>
            <w:gridSpan w:val="2"/>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岩土类别</w:t>
            </w:r>
          </w:p>
        </w:tc>
        <w:tc>
          <w:tcPr>
            <w:tcW w:w="1869" w:type="pct"/>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摩擦系数</w:t>
            </w:r>
            <w:r>
              <w:rPr>
                <w:rFonts w:ascii="Times New Roman" w:hAnsi="Times New Roman" w:eastAsia="宋体"/>
                <w:strike w:val="0"/>
                <w:dstrike w:val="0"/>
                <w:color w:val="000000" w:themeColor="text1"/>
                <w:position w:val="-10"/>
                <w:szCs w:val="21"/>
                <w14:textFill>
                  <w14:solidFill>
                    <w14:schemeClr w14:val="tx1"/>
                  </w14:solidFill>
                </w14:textFill>
              </w:rPr>
              <w:object>
                <v:shape id="_x0000_i1308" o:spt="75" type="#_x0000_t75" style="height:12.75pt;width:12.75pt;" o:ole="t" filled="f" o:preferrelative="t" stroked="f" coordsize="21600,21600">
                  <v:path/>
                  <v:fill on="f" focussize="0,0"/>
                  <v:stroke on="f" joinstyle="miter"/>
                  <v:imagedata r:id="rId623" o:title=""/>
                  <o:lock v:ext="edit" aspectratio="t"/>
                  <w10:wrap type="none"/>
                  <w10:anchorlock/>
                </v:shape>
                <o:OLEObject Type="Embed" ProgID="Equation.3" ShapeID="_x0000_i1308" DrawAspect="Content" ObjectID="_1468076029" r:id="rId62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9" w:type="pct"/>
            <w:vMerge w:val="restart"/>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粘性土</w:t>
            </w:r>
          </w:p>
        </w:tc>
        <w:tc>
          <w:tcPr>
            <w:tcW w:w="1652" w:type="pct"/>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可 塑</w:t>
            </w:r>
          </w:p>
        </w:tc>
        <w:tc>
          <w:tcPr>
            <w:tcW w:w="1869" w:type="pct"/>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0.20~0.25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9" w:type="pct"/>
            <w:vMerge w:val="continue"/>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p>
        </w:tc>
        <w:tc>
          <w:tcPr>
            <w:tcW w:w="1652" w:type="pct"/>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硬 塑</w:t>
            </w:r>
          </w:p>
        </w:tc>
        <w:tc>
          <w:tcPr>
            <w:tcW w:w="1869" w:type="pct"/>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0.25~0.30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9" w:type="pct"/>
            <w:vMerge w:val="continue"/>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p>
        </w:tc>
        <w:tc>
          <w:tcPr>
            <w:tcW w:w="1652" w:type="pct"/>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坚 硬</w:t>
            </w:r>
          </w:p>
        </w:tc>
        <w:tc>
          <w:tcPr>
            <w:tcW w:w="1869" w:type="pct"/>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0.30~0.40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1" w:type="pct"/>
            <w:gridSpan w:val="2"/>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粉  土</w:t>
            </w:r>
          </w:p>
        </w:tc>
        <w:tc>
          <w:tcPr>
            <w:tcW w:w="1869" w:type="pct"/>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0.25~0.35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1" w:type="pct"/>
            <w:gridSpan w:val="2"/>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中砂、粗砂、砾砂</w:t>
            </w:r>
          </w:p>
        </w:tc>
        <w:tc>
          <w:tcPr>
            <w:tcW w:w="1869" w:type="pct"/>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0.35~0.40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1" w:type="pct"/>
            <w:gridSpan w:val="2"/>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碎石土</w:t>
            </w:r>
          </w:p>
        </w:tc>
        <w:tc>
          <w:tcPr>
            <w:tcW w:w="1869" w:type="pct"/>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0.40~0.50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1" w:type="pct"/>
            <w:gridSpan w:val="2"/>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极软岩、软岩、较软岩</w:t>
            </w:r>
          </w:p>
        </w:tc>
        <w:tc>
          <w:tcPr>
            <w:tcW w:w="1869" w:type="pct"/>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0.40~0.60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1" w:type="pct"/>
            <w:gridSpan w:val="2"/>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表面粗糙的竖硬岩、较硬岩</w:t>
            </w:r>
          </w:p>
        </w:tc>
        <w:tc>
          <w:tcPr>
            <w:tcW w:w="1869" w:type="pct"/>
            <w:shd w:val="clear" w:color="auto" w:fill="auto"/>
            <w:vAlign w:val="center"/>
          </w:tcPr>
          <w:p>
            <w:pPr>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0.65~0.75</w:t>
            </w:r>
          </w:p>
        </w:tc>
      </w:tr>
    </w:tbl>
    <w:p>
      <w:pPr>
        <w:snapToGrid w:val="0"/>
        <w:spacing w:line="312" w:lineRule="auto"/>
        <w:ind w:firstLine="360"/>
        <w:jc w:val="left"/>
        <w:rPr>
          <w:rFonts w:ascii="Times New Roman" w:hAnsi="Times New Roman" w:eastAsia="宋体"/>
          <w:strike w:val="0"/>
          <w:dstrike w:val="0"/>
          <w:color w:val="000000" w:themeColor="text1"/>
          <w:sz w:val="24"/>
          <w:szCs w:val="24"/>
          <w14:textFill>
            <w14:solidFill>
              <w14:schemeClr w14:val="tx1"/>
            </w14:solidFill>
          </w14:textFill>
        </w:rPr>
      </w:pPr>
    </w:p>
    <w:p>
      <w:pPr>
        <w:pStyle w:val="99"/>
        <w:snapToGrid w:val="0"/>
        <w:spacing w:line="312" w:lineRule="auto"/>
        <w:ind w:firstLine="0"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8C.2.4</w:t>
      </w:r>
      <w:r>
        <w:rPr>
          <w:rFonts w:ascii="Times New Roman" w:hAnsi="Times New Roman" w:eastAsia="宋体"/>
          <w:strike w:val="0"/>
          <w:dstrike w:val="0"/>
          <w:color w:val="000000" w:themeColor="text1"/>
          <w:sz w:val="24"/>
          <w:szCs w:val="24"/>
          <w14:textFill>
            <w14:solidFill>
              <w14:schemeClr w14:val="tx1"/>
            </w14:solidFill>
          </w14:textFill>
        </w:rPr>
        <w:t>重力式挡墙的抗倾覆稳定性应按下式确定（</w:t>
      </w:r>
      <w:r>
        <w:rPr>
          <w:rFonts w:ascii="Times New Roman" w:hAnsi="Times New Roman" w:eastAsia="宋体"/>
          <w:strike w:val="0"/>
          <w:dstrike w:val="0"/>
          <w:color w:val="000000" w:themeColor="text1"/>
          <w:sz w:val="24"/>
          <w14:textFill>
            <w14:solidFill>
              <w14:schemeClr w14:val="tx1"/>
            </w14:solidFill>
          </w14:textFill>
        </w:rPr>
        <w:t>图</w:t>
      </w:r>
      <w:r>
        <w:rPr>
          <w:rFonts w:ascii="Times New Roman" w:hAnsi="Times New Roman" w:eastAsia="宋体"/>
          <w:strike w:val="0"/>
          <w:dstrike w:val="0"/>
          <w:color w:val="000000" w:themeColor="text1"/>
          <w:sz w:val="24"/>
          <w:szCs w:val="24"/>
          <w14:textFill>
            <w14:solidFill>
              <w14:schemeClr w14:val="tx1"/>
            </w14:solidFill>
          </w14:textFill>
        </w:rPr>
        <w:t>8C.2.4）抗倾覆稳定性按下式确定（</w:t>
      </w:r>
      <w:r>
        <w:rPr>
          <w:rFonts w:ascii="Times New Roman" w:hAnsi="Times New Roman" w:eastAsia="宋体"/>
          <w:strike w:val="0"/>
          <w:dstrike w:val="0"/>
          <w:color w:val="000000" w:themeColor="text1"/>
          <w:sz w:val="24"/>
          <w14:textFill>
            <w14:solidFill>
              <w14:schemeClr w14:val="tx1"/>
            </w14:solidFill>
          </w14:textFill>
        </w:rPr>
        <w:t>图</w:t>
      </w:r>
      <w:r>
        <w:rPr>
          <w:rFonts w:ascii="Times New Roman" w:hAnsi="Times New Roman" w:eastAsia="宋体"/>
          <w:strike w:val="0"/>
          <w:dstrike w:val="0"/>
          <w:color w:val="000000" w:themeColor="text1"/>
          <w:sz w:val="24"/>
          <w:szCs w:val="24"/>
          <w14:textFill>
            <w14:solidFill>
              <w14:schemeClr w14:val="tx1"/>
            </w14:solidFill>
          </w14:textFill>
        </w:rPr>
        <w:t>8C.2.4）：</w:t>
      </w:r>
    </w:p>
    <w:p>
      <w:pPr>
        <w:snapToGrid w:val="0"/>
        <w:spacing w:line="312" w:lineRule="auto"/>
        <w:jc w:val="right"/>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32"/>
          <w:sz w:val="24"/>
          <w14:textFill>
            <w14:solidFill>
              <w14:schemeClr w14:val="tx1"/>
            </w14:solidFill>
          </w14:textFill>
        </w:rPr>
        <w:object>
          <v:shape id="_x0000_i1309" o:spt="75" type="#_x0000_t75" style="height:37.35pt;width:84.75pt;" o:ole="t" filled="f" o:preferrelative="t" stroked="f" coordsize="21600,21600">
            <v:path/>
            <v:fill on="f" focussize="0,0"/>
            <v:stroke on="f" joinstyle="miter"/>
            <v:imagedata r:id="rId625" o:title=""/>
            <o:lock v:ext="edit" aspectratio="t"/>
            <w10:wrap type="none"/>
            <w10:anchorlock/>
          </v:shape>
          <o:OLEObject Type="Embed" ProgID="Equation.DSMT4" ShapeID="_x0000_i1309" DrawAspect="Content" ObjectID="_1468076030" r:id="rId624">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8C.2.4</w:t>
      </w:r>
      <w:r>
        <w:rPr>
          <w:rFonts w:ascii="Times New Roman" w:hAnsi="Times New Roman" w:eastAsia="宋体"/>
          <w:strike w:val="0"/>
          <w:dstrike w:val="0"/>
          <w:color w:val="000000" w:themeColor="text1"/>
          <w:sz w:val="24"/>
          <w14:textFill>
            <w14:solidFill>
              <w14:schemeClr w14:val="tx1"/>
            </w14:solidFill>
          </w14:textFill>
        </w:rPr>
        <w:t>-1）</w:t>
      </w:r>
    </w:p>
    <w:p>
      <w:pPr>
        <w:snapToGrid w:val="0"/>
        <w:spacing w:line="312" w:lineRule="auto"/>
        <w:jc w:val="right"/>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2"/>
          <w:sz w:val="24"/>
          <w14:textFill>
            <w14:solidFill>
              <w14:schemeClr w14:val="tx1"/>
            </w14:solidFill>
          </w14:textFill>
        </w:rPr>
        <w:object>
          <v:shape id="_x0000_i1310" o:spt="75" type="#_x0000_t75" style="height:18.7pt;width:93.85pt;" o:ole="t" filled="f" o:preferrelative="t" stroked="f" coordsize="21600,21600">
            <v:path/>
            <v:fill on="f" focussize="0,0"/>
            <v:stroke on="f" joinstyle="miter"/>
            <v:imagedata r:id="rId627" o:title=""/>
            <o:lock v:ext="edit" aspectratio="t"/>
            <w10:wrap type="none"/>
            <w10:anchorlock/>
          </v:shape>
          <o:OLEObject Type="Embed" ProgID="Equation.3" ShapeID="_x0000_i1310" DrawAspect="Content" ObjectID="_1468076031" r:id="rId626">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8C.2.4</w:t>
      </w:r>
      <w:r>
        <w:rPr>
          <w:rFonts w:ascii="Times New Roman" w:hAnsi="Times New Roman" w:eastAsia="宋体"/>
          <w:strike w:val="0"/>
          <w:dstrike w:val="0"/>
          <w:color w:val="000000" w:themeColor="text1"/>
          <w:sz w:val="24"/>
          <w14:textFill>
            <w14:solidFill>
              <w14:schemeClr w14:val="tx1"/>
            </w14:solidFill>
          </w14:textFill>
        </w:rPr>
        <w:t>-2）</w:t>
      </w:r>
    </w:p>
    <w:p>
      <w:pPr>
        <w:snapToGrid w:val="0"/>
        <w:spacing w:line="312" w:lineRule="auto"/>
        <w:jc w:val="right"/>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2"/>
          <w:sz w:val="24"/>
          <w14:textFill>
            <w14:solidFill>
              <w14:schemeClr w14:val="tx1"/>
            </w14:solidFill>
          </w14:textFill>
        </w:rPr>
        <w:object>
          <v:shape id="_x0000_i1311" o:spt="75" type="#_x0000_t75" style="height:18.7pt;width:95.3pt;" o:ole="t" filled="f" o:preferrelative="t" stroked="f" coordsize="21600,21600">
            <v:path/>
            <v:fill on="f" focussize="0,0"/>
            <v:stroke on="f" joinstyle="miter"/>
            <v:imagedata r:id="rId629" o:title=""/>
            <o:lock v:ext="edit" aspectratio="t"/>
            <w10:wrap type="none"/>
            <w10:anchorlock/>
          </v:shape>
          <o:OLEObject Type="Embed" ProgID="Equation.3" ShapeID="_x0000_i1311" DrawAspect="Content" ObjectID="_1468076032" r:id="rId628">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8C.2.4</w:t>
      </w:r>
      <w:r>
        <w:rPr>
          <w:rFonts w:ascii="Times New Roman" w:hAnsi="Times New Roman" w:eastAsia="宋体"/>
          <w:strike w:val="0"/>
          <w:dstrike w:val="0"/>
          <w:color w:val="000000" w:themeColor="text1"/>
          <w:sz w:val="24"/>
          <w14:textFill>
            <w14:solidFill>
              <w14:schemeClr w14:val="tx1"/>
            </w14:solidFill>
          </w14:textFill>
        </w:rPr>
        <w:t xml:space="preserve">-3） </w:t>
      </w:r>
    </w:p>
    <w:p>
      <w:pPr>
        <w:snapToGrid w:val="0"/>
        <w:spacing w:line="312" w:lineRule="auto"/>
        <w:jc w:val="right"/>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4"/>
          <w:sz w:val="24"/>
          <w14:textFill>
            <w14:solidFill>
              <w14:schemeClr w14:val="tx1"/>
            </w14:solidFill>
          </w14:textFill>
        </w:rPr>
        <w:object>
          <v:shape id="_x0000_i1312" o:spt="75" type="#_x0000_t75" style="height:18.7pt;width:77pt;" o:ole="t" filled="f" o:preferrelative="t" stroked="f" coordsize="21600,21600">
            <v:path/>
            <v:fill on="f" focussize="0,0"/>
            <v:stroke on="f" joinstyle="miter"/>
            <v:imagedata r:id="rId631" o:title=""/>
            <o:lock v:ext="edit" aspectratio="t"/>
            <w10:wrap type="none"/>
            <w10:anchorlock/>
          </v:shape>
          <o:OLEObject Type="Embed" ProgID="Equation.3" ShapeID="_x0000_i1312" DrawAspect="Content" ObjectID="_1468076033" r:id="rId630">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8C.2.4</w:t>
      </w:r>
      <w:r>
        <w:rPr>
          <w:rFonts w:ascii="Times New Roman" w:hAnsi="Times New Roman" w:eastAsia="宋体"/>
          <w:strike w:val="0"/>
          <w:dstrike w:val="0"/>
          <w:color w:val="000000" w:themeColor="text1"/>
          <w:sz w:val="24"/>
          <w14:textFill>
            <w14:solidFill>
              <w14:schemeClr w14:val="tx1"/>
            </w14:solidFill>
          </w14:textFill>
        </w:rPr>
        <w:t>-4）</w:t>
      </w:r>
    </w:p>
    <w:p>
      <w:pPr>
        <w:snapToGrid w:val="0"/>
        <w:spacing w:line="312" w:lineRule="auto"/>
        <w:jc w:val="right"/>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4"/>
          <w:sz w:val="24"/>
          <w14:textFill>
            <w14:solidFill>
              <w14:schemeClr w14:val="tx1"/>
            </w14:solidFill>
          </w14:textFill>
        </w:rPr>
        <w:object>
          <v:shape id="_x0000_i1313" o:spt="75" type="#_x0000_t75" style="height:18.7pt;width:78.85pt;" o:ole="t" filled="f" o:preferrelative="t" stroked="f" coordsize="21600,21600">
            <v:path/>
            <v:fill on="f" focussize="0,0"/>
            <v:stroke on="f" joinstyle="miter"/>
            <v:imagedata r:id="rId633" o:title=""/>
            <o:lock v:ext="edit" aspectratio="t"/>
            <w10:wrap type="none"/>
            <w10:anchorlock/>
          </v:shape>
          <o:OLEObject Type="Embed" ProgID="Equation.3" ShapeID="_x0000_i1313" DrawAspect="Content" ObjectID="_1468076034" r:id="rId632">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8C.2.4</w:t>
      </w:r>
      <w:r>
        <w:rPr>
          <w:rFonts w:ascii="Times New Roman" w:hAnsi="Times New Roman" w:eastAsia="宋体"/>
          <w:strike w:val="0"/>
          <w:dstrike w:val="0"/>
          <w:color w:val="000000" w:themeColor="text1"/>
          <w:sz w:val="24"/>
          <w14:textFill>
            <w14:solidFill>
              <w14:schemeClr w14:val="tx1"/>
            </w14:solidFill>
          </w14:textFill>
        </w:rPr>
        <w:t>-5）</w:t>
      </w:r>
    </w:p>
    <w:p>
      <w:pPr>
        <w:snapToGrid w:val="0"/>
        <w:spacing w:line="312" w:lineRule="auto"/>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sz w:val="24"/>
          <w14:textFill>
            <w14:solidFill>
              <w14:schemeClr w14:val="tx1"/>
            </w14:solidFill>
          </w14:textFill>
        </w:rPr>
        <w:t>式中：</w:t>
      </w:r>
      <w:r>
        <w:rPr>
          <w:rFonts w:ascii="Times New Roman" w:hAnsi="Times New Roman" w:eastAsia="宋体"/>
          <w:i/>
          <w:strike w:val="0"/>
          <w:dstrike w:val="0"/>
          <w:color w:val="000000" w:themeColor="text1"/>
          <w:sz w:val="24"/>
          <w14:textFill>
            <w14:solidFill>
              <w14:schemeClr w14:val="tx1"/>
            </w14:solidFill>
          </w14:textFill>
        </w:rPr>
        <w:t>F</w:t>
      </w:r>
      <w:r>
        <w:rPr>
          <w:rFonts w:ascii="Times New Roman" w:hAnsi="Times New Roman" w:eastAsia="宋体"/>
          <w:strike w:val="0"/>
          <w:dstrike w:val="0"/>
          <w:color w:val="000000" w:themeColor="text1"/>
          <w:sz w:val="24"/>
          <w:vertAlign w:val="subscript"/>
          <w14:textFill>
            <w14:solidFill>
              <w14:schemeClr w14:val="tx1"/>
            </w14:solidFill>
          </w14:textFill>
        </w:rPr>
        <w:t>t</w:t>
      </w:r>
      <w:r>
        <w:rPr>
          <w:rFonts w:ascii="Times New Roman" w:hAnsi="Times New Roman" w:eastAsia="宋体"/>
          <w:strike w:val="0"/>
          <w:dstrike w:val="0"/>
          <w:color w:val="000000" w:themeColor="text1"/>
          <w:sz w:val="24"/>
          <w14:textFill>
            <w14:solidFill>
              <w14:schemeClr w14:val="tx1"/>
            </w14:solidFill>
          </w14:textFill>
        </w:rPr>
        <w:t xml:space="preserve">——挡墙抗倾覆稳定系数； </w:t>
      </w:r>
    </w:p>
    <w:p>
      <w:pPr>
        <w:snapToGri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i/>
          <w:strike w:val="0"/>
          <w:dstrike w:val="0"/>
          <w:color w:val="000000" w:themeColor="text1"/>
          <w:sz w:val="24"/>
          <w14:textFill>
            <w14:solidFill>
              <w14:schemeClr w14:val="tx1"/>
            </w14:solidFill>
          </w14:textFill>
        </w:rPr>
        <w:t>x</w:t>
      </w:r>
      <w:r>
        <w:rPr>
          <w:rFonts w:ascii="Times New Roman" w:hAnsi="Times New Roman" w:eastAsia="宋体"/>
          <w:strike w:val="0"/>
          <w:dstrike w:val="0"/>
          <w:color w:val="000000" w:themeColor="text1"/>
          <w:sz w:val="24"/>
          <w:vertAlign w:val="subscript"/>
          <w14:textFill>
            <w14:solidFill>
              <w14:schemeClr w14:val="tx1"/>
            </w14:solidFill>
          </w14:textFill>
        </w:rPr>
        <w:t>0</w:t>
      </w:r>
      <w:r>
        <w:rPr>
          <w:rFonts w:ascii="Times New Roman" w:hAnsi="Times New Roman" w:eastAsia="宋体"/>
          <w:strike w:val="0"/>
          <w:dstrike w:val="0"/>
          <w:color w:val="000000" w:themeColor="text1"/>
          <w:sz w:val="24"/>
          <w14:textFill>
            <w14:solidFill>
              <w14:schemeClr w14:val="tx1"/>
            </w14:solidFill>
          </w14:textFill>
        </w:rPr>
        <w:t>——挡墙中心到墙趾的水平距离（m）；</w:t>
      </w:r>
    </w:p>
    <w:p>
      <w:pPr>
        <w:snapToGri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i/>
          <w:strike w:val="0"/>
          <w:dstrike w:val="0"/>
          <w:color w:val="000000" w:themeColor="text1"/>
          <w:sz w:val="24"/>
          <w14:textFill>
            <w14:solidFill>
              <w14:schemeClr w14:val="tx1"/>
            </w14:solidFill>
          </w14:textFill>
        </w:rPr>
        <w:t>b</w:t>
      </w:r>
      <w:r>
        <w:rPr>
          <w:rFonts w:ascii="Times New Roman" w:hAnsi="Times New Roman" w:eastAsia="宋体"/>
          <w:strike w:val="0"/>
          <w:dstrike w:val="0"/>
          <w:color w:val="000000" w:themeColor="text1"/>
          <w:sz w:val="24"/>
          <w14:textFill>
            <w14:solidFill>
              <w14:schemeClr w14:val="tx1"/>
            </w14:solidFill>
          </w14:textFill>
        </w:rPr>
        <w:t>——挡墙底面水平投影宽度（m）；</w:t>
      </w:r>
    </w:p>
    <w:p>
      <w:pPr>
        <w:snapToGrid w:val="0"/>
        <w:spacing w:line="312" w:lineRule="auto"/>
        <w:ind w:firstLine="720" w:firstLineChars="3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i/>
          <w:strike w:val="0"/>
          <w:dstrike w:val="0"/>
          <w:color w:val="000000" w:themeColor="text1"/>
          <w:sz w:val="24"/>
          <w14:textFill>
            <w14:solidFill>
              <w14:schemeClr w14:val="tx1"/>
            </w14:solidFill>
          </w14:textFill>
        </w:rPr>
        <w:t>z</w:t>
      </w:r>
      <w:r>
        <w:rPr>
          <w:rFonts w:ascii="Times New Roman" w:hAnsi="Times New Roman" w:eastAsia="宋体"/>
          <w:strike w:val="0"/>
          <w:dstrike w:val="0"/>
          <w:color w:val="000000" w:themeColor="text1"/>
          <w:sz w:val="24"/>
          <w14:textFill>
            <w14:solidFill>
              <w14:schemeClr w14:val="tx1"/>
            </w14:solidFill>
          </w14:textFill>
        </w:rPr>
        <w:t>——岩土压力作用点到墙踵的竖直距离（m）。</w:t>
      </w:r>
    </w:p>
    <w:p>
      <w:pPr>
        <w:snapToGrid w:val="0"/>
        <w:spacing w:line="312" w:lineRule="auto"/>
        <w:ind w:firstLine="360"/>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drawing>
          <wp:inline distT="0" distB="0" distL="114300" distR="114300">
            <wp:extent cx="1972310" cy="1957070"/>
            <wp:effectExtent l="0" t="0" r="8890" b="5080"/>
            <wp:docPr id="33" name="图片 33" descr="挡土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挡土墙"/>
                    <pic:cNvPicPr>
                      <a:picLocks noChangeAspect="1"/>
                    </pic:cNvPicPr>
                  </pic:nvPicPr>
                  <pic:blipFill>
                    <a:blip r:embed="rId634"/>
                    <a:stretch>
                      <a:fillRect/>
                    </a:stretch>
                  </pic:blipFill>
                  <pic:spPr>
                    <a:xfrm>
                      <a:off x="0" y="0"/>
                      <a:ext cx="1979666" cy="1964209"/>
                    </a:xfrm>
                    <a:prstGeom prst="rect">
                      <a:avLst/>
                    </a:prstGeom>
                  </pic:spPr>
                </pic:pic>
              </a:graphicData>
            </a:graphic>
          </wp:inline>
        </w:drawing>
      </w:r>
    </w:p>
    <w:p>
      <w:pPr>
        <w:snapToGrid w:val="0"/>
        <w:spacing w:line="312" w:lineRule="auto"/>
        <w:ind w:firstLine="315"/>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Cs w:val="21"/>
          <w14:textFill>
            <w14:solidFill>
              <w14:schemeClr w14:val="tx1"/>
            </w14:solidFill>
          </w14:textFill>
        </w:rPr>
        <w:t>图8C.2.4挡墙抗倾覆稳定性验算</w:t>
      </w:r>
    </w:p>
    <w:p>
      <w:pPr>
        <w:spacing w:before="156" w:beforeLines="50" w:after="156" w:afterLines="50" w:line="360" w:lineRule="auto"/>
        <w:jc w:val="center"/>
        <w:outlineLvl w:val="2"/>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8C.3 锚喷支护设计</w:t>
      </w:r>
    </w:p>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8C.3.1  </w:t>
      </w:r>
      <w:r>
        <w:rPr>
          <w:rFonts w:ascii="Times New Roman" w:hAnsi="Times New Roman" w:eastAsia="宋体"/>
          <w:strike w:val="0"/>
          <w:dstrike w:val="0"/>
          <w:color w:val="000000" w:themeColor="text1"/>
          <w:sz w:val="24"/>
          <w:szCs w:val="24"/>
          <w14:textFill>
            <w14:solidFill>
              <w14:schemeClr w14:val="tx1"/>
            </w14:solidFill>
          </w14:textFill>
        </w:rPr>
        <w:t>岩质边坡中锚杆轴向拉力标准值可按下式计算：</w:t>
      </w:r>
    </w:p>
    <w:p>
      <w:pPr>
        <w:snapToGrid w:val="0"/>
        <w:spacing w:line="312" w:lineRule="auto"/>
        <w:jc w:val="right"/>
        <w:rPr>
          <w:rFonts w:ascii="Times New Roman" w:hAnsi="Times New Roman" w:eastAsia="宋体"/>
          <w:strike w:val="0"/>
          <w:dstrike w:val="0"/>
          <w:color w:val="000000" w:themeColor="text1"/>
          <w:sz w:val="24"/>
          <w:szCs w:val="24"/>
          <w:lang w:val="en-GB"/>
          <w14:textFill>
            <w14:solidFill>
              <w14:schemeClr w14:val="tx1"/>
            </w14:solidFill>
          </w14:textFill>
        </w:rPr>
      </w:pPr>
      <w:r>
        <w:rPr>
          <w:rFonts w:ascii="Times New Roman" w:hAnsi="Times New Roman" w:eastAsia="宋体"/>
          <w:strike w:val="0"/>
          <w:dstrike w:val="0"/>
          <w:color w:val="000000" w:themeColor="text1"/>
          <w:position w:val="-32"/>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314" o:spt="75" type="#_x0000_t75" style="height:18.7pt;width:113.9pt;" o:ole="t" filled="f" o:preferrelative="t" stroked="f" coordsize="21600,21600">
            <v:path/>
            <v:fill on="f" focussize="0,0"/>
            <v:stroke on="f" joinstyle="miter"/>
            <v:imagedata r:id="rId636" o:title=""/>
            <o:lock v:ext="edit" aspectratio="t"/>
            <w10:wrap type="none"/>
            <w10:anchorlock/>
          </v:shape>
          <o:OLEObject Type="Embed" ProgID="Equation.DSMT4" ShapeID="_x0000_i1314" DrawAspect="Content" ObjectID="_1468076035" r:id="rId63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（8C.3.1-1）</w:t>
      </w:r>
    </w:p>
    <w:tbl>
      <w:tblPr>
        <w:tblStyle w:val="51"/>
        <w:tblW w:w="8544" w:type="dxa"/>
        <w:tblInd w:w="108" w:type="dxa"/>
        <w:tblLayout w:type="fixed"/>
        <w:tblCellMar>
          <w:top w:w="0" w:type="dxa"/>
          <w:left w:w="108" w:type="dxa"/>
          <w:bottom w:w="0" w:type="dxa"/>
          <w:right w:w="108" w:type="dxa"/>
        </w:tblCellMar>
      </w:tblPr>
      <w:tblGrid>
        <w:gridCol w:w="1173"/>
        <w:gridCol w:w="567"/>
        <w:gridCol w:w="6804"/>
      </w:tblGrid>
      <w:tr>
        <w:tblPrEx>
          <w:tblCellMar>
            <w:top w:w="0" w:type="dxa"/>
            <w:left w:w="108" w:type="dxa"/>
            <w:bottom w:w="0" w:type="dxa"/>
            <w:right w:w="108" w:type="dxa"/>
          </w:tblCellMar>
        </w:tblPrEx>
        <w:tc>
          <w:tcPr>
            <w:tcW w:w="1173" w:type="dxa"/>
            <w:shd w:val="clear" w:color="auto" w:fill="auto"/>
            <w:tcMar>
              <w:left w:w="0" w:type="dxa"/>
              <w:right w:w="0" w:type="dxa"/>
            </w:tcMar>
          </w:tcPr>
          <w:p>
            <w:pPr>
              <w:snapToGrid w:val="0"/>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N</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804"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锚杆所受轴向拉力（kN）；</w:t>
            </w:r>
          </w:p>
        </w:tc>
      </w:tr>
      <w:tr>
        <w:tblPrEx>
          <w:tblCellMar>
            <w:top w:w="0" w:type="dxa"/>
            <w:left w:w="108" w:type="dxa"/>
            <w:bottom w:w="0" w:type="dxa"/>
            <w:right w:w="108" w:type="dxa"/>
          </w:tblCellMar>
        </w:tblPrEx>
        <w:tc>
          <w:tcPr>
            <w:tcW w:w="1173" w:type="dxa"/>
            <w:shd w:val="clear" w:color="auto" w:fill="auto"/>
            <w:tcMar>
              <w:left w:w="0" w:type="dxa"/>
              <w:right w:w="0" w:type="dxa"/>
            </w:tcMar>
          </w:tcPr>
          <w:p>
            <w:pPr>
              <w:snapToGrid w:val="0"/>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a,</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804"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相应于作用的标准组合时，锚杆头部高度处的水平荷载修正值（kPa）；</w:t>
            </w:r>
          </w:p>
        </w:tc>
      </w:tr>
      <w:tr>
        <w:tblPrEx>
          <w:tblCellMar>
            <w:top w:w="0" w:type="dxa"/>
            <w:left w:w="108" w:type="dxa"/>
            <w:bottom w:w="0" w:type="dxa"/>
            <w:right w:w="108" w:type="dxa"/>
          </w:tblCellMar>
        </w:tblPrEx>
        <w:tc>
          <w:tcPr>
            <w:tcW w:w="1173" w:type="dxa"/>
            <w:shd w:val="clear" w:color="auto" w:fill="auto"/>
            <w:tcMar>
              <w:left w:w="0" w:type="dxa"/>
              <w:right w:w="0" w:type="dxa"/>
            </w:tcMar>
          </w:tcPr>
          <w:p>
            <w:pPr>
              <w:snapToGrid w:val="0"/>
              <w:spacing w:line="312" w:lineRule="auto"/>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s</w:t>
            </w:r>
            <w:r>
              <w:rPr>
                <w:rFonts w:ascii="Times New Roman" w:hAnsi="Times New Roman" w:eastAsia="宋体"/>
                <w:strike w:val="0"/>
                <w:dstrike w:val="0"/>
                <w:color w:val="000000" w:themeColor="text1"/>
                <w:sz w:val="24"/>
                <w:szCs w:val="24"/>
                <w:vertAlign w:val="subscript"/>
                <w14:textFill>
                  <w14:solidFill>
                    <w14:schemeClr w14:val="tx1"/>
                  </w14:solidFill>
                </w14:textFill>
              </w:rPr>
              <w:t>x,</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i/>
                <w:strike w:val="0"/>
                <w:dstrike w:val="0"/>
                <w:color w:val="000000" w:themeColor="text1"/>
                <w:sz w:val="24"/>
                <w:szCs w:val="24"/>
                <w14:textFill>
                  <w14:solidFill>
                    <w14:schemeClr w14:val="tx1"/>
                  </w14:solidFill>
                </w14:textFill>
              </w:rPr>
              <w:t>、s</w:t>
            </w:r>
            <w:r>
              <w:rPr>
                <w:rFonts w:ascii="Times New Roman" w:hAnsi="Times New Roman" w:eastAsia="宋体"/>
                <w:strike w:val="0"/>
                <w:dstrike w:val="0"/>
                <w:color w:val="000000" w:themeColor="text1"/>
                <w:sz w:val="24"/>
                <w:szCs w:val="24"/>
                <w:vertAlign w:val="subscript"/>
                <w14:textFill>
                  <w14:solidFill>
                    <w14:schemeClr w14:val="tx1"/>
                  </w14:solidFill>
                </w14:textFill>
              </w:rPr>
              <w:t>y,</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804"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锚杆的水平、垂直间距（m）；</w:t>
            </w:r>
          </w:p>
        </w:tc>
      </w:tr>
      <w:tr>
        <w:tblPrEx>
          <w:tblCellMar>
            <w:top w:w="0" w:type="dxa"/>
            <w:left w:w="108" w:type="dxa"/>
            <w:bottom w:w="0" w:type="dxa"/>
            <w:right w:w="108" w:type="dxa"/>
          </w:tblCellMar>
        </w:tblPrEx>
        <w:tc>
          <w:tcPr>
            <w:tcW w:w="1173" w:type="dxa"/>
            <w:shd w:val="clear" w:color="auto" w:fill="auto"/>
            <w:tcMar>
              <w:left w:w="0" w:type="dxa"/>
              <w:right w:w="0" w:type="dxa"/>
            </w:tcMar>
          </w:tcPr>
          <w:p>
            <w:pPr>
              <w:snapToGrid w:val="0"/>
              <w:spacing w:line="312" w:lineRule="auto"/>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α</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804"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锚杆倾角（°）。</w:t>
            </w:r>
          </w:p>
        </w:tc>
      </w:tr>
    </w:tbl>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8C.3.2  </w:t>
      </w:r>
      <w:r>
        <w:rPr>
          <w:rFonts w:ascii="Times New Roman" w:hAnsi="Times New Roman" w:eastAsia="宋体"/>
          <w:strike w:val="0"/>
          <w:dstrike w:val="0"/>
          <w:color w:val="000000" w:themeColor="text1"/>
          <w:sz w:val="24"/>
          <w:szCs w:val="24"/>
          <w14:textFill>
            <w14:solidFill>
              <w14:schemeClr w14:val="tx1"/>
            </w14:solidFill>
          </w14:textFill>
        </w:rPr>
        <w:t>对岩质边坡，当采用逆作法施工时，水平荷载可按图8C.3.2确定，图中</w:t>
      </w: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a,</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按下式计算：</w:t>
      </w:r>
    </w:p>
    <w:p>
      <w:pPr>
        <w:snapToGrid w:val="0"/>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2"/>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315" o:spt="75" type="#_x0000_t75" style="height:30.1pt;width:57.85pt;" o:ole="t" filled="f" o:preferrelative="t" stroked="f" coordsize="21600,21600">
            <v:path/>
            <v:fill on="f" focussize="0,0"/>
            <v:stroke on="f" joinstyle="miter"/>
            <v:imagedata r:id="rId638" o:title=""/>
            <o:lock v:ext="edit" aspectratio="t"/>
            <w10:wrap type="none"/>
            <w10:anchorlock/>
          </v:shape>
          <o:OLEObject Type="Embed" ProgID="Equation.DSMT4" ShapeID="_x0000_i1315" DrawAspect="Content" ObjectID="_1468076036" r:id="rId63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（8C.3.2-1）</w:t>
      </w:r>
    </w:p>
    <w:p>
      <w:pPr>
        <w:snapToGrid w:val="0"/>
        <w:spacing w:line="312" w:lineRule="auto"/>
        <w:jc w:val="right"/>
        <w:rPr>
          <w:rFonts w:ascii="Times New Roman" w:hAnsi="Times New Roman" w:eastAsia="宋体"/>
          <w:strike w:val="0"/>
          <w:dstrike w:val="0"/>
          <w:color w:val="000000" w:themeColor="text1"/>
          <w:sz w:val="24"/>
          <w:szCs w:val="24"/>
          <w:lang w:val="en-GB"/>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316" o:spt="75" type="#_x0000_t75" style="height:17.3pt;width:57.85pt;" o:ole="t" filled="f" o:preferrelative="t" stroked="f" coordsize="21600,21600">
            <v:path/>
            <v:fill on="f" focussize="0,0"/>
            <v:stroke on="f" joinstyle="miter"/>
            <v:imagedata r:id="rId640" o:title=""/>
            <o:lock v:ext="edit" aspectratio="t"/>
            <w10:wrap type="none"/>
            <w10:anchorlock/>
          </v:shape>
          <o:OLEObject Type="Embed" ProgID="Equation.DSMT4" ShapeID="_x0000_i1316" DrawAspect="Content" ObjectID="_1468076037" r:id="rId63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（8C.3.2-2）</w:t>
      </w:r>
    </w:p>
    <w:tbl>
      <w:tblPr>
        <w:tblStyle w:val="51"/>
        <w:tblW w:w="8544" w:type="dxa"/>
        <w:tblInd w:w="108" w:type="dxa"/>
        <w:tblLayout w:type="fixed"/>
        <w:tblCellMar>
          <w:top w:w="0" w:type="dxa"/>
          <w:left w:w="108" w:type="dxa"/>
          <w:bottom w:w="0" w:type="dxa"/>
          <w:right w:w="108" w:type="dxa"/>
        </w:tblCellMar>
      </w:tblPr>
      <w:tblGrid>
        <w:gridCol w:w="1173"/>
        <w:gridCol w:w="567"/>
        <w:gridCol w:w="6804"/>
      </w:tblGrid>
      <w:tr>
        <w:tblPrEx>
          <w:tblCellMar>
            <w:top w:w="0" w:type="dxa"/>
            <w:left w:w="108" w:type="dxa"/>
            <w:bottom w:w="0" w:type="dxa"/>
            <w:right w:w="108" w:type="dxa"/>
          </w:tblCellMar>
        </w:tblPrEx>
        <w:tc>
          <w:tcPr>
            <w:tcW w:w="1173" w:type="dxa"/>
            <w:shd w:val="clear" w:color="auto" w:fill="auto"/>
            <w:tcMar>
              <w:left w:w="0" w:type="dxa"/>
              <w:right w:w="0" w:type="dxa"/>
            </w:tcMar>
          </w:tcPr>
          <w:p>
            <w:pPr>
              <w:snapToGrid w:val="0"/>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ah</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804"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相应于作用的标准组合时，每延米水平荷载合力修正值（kN）；</w:t>
            </w:r>
          </w:p>
        </w:tc>
      </w:tr>
      <w:tr>
        <w:tblPrEx>
          <w:tblCellMar>
            <w:top w:w="0" w:type="dxa"/>
            <w:left w:w="108" w:type="dxa"/>
            <w:bottom w:w="0" w:type="dxa"/>
            <w:right w:w="108" w:type="dxa"/>
          </w:tblCellMar>
        </w:tblPrEx>
        <w:tc>
          <w:tcPr>
            <w:tcW w:w="1173" w:type="dxa"/>
            <w:shd w:val="clear" w:color="auto" w:fill="auto"/>
            <w:tcMar>
              <w:left w:w="0" w:type="dxa"/>
              <w:right w:w="0" w:type="dxa"/>
            </w:tcMar>
          </w:tcPr>
          <w:p>
            <w:pPr>
              <w:snapToGrid w:val="0"/>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ah</w:t>
            </w:r>
            <w:r>
              <w:rPr>
                <w:rFonts w:ascii="Times New Roman" w:hAnsi="Times New Roman" w:eastAsia="宋体"/>
                <w:i/>
                <w:strike w:val="0"/>
                <w:dstrike w:val="0"/>
                <w:color w:val="000000" w:themeColor="text1"/>
                <w:sz w:val="24"/>
                <w:szCs w:val="24"/>
                <w:vertAlign w:val="subscript"/>
                <w14:textFill>
                  <w14:solidFill>
                    <w14:schemeClr w14:val="tx1"/>
                  </w14:solidFill>
                </w14:textFill>
              </w:rPr>
              <w:t xml:space="preserve"> </w:t>
            </w:r>
          </w:p>
        </w:tc>
        <w:tc>
          <w:tcPr>
            <w:tcW w:w="567"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804"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相应于作用的标准组合时，每延米水平荷载合力（kN）；</w:t>
            </w:r>
          </w:p>
        </w:tc>
      </w:tr>
      <w:tr>
        <w:tblPrEx>
          <w:tblCellMar>
            <w:top w:w="0" w:type="dxa"/>
            <w:left w:w="108" w:type="dxa"/>
            <w:bottom w:w="0" w:type="dxa"/>
            <w:right w:w="108" w:type="dxa"/>
          </w:tblCellMar>
        </w:tblPrEx>
        <w:tc>
          <w:tcPr>
            <w:tcW w:w="1173" w:type="dxa"/>
            <w:shd w:val="clear" w:color="auto" w:fill="auto"/>
            <w:tcMar>
              <w:left w:w="0" w:type="dxa"/>
              <w:right w:w="0" w:type="dxa"/>
            </w:tcMar>
          </w:tcPr>
          <w:p>
            <w:pPr>
              <w:snapToGrid w:val="0"/>
              <w:spacing w:line="312" w:lineRule="auto"/>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2</w:t>
            </w:r>
          </w:p>
        </w:tc>
        <w:tc>
          <w:tcPr>
            <w:tcW w:w="567"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804"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水平荷载修正系数，非预应力锚杆可取1.0，预应力锚杆可取1.1。</w:t>
            </w:r>
          </w:p>
        </w:tc>
      </w:tr>
    </w:tbl>
    <w:p>
      <w:pPr>
        <w:snapToGrid w:val="0"/>
        <w:spacing w:line="312" w:lineRule="auto"/>
        <w:jc w:val="center"/>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drawing>
          <wp:inline distT="0" distB="0" distL="0" distR="0">
            <wp:extent cx="1422400" cy="2098040"/>
            <wp:effectExtent l="0" t="0" r="6350" b="0"/>
            <wp:docPr id="34" name="图片 34" descr="G:\百度云同步盘\《建筑与 市政地基基础通用标准》编制组\交稿\梯形土压力.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G:\百度云同步盘\《建筑与 市政地基基础通用标准》编制组\交稿\梯形土压力.tif"/>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a:xfrm>
                      <a:off x="0" y="0"/>
                      <a:ext cx="1424157" cy="2100864"/>
                    </a:xfrm>
                    <a:prstGeom prst="rect">
                      <a:avLst/>
                    </a:prstGeom>
                    <a:noFill/>
                    <a:ln>
                      <a:noFill/>
                    </a:ln>
                  </pic:spPr>
                </pic:pic>
              </a:graphicData>
            </a:graphic>
          </wp:inline>
        </w:drawing>
      </w:r>
    </w:p>
    <w:p>
      <w:pPr>
        <w:snapToGrid w:val="0"/>
        <w:spacing w:line="312" w:lineRule="auto"/>
        <w:jc w:val="center"/>
        <w:rPr>
          <w:rFonts w:ascii="Times New Roman" w:hAnsi="Times New Roman" w:eastAsia="宋体"/>
          <w:b/>
          <w:bCs/>
          <w:strike w:val="0"/>
          <w:dstrike w:val="0"/>
          <w:color w:val="000000" w:themeColor="text1"/>
          <w:szCs w:val="21"/>
          <w14:textFill>
            <w14:solidFill>
              <w14:schemeClr w14:val="tx1"/>
            </w14:solidFill>
          </w14:textFill>
        </w:rPr>
      </w:pPr>
      <w:r>
        <w:rPr>
          <w:rFonts w:ascii="Times New Roman" w:hAnsi="Times New Roman" w:eastAsia="宋体"/>
          <w:b/>
          <w:bCs/>
          <w:strike w:val="0"/>
          <w:dstrike w:val="0"/>
          <w:color w:val="000000" w:themeColor="text1"/>
          <w:szCs w:val="21"/>
          <w14:textFill>
            <w14:solidFill>
              <w14:schemeClr w14:val="tx1"/>
            </w14:solidFill>
          </w14:textFill>
        </w:rPr>
        <w:t>图8C.3.2 水平荷载分布图</w:t>
      </w:r>
    </w:p>
    <w:p>
      <w:pPr>
        <w:snapToGrid w:val="0"/>
        <w:spacing w:line="312" w:lineRule="auto"/>
        <w:jc w:val="center"/>
        <w:rPr>
          <w:rFonts w:ascii="Times New Roman" w:hAnsi="Times New Roman" w:eastAsia="宋体"/>
          <w:b/>
          <w:strike w:val="0"/>
          <w:dstrike w:val="0"/>
          <w:color w:val="000000" w:themeColor="text1"/>
          <w:sz w:val="18"/>
          <w:szCs w:val="18"/>
          <w14:textFill>
            <w14:solidFill>
              <w14:schemeClr w14:val="tx1"/>
            </w14:solidFill>
          </w14:textFill>
        </w:rPr>
      </w:pPr>
      <w:r>
        <w:rPr>
          <w:rFonts w:ascii="Times New Roman" w:hAnsi="Times New Roman" w:eastAsia="宋体"/>
          <w:strike w:val="0"/>
          <w:dstrike w:val="0"/>
          <w:color w:val="000000" w:themeColor="text1"/>
          <w:sz w:val="18"/>
          <w:szCs w:val="18"/>
          <w14:textFill>
            <w14:solidFill>
              <w14:schemeClr w14:val="tx1"/>
            </w14:solidFill>
          </w14:textFill>
        </w:rPr>
        <w:t>（括号内数值适用于土质边坡）</w:t>
      </w:r>
    </w:p>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8C.3.3</w:t>
      </w:r>
      <w:r>
        <w:rPr>
          <w:rFonts w:ascii="Times New Roman" w:hAnsi="Times New Roman" w:eastAsia="宋体"/>
          <w:strike w:val="0"/>
          <w:dstrike w:val="0"/>
          <w:color w:val="000000" w:themeColor="text1"/>
          <w:sz w:val="24"/>
          <w:szCs w:val="24"/>
          <w14:textFill>
            <w14:solidFill>
              <w14:schemeClr w14:val="tx1"/>
            </w14:solidFill>
          </w14:textFill>
        </w:rPr>
        <w:t xml:space="preserve">  锚杆</w:t>
      </w:r>
      <w:r>
        <w:rPr>
          <w:rFonts w:ascii="Times New Roman" w:hAnsi="Times New Roman" w:eastAsia="宋体"/>
          <w:strike w:val="0"/>
          <w:dstrike w:val="0"/>
          <w:color w:val="000000" w:themeColor="text1"/>
          <w:sz w:val="24"/>
          <w:szCs w:val="24"/>
          <w:lang w:val="en-GB"/>
          <w14:textFill>
            <w14:solidFill>
              <w14:schemeClr w14:val="tx1"/>
            </w14:solidFill>
          </w14:textFill>
        </w:rPr>
        <w:t>或单元锚杆</w:t>
      </w:r>
      <w:r>
        <w:rPr>
          <w:rFonts w:ascii="Times New Roman" w:hAnsi="Times New Roman" w:eastAsia="宋体"/>
          <w:strike w:val="0"/>
          <w:dstrike w:val="0"/>
          <w:color w:val="000000" w:themeColor="text1"/>
          <w:sz w:val="24"/>
          <w:szCs w:val="24"/>
          <w14:textFill>
            <w14:solidFill>
              <w14:schemeClr w14:val="tx1"/>
            </w14:solidFill>
          </w14:textFill>
        </w:rPr>
        <w:t>杆体受拉承载力应符合下列规定：</w:t>
      </w:r>
    </w:p>
    <w:p>
      <w:pPr>
        <w:snapToGrid w:val="0"/>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普通钢筋锚杆：</w:t>
      </w:r>
    </w:p>
    <w:p>
      <w:pPr>
        <w:snapToGrid w:val="0"/>
        <w:spacing w:line="312" w:lineRule="auto"/>
        <w:jc w:val="right"/>
        <w:rPr>
          <w:rFonts w:ascii="Times New Roman" w:hAnsi="Times New Roman" w:eastAsia="宋体"/>
          <w:strike w:val="0"/>
          <w:dstrike w:val="0"/>
          <w:color w:val="000000" w:themeColor="text1"/>
          <w:sz w:val="24"/>
          <w:szCs w:val="24"/>
          <w:lang w:val="en-GB"/>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y</w:t>
      </w:r>
      <w:r>
        <w:rPr>
          <w:rFonts w:ascii="Times New Roman" w:hAnsi="Times New Roman" w:eastAsia="宋体"/>
          <w:i/>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vertAlign w:val="subscript"/>
          <w14:textFill>
            <w14:solidFill>
              <w14:schemeClr w14:val="tx1"/>
            </w14:solidFill>
          </w14:textFill>
        </w:rPr>
        <w:t>b</w:t>
      </w:r>
      <w:r>
        <w:rPr>
          <w:rFonts w:ascii="Times New Roman" w:hAnsi="Times New Roman" w:eastAsia="宋体"/>
          <w:i/>
          <w:strike w:val="0"/>
          <w:dstrike w:val="0"/>
          <w:color w:val="000000" w:themeColor="text1"/>
          <w:sz w:val="24"/>
          <w:szCs w:val="24"/>
          <w14:textFill>
            <w14:solidFill>
              <w14:schemeClr w14:val="tx1"/>
            </w14:solidFill>
          </w14:textFill>
        </w:rPr>
        <w:t>N</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 xml:space="preserve">                      （8C.3.3-1）</w:t>
      </w:r>
    </w:p>
    <w:p>
      <w:pPr>
        <w:snapToGrid w:val="0"/>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预应力锚索锚杆：</w:t>
      </w:r>
    </w:p>
    <w:p>
      <w:pPr>
        <w:snapToGrid w:val="0"/>
        <w:spacing w:line="312" w:lineRule="auto"/>
        <w:jc w:val="right"/>
        <w:rPr>
          <w:rFonts w:ascii="Times New Roman" w:hAnsi="Times New Roman" w:eastAsia="宋体"/>
          <w:strike w:val="0"/>
          <w:dstrike w:val="0"/>
          <w:color w:val="000000" w:themeColor="text1"/>
          <w:sz w:val="24"/>
          <w:szCs w:val="24"/>
          <w:lang w:val="en-GB"/>
          <w14:textFill>
            <w14:solidFill>
              <w14:schemeClr w14:val="tx1"/>
            </w14:solidFill>
          </w14:textFill>
        </w:rPr>
      </w:pPr>
      <w:r>
        <w:rPr>
          <w:rFonts w:ascii="Times New Roman" w:hAnsi="Times New Roman" w:eastAsia="宋体"/>
          <w:strike w:val="0"/>
          <w:dstrike w:val="0"/>
          <w:color w:val="000000" w:themeColor="text1"/>
          <w:position w:val="-32"/>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py</w:t>
      </w:r>
      <w:r>
        <w:rPr>
          <w:rFonts w:ascii="Times New Roman" w:hAnsi="Times New Roman" w:eastAsia="宋体"/>
          <w:i/>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vertAlign w:val="subscript"/>
          <w14:textFill>
            <w14:solidFill>
              <w14:schemeClr w14:val="tx1"/>
            </w14:solidFill>
          </w14:textFill>
        </w:rPr>
        <w:t>b</w:t>
      </w:r>
      <w:r>
        <w:rPr>
          <w:rFonts w:ascii="Times New Roman" w:hAnsi="Times New Roman" w:eastAsia="宋体"/>
          <w:i/>
          <w:strike w:val="0"/>
          <w:dstrike w:val="0"/>
          <w:color w:val="000000" w:themeColor="text1"/>
          <w:sz w:val="24"/>
          <w:szCs w:val="24"/>
          <w14:textFill>
            <w14:solidFill>
              <w14:schemeClr w14:val="tx1"/>
            </w14:solidFill>
          </w14:textFill>
        </w:rPr>
        <w:t>N</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position w:val="-32"/>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 xml:space="preserve">                    （8C.3.3-2）</w:t>
      </w:r>
    </w:p>
    <w:tbl>
      <w:tblPr>
        <w:tblStyle w:val="51"/>
        <w:tblW w:w="8544" w:type="dxa"/>
        <w:tblInd w:w="108" w:type="dxa"/>
        <w:tblLayout w:type="fixed"/>
        <w:tblCellMar>
          <w:top w:w="0" w:type="dxa"/>
          <w:left w:w="108" w:type="dxa"/>
          <w:bottom w:w="0" w:type="dxa"/>
          <w:right w:w="108" w:type="dxa"/>
        </w:tblCellMar>
      </w:tblPr>
      <w:tblGrid>
        <w:gridCol w:w="1315"/>
        <w:gridCol w:w="567"/>
        <w:gridCol w:w="6662"/>
      </w:tblGrid>
      <w:tr>
        <w:tblPrEx>
          <w:tblCellMar>
            <w:top w:w="0" w:type="dxa"/>
            <w:left w:w="108" w:type="dxa"/>
            <w:bottom w:w="0" w:type="dxa"/>
            <w:right w:w="108" w:type="dxa"/>
          </w:tblCellMar>
        </w:tblPrEx>
        <w:tc>
          <w:tcPr>
            <w:tcW w:w="1315" w:type="dxa"/>
            <w:shd w:val="clear" w:color="auto" w:fill="auto"/>
            <w:tcMar>
              <w:left w:w="0" w:type="dxa"/>
              <w:right w:w="0" w:type="dxa"/>
            </w:tcMar>
          </w:tcPr>
          <w:p>
            <w:pPr>
              <w:snapToGrid w:val="0"/>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py</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662"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锚杆钢筋或预应力钢绞线抗拉强度设计值（kPa）；</w:t>
            </w:r>
          </w:p>
        </w:tc>
      </w:tr>
      <w:tr>
        <w:tblPrEx>
          <w:tblCellMar>
            <w:top w:w="0" w:type="dxa"/>
            <w:left w:w="108" w:type="dxa"/>
            <w:bottom w:w="0" w:type="dxa"/>
            <w:right w:w="108" w:type="dxa"/>
          </w:tblCellMar>
        </w:tblPrEx>
        <w:tc>
          <w:tcPr>
            <w:tcW w:w="1315" w:type="dxa"/>
            <w:shd w:val="clear" w:color="auto" w:fill="auto"/>
            <w:tcMar>
              <w:left w:w="0" w:type="dxa"/>
              <w:right w:w="0" w:type="dxa"/>
            </w:tcMar>
          </w:tcPr>
          <w:p>
            <w:pPr>
              <w:snapToGrid w:val="0"/>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662"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锚杆钢筋或预应力钢绞线截面面积（m</w:t>
            </w:r>
            <w:r>
              <w:rPr>
                <w:rFonts w:ascii="Times New Roman" w:hAnsi="Times New Roman" w:eastAsia="宋体"/>
                <w:strike w:val="0"/>
                <w:dstrike w:val="0"/>
                <w:color w:val="000000" w:themeColor="text1"/>
                <w:sz w:val="24"/>
                <w:szCs w:val="24"/>
                <w:vertAlign w:val="super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p>
        </w:tc>
      </w:tr>
      <w:tr>
        <w:tblPrEx>
          <w:tblCellMar>
            <w:top w:w="0" w:type="dxa"/>
            <w:left w:w="108" w:type="dxa"/>
            <w:bottom w:w="0" w:type="dxa"/>
            <w:right w:w="108" w:type="dxa"/>
          </w:tblCellMar>
        </w:tblPrEx>
        <w:tc>
          <w:tcPr>
            <w:tcW w:w="1315" w:type="dxa"/>
            <w:shd w:val="clear" w:color="auto" w:fill="auto"/>
            <w:tcMar>
              <w:left w:w="0" w:type="dxa"/>
              <w:right w:w="0" w:type="dxa"/>
            </w:tcMar>
          </w:tcPr>
          <w:p>
            <w:pPr>
              <w:snapToGrid w:val="0"/>
              <w:spacing w:line="312" w:lineRule="auto"/>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vertAlign w:val="subscript"/>
                <w14:textFill>
                  <w14:solidFill>
                    <w14:schemeClr w14:val="tx1"/>
                  </w14:solidFill>
                </w14:textFill>
              </w:rPr>
              <w:t>b</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662"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锚杆杆体抗拉安全系数。</w:t>
            </w:r>
          </w:p>
        </w:tc>
      </w:tr>
    </w:tbl>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8C.3.4</w:t>
      </w:r>
      <w:r>
        <w:rPr>
          <w:rFonts w:ascii="Times New Roman" w:hAnsi="Times New Roman" w:eastAsia="宋体"/>
          <w:strike w:val="0"/>
          <w:dstrike w:val="0"/>
          <w:color w:val="000000" w:themeColor="text1"/>
          <w:sz w:val="24"/>
          <w:szCs w:val="24"/>
          <w14:textFill>
            <w14:solidFill>
              <w14:schemeClr w14:val="tx1"/>
            </w14:solidFill>
          </w14:textFill>
        </w:rPr>
        <w:t xml:space="preserve">  锚杆及单元锚杆的极限抗拔承载力应按下列公式计算：</w:t>
      </w:r>
    </w:p>
    <w:p>
      <w:pPr>
        <w:snapToGrid w:val="0"/>
        <w:spacing w:line="312" w:lineRule="auto"/>
        <w:ind w:left="420" w:right="105"/>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317" o:spt="75" type="#_x0000_t75" style="height:18.7pt;width:77.45pt;" o:ole="t" filled="f" o:preferrelative="t" stroked="f" coordsize="21600,21600">
            <v:path/>
            <v:fill on="f" focussize="0,0"/>
            <v:stroke on="f" joinstyle="miter"/>
            <v:imagedata r:id="rId643" o:title=""/>
            <o:lock v:ext="edit" aspectratio="t"/>
            <w10:wrap type="none"/>
            <w10:anchorlock/>
          </v:shape>
          <o:OLEObject Type="Embed" ProgID="Equation.DSMT4" ShapeID="_x0000_i1317" DrawAspect="Content" ObjectID="_1468076038" r:id="rId64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（8C.3.4-1）</w:t>
      </w:r>
    </w:p>
    <w:p>
      <w:pPr>
        <w:snapToGrid w:val="0"/>
        <w:spacing w:line="312" w:lineRule="auto"/>
        <w:ind w:left="420" w:right="105"/>
        <w:jc w:val="right"/>
        <w:rPr>
          <w:rFonts w:ascii="Times New Roman" w:hAnsi="Times New Roman" w:eastAsia="宋体"/>
          <w:strike w:val="0"/>
          <w:dstrike w:val="0"/>
          <w:color w:val="000000" w:themeColor="text1"/>
          <w:sz w:val="24"/>
          <w:szCs w:val="24"/>
          <w:lang w:val="en-GB"/>
          <w14:textFill>
            <w14:solidFill>
              <w14:schemeClr w14:val="tx1"/>
            </w14:solidFill>
          </w14:textFill>
        </w:rPr>
      </w:pP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318" o:spt="75" type="#_x0000_t75" style="height:18.7pt;width:71.1pt;" o:ole="t" filled="f" o:preferrelative="t" stroked="f" coordsize="21600,21600">
            <v:path/>
            <v:fill on="f" focussize="0,0"/>
            <v:stroke on="f" joinstyle="miter"/>
            <v:imagedata r:id="rId645" o:title=""/>
            <o:lock v:ext="edit" aspectratio="t"/>
            <w10:wrap type="none"/>
            <w10:anchorlock/>
          </v:shape>
          <o:OLEObject Type="Embed" ProgID="Equation.DSMT4" ShapeID="_x0000_i1318" DrawAspect="Content" ObjectID="_1468076039" r:id="rId644">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（8C.3.4-2）</w:t>
      </w:r>
    </w:p>
    <w:tbl>
      <w:tblPr>
        <w:tblStyle w:val="51"/>
        <w:tblW w:w="8080" w:type="dxa"/>
        <w:jc w:val="center"/>
        <w:tblLayout w:type="fixed"/>
        <w:tblCellMar>
          <w:top w:w="0" w:type="dxa"/>
          <w:left w:w="108" w:type="dxa"/>
          <w:bottom w:w="0" w:type="dxa"/>
          <w:right w:w="108" w:type="dxa"/>
        </w:tblCellMar>
      </w:tblPr>
      <w:tblGrid>
        <w:gridCol w:w="1064"/>
        <w:gridCol w:w="567"/>
        <w:gridCol w:w="6449"/>
      </w:tblGrid>
      <w:tr>
        <w:tblPrEx>
          <w:tblCellMar>
            <w:top w:w="0" w:type="dxa"/>
            <w:left w:w="108" w:type="dxa"/>
            <w:bottom w:w="0" w:type="dxa"/>
            <w:right w:w="108" w:type="dxa"/>
          </w:tblCellMar>
        </w:tblPrEx>
        <w:trPr>
          <w:jc w:val="center"/>
        </w:trPr>
        <w:tc>
          <w:tcPr>
            <w:tcW w:w="1064" w:type="dxa"/>
            <w:shd w:val="clear" w:color="auto" w:fill="auto"/>
            <w:tcMar>
              <w:left w:w="0" w:type="dxa"/>
              <w:right w:w="0" w:type="dxa"/>
            </w:tcMar>
          </w:tcPr>
          <w:p>
            <w:pPr>
              <w:snapToGrid w:val="0"/>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rbk</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449"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岩土层与锚固体极限粘结强度标准值（kPa）；</w:t>
            </w:r>
          </w:p>
        </w:tc>
      </w:tr>
      <w:tr>
        <w:tblPrEx>
          <w:tblCellMar>
            <w:top w:w="0" w:type="dxa"/>
            <w:left w:w="108" w:type="dxa"/>
            <w:bottom w:w="0" w:type="dxa"/>
            <w:right w:w="108" w:type="dxa"/>
          </w:tblCellMar>
        </w:tblPrEx>
        <w:trPr>
          <w:jc w:val="center"/>
        </w:trPr>
        <w:tc>
          <w:tcPr>
            <w:tcW w:w="1064" w:type="dxa"/>
            <w:shd w:val="clear" w:color="auto" w:fill="auto"/>
            <w:tcMar>
              <w:left w:w="0" w:type="dxa"/>
              <w:right w:w="0" w:type="dxa"/>
            </w:tcMar>
          </w:tcPr>
          <w:p>
            <w:pPr>
              <w:snapToGrid w:val="0"/>
              <w:spacing w:line="312" w:lineRule="auto"/>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D</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449"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锚杆锚固段钻孔直径（m）；</w:t>
            </w:r>
          </w:p>
        </w:tc>
      </w:tr>
      <w:tr>
        <w:tblPrEx>
          <w:tblCellMar>
            <w:top w:w="0" w:type="dxa"/>
            <w:left w:w="108" w:type="dxa"/>
            <w:bottom w:w="0" w:type="dxa"/>
            <w:right w:w="108" w:type="dxa"/>
          </w:tblCellMar>
        </w:tblPrEx>
        <w:trPr>
          <w:jc w:val="center"/>
        </w:trPr>
        <w:tc>
          <w:tcPr>
            <w:tcW w:w="1064" w:type="dxa"/>
            <w:shd w:val="clear" w:color="auto" w:fill="auto"/>
            <w:tcMar>
              <w:left w:w="0" w:type="dxa"/>
              <w:right w:w="0" w:type="dxa"/>
            </w:tcMar>
          </w:tcPr>
          <w:p>
            <w:pPr>
              <w:snapToGrid w:val="0"/>
              <w:spacing w:line="312" w:lineRule="auto"/>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l</w:t>
            </w:r>
            <w:r>
              <w:rPr>
                <w:rFonts w:ascii="Times New Roman" w:hAnsi="Times New Roman" w:eastAsia="宋体"/>
                <w:strike w:val="0"/>
                <w:dstrike w:val="0"/>
                <w:color w:val="000000" w:themeColor="text1"/>
                <w:sz w:val="24"/>
                <w:szCs w:val="24"/>
                <w:vertAlign w:val="subscript"/>
                <w14:textFill>
                  <w14:solidFill>
                    <w14:schemeClr w14:val="tx1"/>
                  </w14:solidFill>
                </w14:textFill>
              </w:rPr>
              <w:t>a</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449"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锚杆锚固段长度（m）；</w:t>
            </w:r>
          </w:p>
        </w:tc>
      </w:tr>
      <w:tr>
        <w:tblPrEx>
          <w:tblCellMar>
            <w:top w:w="0" w:type="dxa"/>
            <w:left w:w="108" w:type="dxa"/>
            <w:bottom w:w="0" w:type="dxa"/>
            <w:right w:w="108" w:type="dxa"/>
          </w:tblCellMar>
        </w:tblPrEx>
        <w:trPr>
          <w:jc w:val="center"/>
        </w:trPr>
        <w:tc>
          <w:tcPr>
            <w:tcW w:w="1064" w:type="dxa"/>
            <w:shd w:val="clear" w:color="auto" w:fill="auto"/>
            <w:tcMar>
              <w:left w:w="0" w:type="dxa"/>
              <w:right w:w="0" w:type="dxa"/>
            </w:tcMar>
          </w:tcPr>
          <w:p>
            <w:pPr>
              <w:snapToGrid w:val="0"/>
              <w:spacing w:line="312" w:lineRule="auto"/>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K</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449"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锚杆锚固体抗拔安全系数；</w:t>
            </w:r>
          </w:p>
        </w:tc>
      </w:tr>
      <w:tr>
        <w:tblPrEx>
          <w:tblCellMar>
            <w:top w:w="0" w:type="dxa"/>
            <w:left w:w="108" w:type="dxa"/>
            <w:bottom w:w="0" w:type="dxa"/>
            <w:right w:w="108" w:type="dxa"/>
          </w:tblCellMar>
        </w:tblPrEx>
        <w:trPr>
          <w:jc w:val="center"/>
        </w:trPr>
        <w:tc>
          <w:tcPr>
            <w:tcW w:w="1064" w:type="dxa"/>
            <w:shd w:val="clear" w:color="auto" w:fill="auto"/>
            <w:tcMar>
              <w:left w:w="0" w:type="dxa"/>
              <w:right w:w="0" w:type="dxa"/>
            </w:tcMar>
          </w:tcPr>
          <w:p>
            <w:pPr>
              <w:snapToGrid w:val="0"/>
              <w:spacing w:line="312" w:lineRule="auto"/>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n</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449"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锚杆杆体根数（根）；</w:t>
            </w:r>
          </w:p>
        </w:tc>
      </w:tr>
      <w:tr>
        <w:tblPrEx>
          <w:tblCellMar>
            <w:top w:w="0" w:type="dxa"/>
            <w:left w:w="108" w:type="dxa"/>
            <w:bottom w:w="0" w:type="dxa"/>
            <w:right w:w="108" w:type="dxa"/>
          </w:tblCellMar>
        </w:tblPrEx>
        <w:trPr>
          <w:jc w:val="center"/>
        </w:trPr>
        <w:tc>
          <w:tcPr>
            <w:tcW w:w="1064" w:type="dxa"/>
            <w:shd w:val="clear" w:color="auto" w:fill="auto"/>
            <w:tcMar>
              <w:left w:w="0" w:type="dxa"/>
              <w:right w:w="0" w:type="dxa"/>
            </w:tcMar>
          </w:tcPr>
          <w:p>
            <w:pPr>
              <w:snapToGrid w:val="0"/>
              <w:spacing w:line="312" w:lineRule="auto"/>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b</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449"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锚杆杆体与锚固砂浆间的粘结强度设计值（kPa），采用2根或2根以上钢筋或钢绞线时束时，乘0.70 ~ 0.85的折减系数；</w:t>
            </w:r>
          </w:p>
        </w:tc>
      </w:tr>
      <w:tr>
        <w:tblPrEx>
          <w:tblCellMar>
            <w:top w:w="0" w:type="dxa"/>
            <w:left w:w="108" w:type="dxa"/>
            <w:bottom w:w="0" w:type="dxa"/>
            <w:right w:w="108" w:type="dxa"/>
          </w:tblCellMar>
        </w:tblPrEx>
        <w:trPr>
          <w:jc w:val="center"/>
        </w:trPr>
        <w:tc>
          <w:tcPr>
            <w:tcW w:w="1064" w:type="dxa"/>
            <w:shd w:val="clear" w:color="auto" w:fill="auto"/>
            <w:tcMar>
              <w:left w:w="0" w:type="dxa"/>
              <w:right w:w="0" w:type="dxa"/>
            </w:tcMar>
          </w:tcPr>
          <w:p>
            <w:pPr>
              <w:snapToGrid w:val="0"/>
              <w:spacing w:line="312" w:lineRule="auto"/>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d</w:t>
            </w:r>
          </w:p>
        </w:tc>
        <w:tc>
          <w:tcPr>
            <w:tcW w:w="567"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449"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锚杆杆体直径（m）。</w:t>
            </w:r>
          </w:p>
        </w:tc>
      </w:tr>
    </w:tbl>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8C.3.5</w:t>
      </w:r>
      <w:r>
        <w:rPr>
          <w:rFonts w:ascii="Times New Roman" w:hAnsi="Times New Roman" w:eastAsia="宋体"/>
          <w:strike w:val="0"/>
          <w:dstrike w:val="0"/>
          <w:color w:val="000000" w:themeColor="text1"/>
          <w:sz w:val="24"/>
          <w:szCs w:val="24"/>
          <w14:textFill>
            <w14:solidFill>
              <w14:schemeClr w14:val="tx1"/>
            </w14:solidFill>
          </w14:textFill>
        </w:rPr>
        <w:t xml:space="preserve">采用平面形滑面验算锚喷支护边坡整体稳定性时，相应的边坡稳定性系数可按下列公式计算（图8C.3.5）： </w:t>
      </w:r>
    </w:p>
    <w:p>
      <w:pPr>
        <w:snapToGrid w:val="0"/>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6"/>
          <w:sz w:val="24"/>
          <w:szCs w:val="24"/>
          <w14:textFill>
            <w14:solidFill>
              <w14:schemeClr w14:val="tx1"/>
            </w14:solidFill>
          </w14:textFill>
        </w:rPr>
        <w:object>
          <v:shape id="_x0000_i1319" o:spt="75" type="#_x0000_t75" style="height:53.3pt;width:348pt;" o:ole="t" filled="f" o:preferrelative="t" stroked="f" coordsize="21600,21600">
            <v:path/>
            <v:fill on="f" focussize="0,0"/>
            <v:stroke on="f" joinstyle="miter"/>
            <v:imagedata r:id="rId647" o:title=""/>
            <o:lock v:ext="edit" aspectratio="t"/>
            <w10:wrap type="none"/>
            <w10:anchorlock/>
          </v:shape>
          <o:OLEObject Type="Embed" ProgID="Equation.DSMT4" ShapeID="_x0000_i1319" DrawAspect="Content" ObjectID="_1468076040" r:id="rId646">
            <o:LockedField>false</o:LockedField>
          </o:OLEObject>
        </w:object>
      </w:r>
      <w:r>
        <w:rPr>
          <w:rFonts w:ascii="Times New Roman" w:hAnsi="Times New Roman" w:eastAsia="宋体"/>
          <w:strike w:val="0"/>
          <w:dstrike w:val="0"/>
          <w:color w:val="000000" w:themeColor="text1"/>
          <w:position w:val="-36"/>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（8C.3.5-1）</w:t>
      </w:r>
    </w:p>
    <w:tbl>
      <w:tblPr>
        <w:tblStyle w:val="51"/>
        <w:tblW w:w="8544" w:type="dxa"/>
        <w:tblInd w:w="108" w:type="dxa"/>
        <w:tblLayout w:type="fixed"/>
        <w:tblCellMar>
          <w:top w:w="0" w:type="dxa"/>
          <w:left w:w="108" w:type="dxa"/>
          <w:bottom w:w="0" w:type="dxa"/>
          <w:right w:w="108" w:type="dxa"/>
        </w:tblCellMar>
      </w:tblPr>
      <w:tblGrid>
        <w:gridCol w:w="890"/>
        <w:gridCol w:w="520"/>
        <w:gridCol w:w="7134"/>
      </w:tblGrid>
      <w:tr>
        <w:tblPrEx>
          <w:tblCellMar>
            <w:top w:w="0" w:type="dxa"/>
            <w:left w:w="108" w:type="dxa"/>
            <w:bottom w:w="0" w:type="dxa"/>
            <w:right w:w="108" w:type="dxa"/>
          </w:tblCellMar>
        </w:tblPrEx>
        <w:tc>
          <w:tcPr>
            <w:tcW w:w="890" w:type="dxa"/>
            <w:shd w:val="clear" w:color="auto" w:fill="auto"/>
            <w:tcMar>
              <w:left w:w="0" w:type="dxa"/>
              <w:right w:w="0" w:type="dxa"/>
            </w:tcMar>
          </w:tcPr>
          <w:p>
            <w:pPr>
              <w:snapToGrid w:val="0"/>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θ</w:t>
            </w:r>
          </w:p>
        </w:tc>
        <w:tc>
          <w:tcPr>
            <w:tcW w:w="520" w:type="dxa"/>
            <w:shd w:val="clear" w:color="auto" w:fill="auto"/>
            <w:tcMar>
              <w:left w:w="0" w:type="dxa"/>
              <w:right w:w="0" w:type="dxa"/>
            </w:tcMar>
          </w:tcPr>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7134"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直线滑裂面与水平面的夹角(°)；采用折线滑动条分法时，滑裂面与水平面的夹角分别取各折线滑裂面与水平面的夹角。</w:t>
            </w:r>
          </w:p>
        </w:tc>
      </w:tr>
      <w:tr>
        <w:tblPrEx>
          <w:tblCellMar>
            <w:top w:w="0" w:type="dxa"/>
            <w:left w:w="108" w:type="dxa"/>
            <w:bottom w:w="0" w:type="dxa"/>
            <w:right w:w="108" w:type="dxa"/>
          </w:tblCellMar>
        </w:tblPrEx>
        <w:tc>
          <w:tcPr>
            <w:tcW w:w="890" w:type="dxa"/>
            <w:shd w:val="clear" w:color="auto" w:fill="auto"/>
            <w:tcMar>
              <w:left w:w="0" w:type="dxa"/>
              <w:right w:w="0" w:type="dxa"/>
            </w:tcMar>
          </w:tcPr>
          <w:p>
            <w:pPr>
              <w:snapToGrid w:val="0"/>
              <w:spacing w:line="312" w:lineRule="auto"/>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l</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p>
        </w:tc>
        <w:tc>
          <w:tcPr>
            <w:tcW w:w="520"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7134" w:type="dxa"/>
            <w:shd w:val="clear" w:color="auto" w:fill="auto"/>
            <w:tcMar>
              <w:left w:w="0" w:type="dxa"/>
              <w:right w:w="0" w:type="dxa"/>
            </w:tcMar>
          </w:tcPr>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第</w:t>
            </w:r>
            <w:r>
              <w:rPr>
                <w:rFonts w:ascii="Times New Roman" w:hAnsi="Times New Roman" w:eastAsia="宋体"/>
                <w:i/>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土条的滑面长度(m)，取</w:t>
            </w:r>
            <w:r>
              <w:rPr>
                <w:rFonts w:ascii="Times New Roman" w:hAnsi="Times New Roman" w:eastAsia="宋体"/>
                <w:i/>
                <w:strike w:val="0"/>
                <w:dstrike w:val="0"/>
                <w:color w:val="000000" w:themeColor="text1"/>
                <w:sz w:val="24"/>
                <w:szCs w:val="24"/>
                <w14:textFill>
                  <w14:solidFill>
                    <w14:schemeClr w14:val="tx1"/>
                  </w14:solidFill>
                </w14:textFill>
              </w:rPr>
              <w:t>l</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/cos</w:t>
            </w:r>
            <w:r>
              <w:rPr>
                <w:rFonts w:ascii="Times New Roman" w:hAnsi="Times New Roman" w:eastAsia="宋体"/>
                <w:i/>
                <w:strike w:val="0"/>
                <w:dstrike w:val="0"/>
                <w:color w:val="000000" w:themeColor="text1"/>
                <w:sz w:val="24"/>
                <w:szCs w:val="24"/>
                <w14:textFill>
                  <w14:solidFill>
                    <w14:schemeClr w14:val="tx1"/>
                  </w14:solidFill>
                </w14:textFill>
              </w:rPr>
              <w:t>θ</w:t>
            </w:r>
            <w:r>
              <w:rPr>
                <w:rFonts w:ascii="Times New Roman" w:hAnsi="Times New Roman" w:eastAsia="宋体"/>
                <w:strike w:val="0"/>
                <w:dstrike w:val="0"/>
                <w:color w:val="000000" w:themeColor="text1"/>
                <w:sz w:val="24"/>
                <w:szCs w:val="24"/>
                <w14:textFill>
                  <w14:solidFill>
                    <w14:schemeClr w14:val="tx1"/>
                  </w14:solidFill>
                </w14:textFill>
              </w:rPr>
              <w:t>。</w:t>
            </w:r>
          </w:p>
        </w:tc>
      </w:tr>
    </w:tbl>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drawing>
          <wp:inline distT="0" distB="0" distL="0" distR="0">
            <wp:extent cx="2766060" cy="1631315"/>
            <wp:effectExtent l="0" t="0" r="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a:xfrm>
                      <a:off x="0" y="0"/>
                      <a:ext cx="2781336" cy="1640500"/>
                    </a:xfrm>
                    <a:prstGeom prst="rect">
                      <a:avLst/>
                    </a:prstGeom>
                    <a:noFill/>
                    <a:ln>
                      <a:noFill/>
                    </a:ln>
                  </pic:spPr>
                </pic:pic>
              </a:graphicData>
            </a:graphic>
          </wp:inline>
        </w:drawing>
      </w:r>
    </w:p>
    <w:p>
      <w:pPr>
        <w:snapToGrid w:val="0"/>
        <w:spacing w:line="312" w:lineRule="auto"/>
        <w:jc w:val="center"/>
        <w:rPr>
          <w:rFonts w:ascii="Times New Roman" w:hAnsi="Times New Roman" w:eastAsia="宋体"/>
          <w:b/>
          <w:bCs/>
          <w:strike w:val="0"/>
          <w:dstrike w:val="0"/>
          <w:color w:val="000000" w:themeColor="text1"/>
          <w:szCs w:val="21"/>
          <w14:textFill>
            <w14:solidFill>
              <w14:schemeClr w14:val="tx1"/>
            </w14:solidFill>
          </w14:textFill>
        </w:rPr>
      </w:pPr>
      <w:r>
        <w:rPr>
          <w:rFonts w:ascii="Times New Roman" w:hAnsi="Times New Roman" w:eastAsia="宋体"/>
          <w:b/>
          <w:bCs/>
          <w:strike w:val="0"/>
          <w:dstrike w:val="0"/>
          <w:color w:val="000000" w:themeColor="text1"/>
          <w:szCs w:val="21"/>
          <w14:textFill>
            <w14:solidFill>
              <w14:schemeClr w14:val="tx1"/>
            </w14:solidFill>
          </w14:textFill>
        </w:rPr>
        <w:t>图8C.3.5 平面滑动条分法整体稳定性验算</w:t>
      </w:r>
    </w:p>
    <w:p>
      <w:pPr>
        <w:snapToGrid w:val="0"/>
        <w:spacing w:line="312" w:lineRule="auto"/>
        <w:jc w:val="center"/>
        <w:rPr>
          <w:rFonts w:ascii="Times New Roman" w:hAnsi="Times New Roman" w:eastAsia="宋体"/>
          <w:strike w:val="0"/>
          <w:dstrike w:val="0"/>
          <w:color w:val="000000" w:themeColor="text1"/>
          <w:sz w:val="18"/>
          <w:szCs w:val="18"/>
          <w14:textFill>
            <w14:solidFill>
              <w14:schemeClr w14:val="tx1"/>
            </w14:solidFill>
          </w14:textFill>
        </w:rPr>
      </w:pPr>
      <w:r>
        <w:rPr>
          <w:rFonts w:ascii="Times New Roman" w:hAnsi="Times New Roman" w:eastAsia="宋体"/>
          <w:strike w:val="0"/>
          <w:dstrike w:val="0"/>
          <w:color w:val="000000" w:themeColor="text1"/>
          <w:sz w:val="18"/>
          <w:szCs w:val="18"/>
          <w14:textFill>
            <w14:solidFill>
              <w14:schemeClr w14:val="tx1"/>
            </w14:solidFill>
          </w14:textFill>
        </w:rPr>
        <w:t>1-任意直线滑动面；2-锚杆；3-面层或面板</w:t>
      </w:r>
    </w:p>
    <w:p>
      <w:pPr>
        <w:spacing w:before="156" w:beforeLines="50" w:after="156" w:afterLines="50" w:line="360" w:lineRule="auto"/>
        <w:jc w:val="center"/>
        <w:outlineLvl w:val="2"/>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8C.4 格构式锚杆支护设计</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8C.4.1</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hint="eastAsia" w:ascii="Times New Roman" w:hAnsi="Times New Roman" w:eastAsia="宋体"/>
          <w:strike w:val="0"/>
          <w:dstrike w:val="0"/>
          <w:color w:val="000000" w:themeColor="text1"/>
          <w:sz w:val="24"/>
          <w:szCs w:val="24"/>
          <w14:textFill>
            <w14:solidFill>
              <w14:schemeClr w14:val="tx1"/>
            </w14:solidFill>
          </w14:textFill>
        </w:rPr>
        <w:t>坡顶无建（构）筑物且边坡和支护结构变形控制要求较低的格构式锚杆支护结构，</w:t>
      </w:r>
      <w:r>
        <w:rPr>
          <w:rFonts w:ascii="Times New Roman" w:hAnsi="Times New Roman" w:eastAsia="宋体"/>
          <w:strike w:val="0"/>
          <w:dstrike w:val="0"/>
          <w:color w:val="000000" w:themeColor="text1"/>
          <w:sz w:val="24"/>
          <w:szCs w:val="24"/>
          <w14:textFill>
            <w14:solidFill>
              <w14:schemeClr w14:val="tx1"/>
            </w14:solidFill>
          </w14:textFill>
        </w:rPr>
        <w:t>其水平荷载合力可按式（8C.3.2-2）确定，且当预应力锚杆自由段为土层时，水平荷载修正系数可取1.2～1.3</w:t>
      </w:r>
      <w:bookmarkStart w:id="274" w:name="_GoBack"/>
      <w:bookmarkEnd w:id="274"/>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8C.4.2</w:t>
      </w:r>
      <w:r>
        <w:rPr>
          <w:rFonts w:ascii="Times New Roman" w:hAnsi="Times New Roman" w:eastAsia="宋体"/>
          <w:strike w:val="0"/>
          <w:dstrike w:val="0"/>
          <w:color w:val="000000" w:themeColor="text1"/>
          <w:sz w:val="24"/>
          <w:szCs w:val="24"/>
          <w14:textFill>
            <w14:solidFill>
              <w14:schemeClr w14:val="tx1"/>
            </w14:solidFill>
          </w14:textFill>
        </w:rPr>
        <w:t xml:space="preserve">  确定岩土自重产生的水平荷载分布时，应考虑锚杆层数、挡墙位移大小、支护结构刚度和施工方法等因素，可简化为三角形、梯形或当地经验图形。</w:t>
      </w:r>
    </w:p>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8C.4.3</w:t>
      </w:r>
      <w:r>
        <w:rPr>
          <w:rFonts w:ascii="Times New Roman" w:hAnsi="Times New Roman" w:eastAsia="宋体"/>
          <w:strike w:val="0"/>
          <w:dstrike w:val="0"/>
          <w:color w:val="000000" w:themeColor="text1"/>
          <w:sz w:val="24"/>
          <w:szCs w:val="24"/>
          <w14:textFill>
            <w14:solidFill>
              <w14:schemeClr w14:val="tx1"/>
            </w14:solidFill>
          </w14:textFill>
        </w:rPr>
        <w:t xml:space="preserve">  对岩质边坡以及坚硬、硬塑状黏性土和密实、中密砂土类边坡，采用逆作法施工的多层格构式锚杆支护结构，侧压力分布可按图（8C.3.2）确定，对于土质边坡，图中</w:t>
      </w: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vertAlign w:val="subscript"/>
          <w14:textFill>
            <w14:solidFill>
              <w14:schemeClr w14:val="tx1"/>
            </w14:solidFill>
          </w14:textFill>
        </w:rPr>
        <w:t>a,</w:t>
      </w:r>
      <w:r>
        <w:rPr>
          <w:rFonts w:ascii="Times New Roman" w:hAnsi="Times New Roman" w:eastAsia="宋体"/>
          <w:i/>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按下式计算：</w:t>
      </w:r>
    </w:p>
    <w:p>
      <w:pPr>
        <w:spacing w:line="312" w:lineRule="auto"/>
        <w:ind w:firstLine="480"/>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2"/>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320" o:spt="75" type="#_x0000_t75" style="height:30.1pt;width:69.7pt;" o:ole="t" filled="f" o:preferrelative="t" stroked="f" coordsize="21600,21600">
            <v:path/>
            <v:fill on="f" focussize="0,0"/>
            <v:stroke on="f" joinstyle="miter"/>
            <v:imagedata r:id="rId650" o:title=""/>
            <o:lock v:ext="edit" aspectratio="t"/>
            <w10:wrap type="none"/>
            <w10:anchorlock/>
          </v:shape>
          <o:OLEObject Type="Embed" ProgID="Equation.DSMT4" ShapeID="_x0000_i1320" DrawAspect="Content" ObjectID="_1468076041" r:id="rId64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（8C.4.3-1）</w:t>
      </w:r>
    </w:p>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8C.4.4</w:t>
      </w:r>
      <w:r>
        <w:rPr>
          <w:rFonts w:ascii="Times New Roman" w:hAnsi="Times New Roman" w:eastAsia="宋体"/>
          <w:strike w:val="0"/>
          <w:dstrike w:val="0"/>
          <w:color w:val="000000" w:themeColor="text1"/>
          <w:sz w:val="24"/>
          <w:szCs w:val="24"/>
          <w14:textFill>
            <w14:solidFill>
              <w14:schemeClr w14:val="tx1"/>
            </w14:solidFill>
          </w14:textFill>
        </w:rPr>
        <w:t xml:space="preserve">  格构式锚杆支护中锚杆轴向拉力标准值可按式（8C.3.1-1）计算。</w:t>
      </w:r>
    </w:p>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8C.4.5</w:t>
      </w:r>
      <w:r>
        <w:rPr>
          <w:rFonts w:ascii="Times New Roman" w:hAnsi="Times New Roman" w:eastAsia="宋体"/>
          <w:strike w:val="0"/>
          <w:dstrike w:val="0"/>
          <w:color w:val="000000" w:themeColor="text1"/>
          <w:sz w:val="24"/>
          <w:szCs w:val="24"/>
          <w14:textFill>
            <w14:solidFill>
              <w14:schemeClr w14:val="tx1"/>
            </w14:solidFill>
          </w14:textFill>
        </w:rPr>
        <w:t xml:space="preserve">  格构式锚杆支护边坡的整体稳定性可按式（8C.3.5-1）计算。</w:t>
      </w:r>
    </w:p>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8C.4.6</w:t>
      </w:r>
      <w:r>
        <w:rPr>
          <w:rFonts w:ascii="Times New Roman" w:hAnsi="Times New Roman" w:eastAsia="宋体"/>
          <w:strike w:val="0"/>
          <w:dstrike w:val="0"/>
          <w:color w:val="000000" w:themeColor="text1"/>
          <w:sz w:val="24"/>
          <w:szCs w:val="24"/>
          <w14:textFill>
            <w14:solidFill>
              <w14:schemeClr w14:val="tx1"/>
            </w14:solidFill>
          </w14:textFill>
        </w:rPr>
        <w:t xml:space="preserve">  当锚固点变形较小时，钢筋混凝土格构式锚杆支护结构可简化为支撑在锚固点上的井字梁进行内力计算；当锚固点变形较大时，应考虑变形对格构式挡墙内力的影响。</w:t>
      </w:r>
    </w:p>
    <w:p>
      <w:pPr>
        <w:spacing w:before="156" w:beforeLines="50" w:after="156" w:afterLines="50" w:line="360" w:lineRule="auto"/>
        <w:jc w:val="center"/>
        <w:rPr>
          <w:rFonts w:ascii="Times New Roman" w:hAnsi="Times New Roman" w:eastAsia="宋体"/>
          <w:b/>
          <w:bCs/>
          <w:strike w:val="0"/>
          <w:dstrike w:val="0"/>
          <w:color w:val="000000" w:themeColor="text1"/>
          <w:sz w:val="32"/>
          <w:szCs w:val="32"/>
          <w14:textFill>
            <w14:solidFill>
              <w14:schemeClr w14:val="tx1"/>
            </w14:solidFill>
          </w14:textFill>
        </w:rPr>
      </w:pPr>
    </w:p>
    <w:p>
      <w:pPr>
        <w:spacing w:before="156" w:beforeLines="50" w:after="156" w:afterLines="50" w:line="360" w:lineRule="auto"/>
        <w:jc w:val="center"/>
        <w:outlineLvl w:val="2"/>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8C.5 悬臂抗滑桩设计</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8C.5.1  </w:t>
      </w:r>
      <w:r>
        <w:rPr>
          <w:rFonts w:ascii="Times New Roman" w:hAnsi="Times New Roman" w:eastAsia="宋体"/>
          <w:strike w:val="0"/>
          <w:dstrike w:val="0"/>
          <w:color w:val="000000" w:themeColor="text1"/>
          <w:sz w:val="24"/>
          <w:szCs w:val="24"/>
          <w14:textFill>
            <w14:solidFill>
              <w14:schemeClr w14:val="tx1"/>
            </w14:solidFill>
          </w14:textFill>
        </w:rPr>
        <w:t>作用于抗滑桩的外力应包括滑坡推力（包括活荷载引起的滑坡推力）、桩后土体压力、桩前土体抗力（滑动面以上桩前土体对抗滑桩的反力）和锚固段地层的抗力。</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8C.5.2  </w:t>
      </w:r>
      <w:r>
        <w:rPr>
          <w:rFonts w:ascii="Times New Roman" w:hAnsi="Times New Roman" w:eastAsia="宋体"/>
          <w:strike w:val="0"/>
          <w:dstrike w:val="0"/>
          <w:color w:val="000000" w:themeColor="text1"/>
          <w:sz w:val="24"/>
          <w:szCs w:val="24"/>
          <w14:textFill>
            <w14:solidFill>
              <w14:schemeClr w14:val="tx1"/>
            </w14:solidFill>
          </w14:textFill>
        </w:rPr>
        <w:t>滑坡推力应按下列规定进行计算：</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 xml:space="preserve"> 选择平行于滑动方向的几个具有代表性的断面进行计算。计算断面不应少于2个，其中应有一个是滑动主轴断面；</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 xml:space="preserve"> 当滑体有多层滑动面时，应取推力最大的滑动面确定滑坡推力；</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 xml:space="preserve"> 当滑动面为折线时，滑动推力应按下列公式进行计算（图8C.5.2-1）：</w:t>
      </w:r>
    </w:p>
    <w:p>
      <w:pPr>
        <w:spacing w:line="312" w:lineRule="auto"/>
        <w:jc w:val="right"/>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2"/>
          <w:sz w:val="24"/>
          <w:szCs w:val="24"/>
          <w14:textFill>
            <w14:solidFill>
              <w14:schemeClr w14:val="tx1"/>
            </w14:solidFill>
          </w14:textFill>
        </w:rPr>
        <w:t xml:space="preserve">   </w:t>
      </w: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321" o:spt="75" type="#_x0000_t75" style="height:18.7pt;width:168.55pt;" o:ole="t" filled="f" o:preferrelative="t" stroked="f" coordsize="21600,21600">
            <v:path/>
            <v:fill on="f" focussize="0,0"/>
            <v:stroke on="f" joinstyle="miter"/>
            <v:imagedata r:id="rId652" o:title=""/>
            <o:lock v:ext="edit" aspectratio="t"/>
            <w10:wrap type="none"/>
            <w10:anchorlock/>
          </v:shape>
          <o:OLEObject Type="Embed" ProgID="Equation.DSMT4" ShapeID="_x0000_i1321" DrawAspect="Content" ObjectID="_1468076042" r:id="rId65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（8C.5.2-1）</w:t>
      </w:r>
      <w:r>
        <w:rPr>
          <w:rFonts w:ascii="Times New Roman" w:hAnsi="Times New Roman" w:eastAsia="宋体"/>
          <w:strike w:val="0"/>
          <w:dstrike w:val="0"/>
          <w:color w:val="000000" w:themeColor="text1"/>
          <w:position w:val="-12"/>
          <w:sz w:val="24"/>
          <w:szCs w:val="24"/>
          <w14:textFill>
            <w14:solidFill>
              <w14:schemeClr w14:val="tx1"/>
            </w14:solidFill>
          </w14:textFill>
        </w:rPr>
        <w:object>
          <v:shape id="_x0000_i1322" o:spt="75" type="#_x0000_t75" style="height:18.7pt;width:191.35pt;" o:ole="t" filled="f" o:preferrelative="t" stroked="f" coordsize="21600,21600">
            <v:path/>
            <v:fill on="f" focussize="0,0"/>
            <v:stroke on="f" joinstyle="miter"/>
            <v:imagedata r:id="rId654" o:title=""/>
            <o:lock v:ext="edit" aspectratio="t"/>
            <w10:wrap type="none"/>
            <w10:anchorlock/>
          </v:shape>
          <o:OLEObject Type="Embed" ProgID="Equation.DSMT4" ShapeID="_x0000_i1322" DrawAspect="Content" ObjectID="_1468076043" r:id="rId65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（8C.5.2-2）</w:t>
      </w:r>
    </w:p>
    <w:tbl>
      <w:tblPr>
        <w:tblStyle w:val="51"/>
        <w:tblW w:w="8544" w:type="dxa"/>
        <w:tblInd w:w="108" w:type="dxa"/>
        <w:tblLayout w:type="fixed"/>
        <w:tblCellMar>
          <w:top w:w="0" w:type="dxa"/>
          <w:left w:w="108" w:type="dxa"/>
          <w:bottom w:w="0" w:type="dxa"/>
          <w:right w:w="108" w:type="dxa"/>
        </w:tblCellMar>
      </w:tblPr>
      <w:tblGrid>
        <w:gridCol w:w="1457"/>
        <w:gridCol w:w="708"/>
        <w:gridCol w:w="6379"/>
      </w:tblGrid>
      <w:tr>
        <w:tblPrEx>
          <w:tblCellMar>
            <w:top w:w="0" w:type="dxa"/>
            <w:left w:w="108" w:type="dxa"/>
            <w:bottom w:w="0" w:type="dxa"/>
            <w:right w:w="108" w:type="dxa"/>
          </w:tblCellMar>
        </w:tblPrEx>
        <w:tc>
          <w:tcPr>
            <w:tcW w:w="1457" w:type="dxa"/>
            <w:shd w:val="clear" w:color="auto" w:fill="auto"/>
            <w:tcMar>
              <w:left w:w="0" w:type="dxa"/>
              <w:right w:w="0" w:type="dxa"/>
            </w:tcMar>
          </w:tcPr>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n</w:t>
            </w:r>
            <w:r>
              <w:rPr>
                <w:rFonts w:ascii="Times New Roman" w:hAnsi="Times New Roman" w:eastAsia="宋体"/>
                <w:i/>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n-1</w:t>
            </w:r>
          </w:p>
        </w:tc>
        <w:tc>
          <w:tcPr>
            <w:tcW w:w="708" w:type="dxa"/>
            <w:shd w:val="clear" w:color="auto" w:fill="auto"/>
            <w:tcMar>
              <w:left w:w="0" w:type="dxa"/>
              <w:right w:w="0" w:type="dxa"/>
            </w:tcMar>
          </w:tcPr>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379" w:type="dxa"/>
            <w:shd w:val="clear" w:color="auto" w:fill="auto"/>
            <w:tcMar>
              <w:left w:w="0" w:type="dxa"/>
              <w:right w:w="0" w:type="dxa"/>
            </w:tcMa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第n块、第n-1块滑体的剩余下滑力（kN/m）；</w:t>
            </w:r>
          </w:p>
        </w:tc>
      </w:tr>
      <w:tr>
        <w:tblPrEx>
          <w:tblCellMar>
            <w:top w:w="0" w:type="dxa"/>
            <w:left w:w="108" w:type="dxa"/>
            <w:bottom w:w="0" w:type="dxa"/>
            <w:right w:w="108" w:type="dxa"/>
          </w:tblCellMar>
        </w:tblPrEx>
        <w:tc>
          <w:tcPr>
            <w:tcW w:w="1457" w:type="dxa"/>
            <w:shd w:val="clear" w:color="auto" w:fill="auto"/>
            <w:tcMar>
              <w:left w:w="0" w:type="dxa"/>
              <w:right w:w="0" w:type="dxa"/>
            </w:tcMar>
          </w:tcPr>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0"/>
                <w:sz w:val="24"/>
                <w:szCs w:val="24"/>
                <w14:textFill>
                  <w14:solidFill>
                    <w14:schemeClr w14:val="tx1"/>
                  </w14:solidFill>
                </w14:textFill>
              </w:rPr>
              <w:object>
                <v:shape id="_x0000_i1323" o:spt="75" type="#_x0000_t75" style="height:12.75pt;width:12.75pt;" o:ole="t" filled="f" o:preferrelative="t" stroked="f" coordsize="21600,21600">
                  <v:path/>
                  <v:fill on="f" focussize="0,0"/>
                  <v:stroke on="f" joinstyle="miter"/>
                  <v:imagedata r:id="rId656" o:title=""/>
                  <o:lock v:ext="edit" aspectratio="t"/>
                  <w10:wrap type="none"/>
                  <w10:anchorlock/>
                </v:shape>
                <o:OLEObject Type="Embed" ProgID="Equation.DSMT4" ShapeID="_x0000_i1323" DrawAspect="Content" ObjectID="_1468076044" r:id="rId655">
                  <o:LockedField>false</o:LockedField>
                </o:OLEObject>
              </w:object>
            </w:r>
          </w:p>
        </w:tc>
        <w:tc>
          <w:tcPr>
            <w:tcW w:w="708" w:type="dxa"/>
            <w:shd w:val="clear" w:color="auto" w:fill="auto"/>
            <w:tcMar>
              <w:left w:w="0" w:type="dxa"/>
              <w:right w:w="0" w:type="dxa"/>
            </w:tcMar>
          </w:tcPr>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379" w:type="dxa"/>
            <w:shd w:val="clear" w:color="auto" w:fill="auto"/>
            <w:tcMar>
              <w:left w:w="0" w:type="dxa"/>
              <w:right w:w="0" w:type="dxa"/>
            </w:tcMa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传递系数；</w:t>
            </w:r>
          </w:p>
        </w:tc>
      </w:tr>
      <w:tr>
        <w:tblPrEx>
          <w:tblCellMar>
            <w:top w:w="0" w:type="dxa"/>
            <w:left w:w="108" w:type="dxa"/>
            <w:bottom w:w="0" w:type="dxa"/>
            <w:right w:w="108" w:type="dxa"/>
          </w:tblCellMar>
        </w:tblPrEx>
        <w:tc>
          <w:tcPr>
            <w:tcW w:w="1457" w:type="dxa"/>
            <w:shd w:val="clear" w:color="auto" w:fill="auto"/>
            <w:tcMar>
              <w:left w:w="0" w:type="dxa"/>
              <w:right w:w="0" w:type="dxa"/>
            </w:tcMar>
          </w:tcPr>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γ</w:t>
            </w:r>
            <w:r>
              <w:rPr>
                <w:rFonts w:ascii="Times New Roman" w:hAnsi="Times New Roman" w:eastAsia="宋体"/>
                <w:strike w:val="0"/>
                <w:dstrike w:val="0"/>
                <w:color w:val="000000" w:themeColor="text1"/>
                <w:sz w:val="24"/>
                <w:szCs w:val="24"/>
                <w:vertAlign w:val="subscript"/>
                <w14:textFill>
                  <w14:solidFill>
                    <w14:schemeClr w14:val="tx1"/>
                  </w14:solidFill>
                </w14:textFill>
              </w:rPr>
              <w:t>t</w:t>
            </w:r>
          </w:p>
        </w:tc>
        <w:tc>
          <w:tcPr>
            <w:tcW w:w="708" w:type="dxa"/>
            <w:shd w:val="clear" w:color="auto" w:fill="auto"/>
            <w:tcMar>
              <w:left w:w="0" w:type="dxa"/>
              <w:right w:w="0" w:type="dxa"/>
            </w:tcMar>
          </w:tcPr>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379" w:type="dxa"/>
            <w:shd w:val="clear" w:color="auto" w:fill="auto"/>
            <w:tcMar>
              <w:left w:w="0" w:type="dxa"/>
              <w:right w:w="0" w:type="dxa"/>
            </w:tcMa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滑坡推力安全系数；</w:t>
            </w:r>
          </w:p>
        </w:tc>
      </w:tr>
      <w:tr>
        <w:tblPrEx>
          <w:tblCellMar>
            <w:top w:w="0" w:type="dxa"/>
            <w:left w:w="108" w:type="dxa"/>
            <w:bottom w:w="0" w:type="dxa"/>
            <w:right w:w="108" w:type="dxa"/>
          </w:tblCellMar>
        </w:tblPrEx>
        <w:trPr>
          <w:trHeight w:val="487" w:hRule="atLeast"/>
        </w:trPr>
        <w:tc>
          <w:tcPr>
            <w:tcW w:w="1457" w:type="dxa"/>
            <w:shd w:val="clear" w:color="auto" w:fill="auto"/>
            <w:tcMar>
              <w:left w:w="0" w:type="dxa"/>
              <w:right w:w="0" w:type="dxa"/>
            </w:tcMar>
            <w:vAlign w:val="center"/>
          </w:tcPr>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G</w:t>
            </w:r>
            <w:r>
              <w:rPr>
                <w:rFonts w:ascii="Times New Roman" w:hAnsi="Times New Roman" w:eastAsia="宋体"/>
                <w:strike w:val="0"/>
                <w:dstrike w:val="0"/>
                <w:color w:val="000000" w:themeColor="text1"/>
                <w:sz w:val="24"/>
                <w:szCs w:val="24"/>
                <w:vertAlign w:val="subscript"/>
                <w14:textFill>
                  <w14:solidFill>
                    <w14:schemeClr w14:val="tx1"/>
                  </w14:solidFill>
                </w14:textFill>
              </w:rPr>
              <w:t>nt</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G</w:t>
            </w:r>
            <w:r>
              <w:rPr>
                <w:rFonts w:ascii="Times New Roman" w:hAnsi="Times New Roman" w:eastAsia="宋体"/>
                <w:strike w:val="0"/>
                <w:dstrike w:val="0"/>
                <w:color w:val="000000" w:themeColor="text1"/>
                <w:sz w:val="24"/>
                <w:szCs w:val="24"/>
                <w:vertAlign w:val="subscript"/>
                <w14:textFill>
                  <w14:solidFill>
                    <w14:schemeClr w14:val="tx1"/>
                  </w14:solidFill>
                </w14:textFill>
              </w:rPr>
              <w:t>nn</w:t>
            </w:r>
          </w:p>
        </w:tc>
        <w:tc>
          <w:tcPr>
            <w:tcW w:w="708" w:type="dxa"/>
            <w:shd w:val="clear" w:color="auto" w:fill="auto"/>
            <w:tcMar>
              <w:left w:w="0" w:type="dxa"/>
              <w:right w:w="0" w:type="dxa"/>
            </w:tcMar>
            <w:vAlign w:val="center"/>
          </w:tcPr>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379" w:type="dxa"/>
            <w:shd w:val="clear" w:color="auto" w:fill="auto"/>
            <w:tcMar>
              <w:left w:w="0" w:type="dxa"/>
              <w:right w:w="0" w:type="dxa"/>
            </w:tcMar>
            <w:vAlign w:val="cente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第n块滑体自重沿滑动面、垂直滑动面的分力（kN）；</w:t>
            </w:r>
          </w:p>
        </w:tc>
      </w:tr>
      <w:tr>
        <w:tblPrEx>
          <w:tblCellMar>
            <w:top w:w="0" w:type="dxa"/>
            <w:left w:w="108" w:type="dxa"/>
            <w:bottom w:w="0" w:type="dxa"/>
            <w:right w:w="108" w:type="dxa"/>
          </w:tblCellMar>
        </w:tblPrEx>
        <w:tc>
          <w:tcPr>
            <w:tcW w:w="1457" w:type="dxa"/>
            <w:shd w:val="clear" w:color="auto" w:fill="auto"/>
            <w:tcMar>
              <w:left w:w="0" w:type="dxa"/>
              <w:right w:w="0" w:type="dxa"/>
            </w:tcMar>
          </w:tcPr>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ϕ</w:t>
            </w:r>
            <w:r>
              <w:rPr>
                <w:rFonts w:ascii="Times New Roman" w:hAnsi="Times New Roman" w:eastAsia="宋体"/>
                <w:strike w:val="0"/>
                <w:dstrike w:val="0"/>
                <w:color w:val="000000" w:themeColor="text1"/>
                <w:sz w:val="24"/>
                <w:szCs w:val="24"/>
                <w:vertAlign w:val="subscript"/>
                <w14:textFill>
                  <w14:solidFill>
                    <w14:schemeClr w14:val="tx1"/>
                  </w14:solidFill>
                </w14:textFill>
              </w:rPr>
              <w:t>n</w:t>
            </w:r>
          </w:p>
        </w:tc>
        <w:tc>
          <w:tcPr>
            <w:tcW w:w="708" w:type="dxa"/>
            <w:shd w:val="clear" w:color="auto" w:fill="auto"/>
            <w:tcMar>
              <w:left w:w="0" w:type="dxa"/>
              <w:right w:w="0" w:type="dxa"/>
            </w:tcMar>
          </w:tcPr>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379" w:type="dxa"/>
            <w:shd w:val="clear" w:color="auto" w:fill="auto"/>
            <w:tcMar>
              <w:left w:w="0" w:type="dxa"/>
              <w:right w:w="0" w:type="dxa"/>
            </w:tcMar>
            <w:vAlign w:val="cente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第n块滑体沿滑动面的内摩擦角标准值（°）；</w:t>
            </w:r>
          </w:p>
        </w:tc>
      </w:tr>
      <w:tr>
        <w:tblPrEx>
          <w:tblCellMar>
            <w:top w:w="0" w:type="dxa"/>
            <w:left w:w="108" w:type="dxa"/>
            <w:bottom w:w="0" w:type="dxa"/>
            <w:right w:w="108" w:type="dxa"/>
          </w:tblCellMar>
        </w:tblPrEx>
        <w:tc>
          <w:tcPr>
            <w:tcW w:w="1457" w:type="dxa"/>
            <w:shd w:val="clear" w:color="auto" w:fill="auto"/>
            <w:tcMar>
              <w:left w:w="0" w:type="dxa"/>
              <w:right w:w="0" w:type="dxa"/>
            </w:tcMar>
          </w:tcPr>
          <w:p>
            <w:pPr>
              <w:spacing w:line="312" w:lineRule="auto"/>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c</w:t>
            </w:r>
            <w:r>
              <w:rPr>
                <w:rFonts w:ascii="Times New Roman" w:hAnsi="Times New Roman" w:eastAsia="宋体"/>
                <w:strike w:val="0"/>
                <w:dstrike w:val="0"/>
                <w:color w:val="000000" w:themeColor="text1"/>
                <w:sz w:val="24"/>
                <w:szCs w:val="24"/>
                <w:vertAlign w:val="subscript"/>
                <w14:textFill>
                  <w14:solidFill>
                    <w14:schemeClr w14:val="tx1"/>
                  </w14:solidFill>
                </w14:textFill>
              </w:rPr>
              <w:t>n</w:t>
            </w:r>
          </w:p>
        </w:tc>
        <w:tc>
          <w:tcPr>
            <w:tcW w:w="708" w:type="dxa"/>
            <w:shd w:val="clear" w:color="auto" w:fill="auto"/>
            <w:tcMar>
              <w:left w:w="0" w:type="dxa"/>
              <w:right w:w="0" w:type="dxa"/>
            </w:tcMar>
          </w:tcPr>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379" w:type="dxa"/>
            <w:shd w:val="clear" w:color="auto" w:fill="auto"/>
            <w:tcMar>
              <w:left w:w="0" w:type="dxa"/>
              <w:right w:w="0" w:type="dxa"/>
            </w:tcMar>
            <w:vAlign w:val="cente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第n块滑体沿滑动面的黏聚力标准值（kPa）；</w:t>
            </w:r>
          </w:p>
        </w:tc>
      </w:tr>
      <w:tr>
        <w:tblPrEx>
          <w:tblCellMar>
            <w:top w:w="0" w:type="dxa"/>
            <w:left w:w="108" w:type="dxa"/>
            <w:bottom w:w="0" w:type="dxa"/>
            <w:right w:w="108" w:type="dxa"/>
          </w:tblCellMar>
        </w:tblPrEx>
        <w:tc>
          <w:tcPr>
            <w:tcW w:w="1457" w:type="dxa"/>
            <w:shd w:val="clear" w:color="auto" w:fill="auto"/>
            <w:tcMar>
              <w:left w:w="0" w:type="dxa"/>
              <w:right w:w="0" w:type="dxa"/>
            </w:tcMar>
          </w:tcPr>
          <w:p>
            <w:pPr>
              <w:spacing w:line="312" w:lineRule="auto"/>
              <w:jc w:val="right"/>
              <w:rPr>
                <w:rFonts w:ascii="Times New Roman" w:hAnsi="Times New Roman" w:eastAsia="宋体"/>
                <w:i/>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l</w:t>
            </w:r>
            <w:r>
              <w:rPr>
                <w:rFonts w:ascii="Times New Roman" w:hAnsi="Times New Roman" w:eastAsia="宋体"/>
                <w:strike w:val="0"/>
                <w:dstrike w:val="0"/>
                <w:color w:val="000000" w:themeColor="text1"/>
                <w:sz w:val="24"/>
                <w:szCs w:val="24"/>
                <w:vertAlign w:val="subscript"/>
                <w14:textFill>
                  <w14:solidFill>
                    <w14:schemeClr w14:val="tx1"/>
                  </w14:solidFill>
                </w14:textFill>
              </w:rPr>
              <w:t>n</w:t>
            </w:r>
          </w:p>
        </w:tc>
        <w:tc>
          <w:tcPr>
            <w:tcW w:w="708" w:type="dxa"/>
            <w:shd w:val="clear" w:color="auto" w:fill="auto"/>
            <w:tcMar>
              <w:left w:w="0" w:type="dxa"/>
              <w:right w:w="0" w:type="dxa"/>
            </w:tcMar>
          </w:tcPr>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379" w:type="dxa"/>
            <w:shd w:val="clear" w:color="auto" w:fill="auto"/>
            <w:tcMar>
              <w:left w:w="0" w:type="dxa"/>
              <w:right w:w="0" w:type="dxa"/>
            </w:tcMar>
            <w:vAlign w:val="center"/>
          </w:tcPr>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第n块滑体沿滑动面的长度（m）。</w:t>
            </w:r>
          </w:p>
        </w:tc>
      </w:tr>
    </w:tbl>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drawing>
          <wp:inline distT="0" distB="0" distL="114300" distR="114300">
            <wp:extent cx="2237105" cy="2271395"/>
            <wp:effectExtent l="0" t="0" r="0" b="0"/>
            <wp:docPr id="36" name="图片 36" descr="推力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推力示意图"/>
                    <pic:cNvPicPr>
                      <a:picLocks noChangeAspect="1"/>
                    </pic:cNvPicPr>
                  </pic:nvPicPr>
                  <pic:blipFill>
                    <a:blip r:embed="rId657"/>
                    <a:stretch>
                      <a:fillRect/>
                    </a:stretch>
                  </pic:blipFill>
                  <pic:spPr>
                    <a:xfrm>
                      <a:off x="0" y="0"/>
                      <a:ext cx="2255619" cy="2290395"/>
                    </a:xfrm>
                    <a:prstGeom prst="rect">
                      <a:avLst/>
                    </a:prstGeom>
                  </pic:spPr>
                </pic:pic>
              </a:graphicData>
            </a:graphic>
          </wp:inline>
        </w:drawing>
      </w:r>
    </w:p>
    <w:p>
      <w:pPr>
        <w:spacing w:line="312" w:lineRule="auto"/>
        <w:jc w:val="center"/>
        <w:rPr>
          <w:rFonts w:ascii="Times New Roman" w:hAnsi="Times New Roman" w:eastAsia="宋体"/>
          <w:b/>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图8C.5.2-1  滑坡推力计算示意图</w:t>
      </w:r>
      <w:r>
        <w:rPr>
          <w:rFonts w:ascii="Times New Roman" w:hAnsi="Times New Roman" w:eastAsia="宋体"/>
          <w:b/>
          <w:strike w:val="0"/>
          <w:dstrike w:val="0"/>
          <w:color w:val="000000" w:themeColor="text1"/>
          <w:szCs w:val="21"/>
          <w14:textFill>
            <w14:solidFill>
              <w14:schemeClr w14:val="tx1"/>
            </w14:solidFill>
          </w14:textFill>
        </w:rPr>
        <w:tab/>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8C.5.3</w:t>
      </w:r>
      <w:r>
        <w:rPr>
          <w:rFonts w:ascii="Times New Roman" w:hAnsi="Times New Roman" w:eastAsia="宋体"/>
          <w:strike w:val="0"/>
          <w:dstrike w:val="0"/>
          <w:color w:val="000000" w:themeColor="text1"/>
          <w:sz w:val="24"/>
          <w:szCs w:val="24"/>
          <w14:textFill>
            <w14:solidFill>
              <w14:schemeClr w14:val="tx1"/>
            </w14:solidFill>
          </w14:textFill>
        </w:rPr>
        <w:t>滑动面以上桩前滑体抗力应按桩前滑体处于极限平衡时的滑坡推力和桩前被动土压力的较小值确定。当桩前滑坡体可能滑动时，不应计其抗力。</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8C.5.4  </w:t>
      </w:r>
      <w:r>
        <w:rPr>
          <w:rFonts w:ascii="Times New Roman" w:hAnsi="Times New Roman" w:eastAsia="宋体"/>
          <w:strike w:val="0"/>
          <w:dstrike w:val="0"/>
          <w:color w:val="000000" w:themeColor="text1"/>
          <w:sz w:val="24"/>
          <w:szCs w:val="24"/>
          <w14:textFill>
            <w14:solidFill>
              <w14:schemeClr w14:val="tx1"/>
            </w14:solidFill>
          </w14:textFill>
        </w:rPr>
        <w:t>滑动面以上的桩身内力应按下列规定进行计算：</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根据滑坡推力和桩前滑体抗力计算；</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当滑体为砾石类土或块石类土时，滑坡推力采用三角形分布；当滑体为黏性土时，采用矩形分布；介于二者之间时，采用梯形分布。</w:t>
      </w:r>
    </w:p>
    <w:p>
      <w:pPr>
        <w:spacing w:line="312" w:lineRule="auto"/>
        <w:ind w:firstLine="361"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 xml:space="preserve"> 悬臂段水平位移</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x</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y</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和转角</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y</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按下列公式计算：</w:t>
      </w:r>
    </w:p>
    <w:p>
      <w:pPr>
        <w:spacing w:line="312" w:lineRule="auto"/>
        <w:ind w:firstLine="315" w:firstLineChars="150"/>
        <w:jc w:val="right"/>
        <w:rPr>
          <w:rFonts w:ascii="Times New Roman" w:hAnsi="Times New Roman" w:eastAsia="宋体"/>
          <w:strike w:val="0"/>
          <w:dstrike w:val="0"/>
          <w:color w:val="000000" w:themeColor="text1"/>
          <w14:textFill>
            <w14:solidFill>
              <w14:schemeClr w14:val="tx1"/>
            </w14:solidFill>
          </w14:textFill>
        </w:rPr>
      </w:pPr>
      <m:oMath>
        <m:sSub>
          <m:sSubPr>
            <m:ctrlPr>
              <w:rPr>
                <w:rFonts w:ascii="Cambria Math" w:hAnsi="Cambria Math" w:eastAsia="宋体"/>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x</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y</m:t>
            </m:r>
            <m:ctrlPr>
              <w:rPr>
                <w:rFonts w:ascii="Cambria Math" w:hAnsi="Cambria Math" w:eastAsia="宋体"/>
                <w:strike w:val="0"/>
                <w:dstrike w:val="0"/>
                <w:color w:val="000000" w:themeColor="text1"/>
                <w14:textFill>
                  <w14:solidFill>
                    <w14:schemeClr w14:val="tx1"/>
                  </w14:solidFill>
                </w14:textFill>
              </w:rPr>
            </m:ctrlPr>
          </m:sub>
        </m:sSub>
        <m:r>
          <w:rPr>
            <w:rFonts w:ascii="Cambria Math" w:hAnsi="Cambria Math" w:eastAsia="宋体"/>
            <w:strike w:val="0"/>
            <w:dstrike w:val="0"/>
            <w:color w:val="000000" w:themeColor="text1"/>
            <w14:textFill>
              <w14:solidFill>
                <w14:schemeClr w14:val="tx1"/>
              </w14:solidFill>
            </w14:textFill>
          </w:rPr>
          <m:t>=</m:t>
        </m:r>
        <m:sSub>
          <m:sSubPr>
            <m:ctrlPr>
              <w:rPr>
                <w:rFonts w:ascii="Cambria Math" w:hAnsi="Cambria Math" w:eastAsia="宋体"/>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x</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0</m:t>
            </m:r>
            <m:ctrlPr>
              <w:rPr>
                <w:rFonts w:ascii="Cambria Math" w:hAnsi="Cambria Math" w:eastAsia="宋体"/>
                <w:strike w:val="0"/>
                <w:dstrike w:val="0"/>
                <w:color w:val="000000" w:themeColor="text1"/>
                <w14:textFill>
                  <w14:solidFill>
                    <w14:schemeClr w14:val="tx1"/>
                  </w14:solidFill>
                </w14:textFill>
              </w:rPr>
            </m:ctrlPr>
          </m:sub>
        </m:sSub>
        <m:r>
          <w:rPr>
            <w:rFonts w:ascii="Cambria Math" w:hAnsi="Cambria Math" w:eastAsia="宋体"/>
            <w:strike w:val="0"/>
            <w:dstrike w:val="0"/>
            <w:color w:val="000000" w:themeColor="text1"/>
            <w14:textFill>
              <w14:solidFill>
                <w14:schemeClr w14:val="tx1"/>
              </w14:solidFill>
            </w14:textFill>
          </w:rPr>
          <m:t>-</m:t>
        </m:r>
        <m:sSub>
          <m:sSubPr>
            <m:ctrlPr>
              <w:rPr>
                <w:rFonts w:ascii="Cambria Math" w:hAnsi="Cambria Math" w:eastAsia="宋体"/>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φ</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0</m:t>
            </m:r>
            <m:ctrlPr>
              <w:rPr>
                <w:rFonts w:ascii="Cambria Math" w:hAnsi="Cambria Math" w:eastAsia="宋体"/>
                <w:strike w:val="0"/>
                <w:dstrike w:val="0"/>
                <w:color w:val="000000" w:themeColor="text1"/>
                <w14:textFill>
                  <w14:solidFill>
                    <w14:schemeClr w14:val="tx1"/>
                  </w14:solidFill>
                </w14:textFill>
              </w:rPr>
            </m:ctrlPr>
          </m:sub>
        </m:sSub>
        <m:d>
          <m:dPr>
            <m:ctrlPr>
              <w:rPr>
                <w:rFonts w:ascii="Cambria Math" w:hAnsi="Cambria Math" w:eastAsia="宋体"/>
                <w:strike w:val="0"/>
                <w:dstrike w:val="0"/>
                <w:color w:val="000000" w:themeColor="text1"/>
                <w14:textFill>
                  <w14:solidFill>
                    <w14:schemeClr w14:val="tx1"/>
                  </w14:solidFill>
                </w14:textFill>
              </w:rPr>
            </m:ctrlPr>
          </m:dPr>
          <m:e>
            <m:sSub>
              <m:sSubPr>
                <m:ctrlPr>
                  <w:rPr>
                    <w:rFonts w:ascii="Cambria Math" w:hAnsi="Cambria Math" w:eastAsia="宋体"/>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h</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1</m:t>
                </m:r>
                <m:ctrlPr>
                  <w:rPr>
                    <w:rFonts w:ascii="Cambria Math" w:hAnsi="Cambria Math" w:eastAsia="宋体"/>
                    <w:strike w:val="0"/>
                    <w:dstrike w:val="0"/>
                    <w:color w:val="000000" w:themeColor="text1"/>
                    <w14:textFill>
                      <w14:solidFill>
                        <w14:schemeClr w14:val="tx1"/>
                      </w14:solidFill>
                    </w14:textFill>
                  </w:rPr>
                </m:ctrlPr>
              </m:sub>
            </m:sSub>
            <m:r>
              <w:rPr>
                <w:rFonts w:ascii="Cambria Math" w:hAnsi="Cambria Math" w:eastAsia="宋体"/>
                <w:strike w:val="0"/>
                <w:dstrike w:val="0"/>
                <w:color w:val="000000" w:themeColor="text1"/>
                <w14:textFill>
                  <w14:solidFill>
                    <w14:schemeClr w14:val="tx1"/>
                  </w14:solidFill>
                </w14:textFill>
              </w:rPr>
              <m:t>-y</m:t>
            </m:r>
            <m:ctrlPr>
              <w:rPr>
                <w:rFonts w:ascii="Cambria Math" w:hAnsi="Cambria Math" w:eastAsia="宋体"/>
                <w:strike w:val="0"/>
                <w:dstrike w:val="0"/>
                <w:color w:val="000000" w:themeColor="text1"/>
                <w14:textFill>
                  <w14:solidFill>
                    <w14:schemeClr w14:val="tx1"/>
                  </w14:solidFill>
                </w14:textFill>
              </w:rPr>
            </m:ctrlPr>
          </m:e>
        </m:d>
        <m:r>
          <w:rPr>
            <w:rFonts w:ascii="Cambria Math" w:hAnsi="Cambria Math" w:eastAsia="宋体"/>
            <w:strike w:val="0"/>
            <w:dstrike w:val="0"/>
            <w:color w:val="000000" w:themeColor="text1"/>
            <w14:textFill>
              <w14:solidFill>
                <w14:schemeClr w14:val="tx1"/>
              </w14:solidFill>
            </w14:textFill>
          </w:rPr>
          <m:t>+</m:t>
        </m:r>
        <m:f>
          <m:fPr>
            <m:ctrlPr>
              <w:rPr>
                <w:rFonts w:ascii="Cambria Math" w:hAnsi="Cambria Math" w:eastAsia="宋体"/>
                <w:strike w:val="0"/>
                <w:dstrike w:val="0"/>
                <w:color w:val="000000" w:themeColor="text1"/>
                <w14:textFill>
                  <w14:solidFill>
                    <w14:schemeClr w14:val="tx1"/>
                  </w14:solidFill>
                </w14:textFill>
              </w:rPr>
            </m:ctrlPr>
          </m:fPr>
          <m:num>
            <m:sSub>
              <m:sSubPr>
                <m:ctrlPr>
                  <w:rPr>
                    <w:rFonts w:ascii="Cambria Math" w:hAnsi="Cambria Math" w:eastAsia="宋体"/>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e</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1</m:t>
                </m:r>
                <m:ctrlPr>
                  <w:rPr>
                    <w:rFonts w:ascii="Cambria Math" w:hAnsi="Cambria Math" w:eastAsia="宋体"/>
                    <w:strike w:val="0"/>
                    <w:dstrike w:val="0"/>
                    <w:color w:val="000000" w:themeColor="text1"/>
                    <w14:textFill>
                      <w14:solidFill>
                        <w14:schemeClr w14:val="tx1"/>
                      </w14:solidFill>
                    </w14:textFill>
                  </w:rPr>
                </m:ctrlPr>
              </m:sub>
            </m:sSub>
            <m:ctrlPr>
              <w:rPr>
                <w:rFonts w:ascii="Cambria Math" w:hAnsi="Cambria Math" w:eastAsia="宋体"/>
                <w:strike w:val="0"/>
                <w:dstrike w:val="0"/>
                <w:color w:val="000000" w:themeColor="text1"/>
                <w14:textFill>
                  <w14:solidFill>
                    <w14:schemeClr w14:val="tx1"/>
                  </w14:solidFill>
                </w14:textFill>
              </w:rPr>
            </m:ctrlPr>
          </m:num>
          <m:den>
            <m:r>
              <w:rPr>
                <w:rFonts w:ascii="Cambria Math" w:hAnsi="Cambria Math" w:eastAsia="宋体"/>
                <w:strike w:val="0"/>
                <w:dstrike w:val="0"/>
                <w:color w:val="000000" w:themeColor="text1"/>
                <w14:textFill>
                  <w14:solidFill>
                    <w14:schemeClr w14:val="tx1"/>
                  </w14:solidFill>
                </w14:textFill>
              </w:rPr>
              <m:t>EI</m:t>
            </m:r>
            <m:ctrlPr>
              <w:rPr>
                <w:rFonts w:ascii="Cambria Math" w:hAnsi="Cambria Math" w:eastAsia="宋体"/>
                <w:strike w:val="0"/>
                <w:dstrike w:val="0"/>
                <w:color w:val="000000" w:themeColor="text1"/>
                <w14:textFill>
                  <w14:solidFill>
                    <w14:schemeClr w14:val="tx1"/>
                  </w14:solidFill>
                </w14:textFill>
              </w:rPr>
            </m:ctrlPr>
          </m:den>
        </m:f>
        <m:d>
          <m:dPr>
            <m:ctrlPr>
              <w:rPr>
                <w:rFonts w:ascii="Cambria Math" w:hAnsi="Cambria Math" w:eastAsia="宋体"/>
                <w:strike w:val="0"/>
                <w:dstrike w:val="0"/>
                <w:color w:val="000000" w:themeColor="text1"/>
                <w14:textFill>
                  <w14:solidFill>
                    <w14:schemeClr w14:val="tx1"/>
                  </w14:solidFill>
                </w14:textFill>
              </w:rPr>
            </m:ctrlPr>
          </m:dPr>
          <m:e>
            <m:f>
              <m:fPr>
                <m:ctrlPr>
                  <w:rPr>
                    <w:rFonts w:ascii="Cambria Math" w:hAnsi="Cambria Math" w:eastAsia="宋体"/>
                    <w:strike w:val="0"/>
                    <w:dstrike w:val="0"/>
                    <w:color w:val="000000" w:themeColor="text1"/>
                    <w14:textFill>
                      <w14:solidFill>
                        <w14:schemeClr w14:val="tx1"/>
                      </w14:solidFill>
                    </w14:textFill>
                  </w:rPr>
                </m:ctrlPr>
              </m:fPr>
              <m:num>
                <m:sSubSup>
                  <m:sSubSupPr>
                    <m:ctrlPr>
                      <w:rPr>
                        <w:rFonts w:ascii="Cambria Math" w:hAnsi="Cambria Math" w:eastAsia="宋体"/>
                        <w:strike w:val="0"/>
                        <w:dstrike w:val="0"/>
                        <w:color w:val="000000" w:themeColor="text1"/>
                        <w14:textFill>
                          <w14:solidFill>
                            <w14:schemeClr w14:val="tx1"/>
                          </w14:solidFill>
                        </w14:textFill>
                      </w:rPr>
                    </m:ctrlPr>
                  </m:sSubSupPr>
                  <m:e>
                    <m:r>
                      <w:rPr>
                        <w:rFonts w:ascii="Cambria Math" w:hAnsi="Cambria Math" w:eastAsia="宋体"/>
                        <w:strike w:val="0"/>
                        <w:dstrike w:val="0"/>
                        <w:color w:val="000000" w:themeColor="text1"/>
                        <w14:textFill>
                          <w14:solidFill>
                            <w14:schemeClr w14:val="tx1"/>
                          </w14:solidFill>
                        </w14:textFill>
                      </w:rPr>
                      <m:t>h</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1</m:t>
                    </m:r>
                    <m:ctrlPr>
                      <w:rPr>
                        <w:rFonts w:ascii="Cambria Math" w:hAnsi="Cambria Math" w:eastAsia="宋体"/>
                        <w:strike w:val="0"/>
                        <w:dstrike w:val="0"/>
                        <w:color w:val="000000" w:themeColor="text1"/>
                        <w14:textFill>
                          <w14:solidFill>
                            <w14:schemeClr w14:val="tx1"/>
                          </w14:solidFill>
                        </w14:textFill>
                      </w:rPr>
                    </m:ctrlPr>
                  </m:sub>
                  <m:sup>
                    <m:r>
                      <w:rPr>
                        <w:rFonts w:ascii="Cambria Math" w:hAnsi="Cambria Math" w:eastAsia="宋体"/>
                        <w:strike w:val="0"/>
                        <w:dstrike w:val="0"/>
                        <w:color w:val="000000" w:themeColor="text1"/>
                        <w14:textFill>
                          <w14:solidFill>
                            <w14:schemeClr w14:val="tx1"/>
                          </w14:solidFill>
                        </w14:textFill>
                      </w:rPr>
                      <m:t>4</m:t>
                    </m:r>
                    <m:ctrlPr>
                      <w:rPr>
                        <w:rFonts w:ascii="Cambria Math" w:hAnsi="Cambria Math" w:eastAsia="宋体"/>
                        <w:strike w:val="0"/>
                        <w:dstrike w:val="0"/>
                        <w:color w:val="000000" w:themeColor="text1"/>
                        <w14:textFill>
                          <w14:solidFill>
                            <w14:schemeClr w14:val="tx1"/>
                          </w14:solidFill>
                        </w14:textFill>
                      </w:rPr>
                    </m:ctrlPr>
                  </m:sup>
                </m:sSubSup>
                <m:ctrlPr>
                  <w:rPr>
                    <w:rFonts w:ascii="Cambria Math" w:hAnsi="Cambria Math" w:eastAsia="宋体"/>
                    <w:strike w:val="0"/>
                    <w:dstrike w:val="0"/>
                    <w:color w:val="000000" w:themeColor="text1"/>
                    <w14:textFill>
                      <w14:solidFill>
                        <w14:schemeClr w14:val="tx1"/>
                      </w14:solidFill>
                    </w14:textFill>
                  </w:rPr>
                </m:ctrlPr>
              </m:num>
              <m:den>
                <m:r>
                  <w:rPr>
                    <w:rFonts w:ascii="Cambria Math" w:hAnsi="Cambria Math" w:eastAsia="宋体"/>
                    <w:strike w:val="0"/>
                    <w:dstrike w:val="0"/>
                    <w:color w:val="000000" w:themeColor="text1"/>
                    <w14:textFill>
                      <w14:solidFill>
                        <w14:schemeClr w14:val="tx1"/>
                      </w14:solidFill>
                    </w14:textFill>
                  </w:rPr>
                  <m:t>8</m:t>
                </m:r>
                <m:ctrlPr>
                  <w:rPr>
                    <w:rFonts w:ascii="Cambria Math" w:hAnsi="Cambria Math" w:eastAsia="宋体"/>
                    <w:strike w:val="0"/>
                    <w:dstrike w:val="0"/>
                    <w:color w:val="000000" w:themeColor="text1"/>
                    <w14:textFill>
                      <w14:solidFill>
                        <w14:schemeClr w14:val="tx1"/>
                      </w14:solidFill>
                    </w14:textFill>
                  </w:rPr>
                </m:ctrlPr>
              </m:den>
            </m:f>
            <m:r>
              <w:rPr>
                <w:rFonts w:ascii="Cambria Math" w:hAnsi="Cambria Math" w:eastAsia="宋体"/>
                <w:strike w:val="0"/>
                <w:dstrike w:val="0"/>
                <w:color w:val="000000" w:themeColor="text1"/>
                <w14:textFill>
                  <w14:solidFill>
                    <w14:schemeClr w14:val="tx1"/>
                  </w14:solidFill>
                </w14:textFill>
              </w:rPr>
              <m:t>-</m:t>
            </m:r>
            <m:f>
              <m:fPr>
                <m:ctrlPr>
                  <w:rPr>
                    <w:rFonts w:ascii="Cambria Math" w:hAnsi="Cambria Math" w:eastAsia="宋体"/>
                    <w:strike w:val="0"/>
                    <w:dstrike w:val="0"/>
                    <w:color w:val="000000" w:themeColor="text1"/>
                    <w14:textFill>
                      <w14:solidFill>
                        <w14:schemeClr w14:val="tx1"/>
                      </w14:solidFill>
                    </w14:textFill>
                  </w:rPr>
                </m:ctrlPr>
              </m:fPr>
              <m:num>
                <m:sSubSup>
                  <m:sSubSupPr>
                    <m:ctrlPr>
                      <w:rPr>
                        <w:rFonts w:ascii="Cambria Math" w:hAnsi="Cambria Math" w:eastAsia="宋体"/>
                        <w:strike w:val="0"/>
                        <w:dstrike w:val="0"/>
                        <w:color w:val="000000" w:themeColor="text1"/>
                        <w14:textFill>
                          <w14:solidFill>
                            <w14:schemeClr w14:val="tx1"/>
                          </w14:solidFill>
                        </w14:textFill>
                      </w:rPr>
                    </m:ctrlPr>
                  </m:sSubSupPr>
                  <m:e>
                    <m:r>
                      <w:rPr>
                        <w:rFonts w:ascii="Cambria Math" w:hAnsi="Cambria Math" w:eastAsia="宋体"/>
                        <w:strike w:val="0"/>
                        <w:dstrike w:val="0"/>
                        <w:color w:val="000000" w:themeColor="text1"/>
                        <w14:textFill>
                          <w14:solidFill>
                            <w14:schemeClr w14:val="tx1"/>
                          </w14:solidFill>
                        </w14:textFill>
                      </w:rPr>
                      <m:t>h</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1</m:t>
                    </m:r>
                    <m:ctrlPr>
                      <w:rPr>
                        <w:rFonts w:ascii="Cambria Math" w:hAnsi="Cambria Math" w:eastAsia="宋体"/>
                        <w:strike w:val="0"/>
                        <w:dstrike w:val="0"/>
                        <w:color w:val="000000" w:themeColor="text1"/>
                        <w14:textFill>
                          <w14:solidFill>
                            <w14:schemeClr w14:val="tx1"/>
                          </w14:solidFill>
                        </w14:textFill>
                      </w:rPr>
                    </m:ctrlPr>
                  </m:sub>
                  <m:sup>
                    <m:r>
                      <w:rPr>
                        <w:rFonts w:ascii="Cambria Math" w:hAnsi="Cambria Math" w:eastAsia="宋体"/>
                        <w:strike w:val="0"/>
                        <w:dstrike w:val="0"/>
                        <w:color w:val="000000" w:themeColor="text1"/>
                        <w14:textFill>
                          <w14:solidFill>
                            <w14:schemeClr w14:val="tx1"/>
                          </w14:solidFill>
                        </w14:textFill>
                      </w:rPr>
                      <m:t>3</m:t>
                    </m:r>
                    <m:ctrlPr>
                      <w:rPr>
                        <w:rFonts w:ascii="Cambria Math" w:hAnsi="Cambria Math" w:eastAsia="宋体"/>
                        <w:strike w:val="0"/>
                        <w:dstrike w:val="0"/>
                        <w:color w:val="000000" w:themeColor="text1"/>
                        <w14:textFill>
                          <w14:solidFill>
                            <w14:schemeClr w14:val="tx1"/>
                          </w14:solidFill>
                        </w14:textFill>
                      </w:rPr>
                    </m:ctrlPr>
                  </m:sup>
                </m:sSubSup>
                <m:ctrlPr>
                  <w:rPr>
                    <w:rFonts w:ascii="Cambria Math" w:hAnsi="Cambria Math" w:eastAsia="宋体"/>
                    <w:strike w:val="0"/>
                    <w:dstrike w:val="0"/>
                    <w:color w:val="000000" w:themeColor="text1"/>
                    <w14:textFill>
                      <w14:solidFill>
                        <w14:schemeClr w14:val="tx1"/>
                      </w14:solidFill>
                    </w14:textFill>
                  </w:rPr>
                </m:ctrlPr>
              </m:num>
              <m:den>
                <m:r>
                  <w:rPr>
                    <w:rFonts w:ascii="Cambria Math" w:hAnsi="Cambria Math" w:eastAsia="宋体"/>
                    <w:strike w:val="0"/>
                    <w:dstrike w:val="0"/>
                    <w:color w:val="000000" w:themeColor="text1"/>
                    <w14:textFill>
                      <w14:solidFill>
                        <w14:schemeClr w14:val="tx1"/>
                      </w14:solidFill>
                    </w14:textFill>
                  </w:rPr>
                  <m:t>6</m:t>
                </m:r>
                <m:ctrlPr>
                  <w:rPr>
                    <w:rFonts w:ascii="Cambria Math" w:hAnsi="Cambria Math" w:eastAsia="宋体"/>
                    <w:strike w:val="0"/>
                    <w:dstrike w:val="0"/>
                    <w:color w:val="000000" w:themeColor="text1"/>
                    <w14:textFill>
                      <w14:solidFill>
                        <w14:schemeClr w14:val="tx1"/>
                      </w14:solidFill>
                    </w14:textFill>
                  </w:rPr>
                </m:ctrlPr>
              </m:den>
            </m:f>
            <m:r>
              <w:rPr>
                <w:rFonts w:ascii="Cambria Math" w:hAnsi="Cambria Math" w:eastAsia="宋体"/>
                <w:strike w:val="0"/>
                <w:dstrike w:val="0"/>
                <w:color w:val="000000" w:themeColor="text1"/>
                <w14:textFill>
                  <w14:solidFill>
                    <w14:schemeClr w14:val="tx1"/>
                  </w14:solidFill>
                </w14:textFill>
              </w:rPr>
              <m:t>+</m:t>
            </m:r>
            <m:f>
              <m:fPr>
                <m:ctrlPr>
                  <w:rPr>
                    <w:rFonts w:ascii="Cambria Math" w:hAnsi="Cambria Math" w:eastAsia="宋体"/>
                    <w:strike w:val="0"/>
                    <w:dstrike w:val="0"/>
                    <w:color w:val="000000" w:themeColor="text1"/>
                    <w14:textFill>
                      <w14:solidFill>
                        <w14:schemeClr w14:val="tx1"/>
                      </w14:solidFill>
                    </w14:textFill>
                  </w:rPr>
                </m:ctrlPr>
              </m:fPr>
              <m:num>
                <m:sSup>
                  <m:sSupPr>
                    <m:ctrlPr>
                      <w:rPr>
                        <w:rFonts w:ascii="Cambria Math" w:hAnsi="Cambria Math" w:eastAsia="宋体"/>
                        <w:strike w:val="0"/>
                        <w:dstrike w:val="0"/>
                        <w:color w:val="000000" w:themeColor="text1"/>
                        <w14:textFill>
                          <w14:solidFill>
                            <w14:schemeClr w14:val="tx1"/>
                          </w14:solidFill>
                        </w14:textFill>
                      </w:rPr>
                    </m:ctrlPr>
                  </m:sSupPr>
                  <m:e>
                    <m:r>
                      <w:rPr>
                        <w:rFonts w:ascii="Cambria Math" w:hAnsi="Cambria Math" w:eastAsia="宋体"/>
                        <w:strike w:val="0"/>
                        <w:dstrike w:val="0"/>
                        <w:color w:val="000000" w:themeColor="text1"/>
                        <w14:textFill>
                          <w14:solidFill>
                            <w14:schemeClr w14:val="tx1"/>
                          </w14:solidFill>
                        </w14:textFill>
                      </w:rPr>
                      <m:t>y</m:t>
                    </m:r>
                    <m:ctrlPr>
                      <w:rPr>
                        <w:rFonts w:ascii="Cambria Math" w:hAnsi="Cambria Math" w:eastAsia="宋体"/>
                        <w:strike w:val="0"/>
                        <w:dstrike w:val="0"/>
                        <w:color w:val="000000" w:themeColor="text1"/>
                        <w14:textFill>
                          <w14:solidFill>
                            <w14:schemeClr w14:val="tx1"/>
                          </w14:solidFill>
                        </w14:textFill>
                      </w:rPr>
                    </m:ctrlPr>
                  </m:e>
                  <m:sup>
                    <m:r>
                      <w:rPr>
                        <w:rFonts w:ascii="Cambria Math" w:hAnsi="Cambria Math" w:eastAsia="宋体"/>
                        <w:strike w:val="0"/>
                        <w:dstrike w:val="0"/>
                        <w:color w:val="000000" w:themeColor="text1"/>
                        <w14:textFill>
                          <w14:solidFill>
                            <w14:schemeClr w14:val="tx1"/>
                          </w14:solidFill>
                        </w14:textFill>
                      </w:rPr>
                      <m:t>4</m:t>
                    </m:r>
                    <m:ctrlPr>
                      <w:rPr>
                        <w:rFonts w:ascii="Cambria Math" w:hAnsi="Cambria Math" w:eastAsia="宋体"/>
                        <w:strike w:val="0"/>
                        <w:dstrike w:val="0"/>
                        <w:color w:val="000000" w:themeColor="text1"/>
                        <w14:textFill>
                          <w14:solidFill>
                            <w14:schemeClr w14:val="tx1"/>
                          </w14:solidFill>
                        </w14:textFill>
                      </w:rPr>
                    </m:ctrlPr>
                  </m:sup>
                </m:sSup>
                <m:ctrlPr>
                  <w:rPr>
                    <w:rFonts w:ascii="Cambria Math" w:hAnsi="Cambria Math" w:eastAsia="宋体"/>
                    <w:strike w:val="0"/>
                    <w:dstrike w:val="0"/>
                    <w:color w:val="000000" w:themeColor="text1"/>
                    <w14:textFill>
                      <w14:solidFill>
                        <w14:schemeClr w14:val="tx1"/>
                      </w14:solidFill>
                    </w14:textFill>
                  </w:rPr>
                </m:ctrlPr>
              </m:num>
              <m:den>
                <m:r>
                  <w:rPr>
                    <w:rFonts w:ascii="Cambria Math" w:hAnsi="Cambria Math" w:eastAsia="宋体"/>
                    <w:strike w:val="0"/>
                    <w:dstrike w:val="0"/>
                    <w:color w:val="000000" w:themeColor="text1"/>
                    <w14:textFill>
                      <w14:solidFill>
                        <w14:schemeClr w14:val="tx1"/>
                      </w14:solidFill>
                    </w14:textFill>
                  </w:rPr>
                  <m:t>24</m:t>
                </m:r>
                <m:ctrlPr>
                  <w:rPr>
                    <w:rFonts w:ascii="Cambria Math" w:hAnsi="Cambria Math" w:eastAsia="宋体"/>
                    <w:strike w:val="0"/>
                    <w:dstrike w:val="0"/>
                    <w:color w:val="000000" w:themeColor="text1"/>
                    <w14:textFill>
                      <w14:solidFill>
                        <w14:schemeClr w14:val="tx1"/>
                      </w14:solidFill>
                    </w14:textFill>
                  </w:rPr>
                </m:ctrlPr>
              </m:den>
            </m:f>
            <m:ctrlPr>
              <w:rPr>
                <w:rFonts w:ascii="Cambria Math" w:hAnsi="Cambria Math" w:eastAsia="宋体"/>
                <w:strike w:val="0"/>
                <w:dstrike w:val="0"/>
                <w:color w:val="000000" w:themeColor="text1"/>
                <w14:textFill>
                  <w14:solidFill>
                    <w14:schemeClr w14:val="tx1"/>
                  </w14:solidFill>
                </w14:textFill>
              </w:rPr>
            </m:ctrlPr>
          </m:e>
        </m:d>
        <m:r>
          <w:rPr>
            <w:rFonts w:ascii="Cambria Math" w:hAnsi="Cambria Math" w:eastAsia="宋体"/>
            <w:strike w:val="0"/>
            <w:dstrike w:val="0"/>
            <w:color w:val="000000" w:themeColor="text1"/>
            <w14:textFill>
              <w14:solidFill>
                <w14:schemeClr w14:val="tx1"/>
              </w14:solidFill>
            </w14:textFill>
          </w:rPr>
          <m:t>+</m:t>
        </m:r>
        <m:f>
          <m:fPr>
            <m:ctrlPr>
              <w:rPr>
                <w:rFonts w:ascii="Cambria Math" w:hAnsi="Cambria Math" w:eastAsia="宋体"/>
                <w:strike w:val="0"/>
                <w:dstrike w:val="0"/>
                <w:color w:val="000000" w:themeColor="text1"/>
                <w14:textFill>
                  <w14:solidFill>
                    <w14:schemeClr w14:val="tx1"/>
                  </w14:solidFill>
                </w14:textFill>
              </w:rPr>
            </m:ctrlPr>
          </m:fPr>
          <m:num>
            <m:sSub>
              <m:sSubPr>
                <m:ctrlPr>
                  <w:rPr>
                    <w:rFonts w:ascii="Cambria Math" w:hAnsi="Cambria Math" w:eastAsia="宋体"/>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e</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2</m:t>
                </m:r>
                <m:ctrlPr>
                  <w:rPr>
                    <w:rFonts w:ascii="Cambria Math" w:hAnsi="Cambria Math" w:eastAsia="宋体"/>
                    <w:strike w:val="0"/>
                    <w:dstrike w:val="0"/>
                    <w:color w:val="000000" w:themeColor="text1"/>
                    <w14:textFill>
                      <w14:solidFill>
                        <w14:schemeClr w14:val="tx1"/>
                      </w14:solidFill>
                    </w14:textFill>
                  </w:rPr>
                </m:ctrlPr>
              </m:sub>
            </m:sSub>
            <m:ctrlPr>
              <w:rPr>
                <w:rFonts w:ascii="Cambria Math" w:hAnsi="Cambria Math" w:eastAsia="宋体"/>
                <w:strike w:val="0"/>
                <w:dstrike w:val="0"/>
                <w:color w:val="000000" w:themeColor="text1"/>
                <w14:textFill>
                  <w14:solidFill>
                    <w14:schemeClr w14:val="tx1"/>
                  </w14:solidFill>
                </w14:textFill>
              </w:rPr>
            </m:ctrlPr>
          </m:num>
          <m:den>
            <m:r>
              <w:rPr>
                <w:rFonts w:ascii="Cambria Math" w:hAnsi="Cambria Math" w:eastAsia="宋体"/>
                <w:strike w:val="0"/>
                <w:dstrike w:val="0"/>
                <w:color w:val="000000" w:themeColor="text1"/>
                <w14:textFill>
                  <w14:solidFill>
                    <w14:schemeClr w14:val="tx1"/>
                  </w14:solidFill>
                </w14:textFill>
              </w:rPr>
              <m:t>EI</m:t>
            </m:r>
            <m:sSub>
              <m:sSubPr>
                <m:ctrlPr>
                  <w:rPr>
                    <w:rFonts w:ascii="Cambria Math" w:hAnsi="Cambria Math" w:eastAsia="宋体"/>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h</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1</m:t>
                </m:r>
                <m:ctrlPr>
                  <w:rPr>
                    <w:rFonts w:ascii="Cambria Math" w:hAnsi="Cambria Math" w:eastAsia="宋体"/>
                    <w:strike w:val="0"/>
                    <w:dstrike w:val="0"/>
                    <w:color w:val="000000" w:themeColor="text1"/>
                    <w14:textFill>
                      <w14:solidFill>
                        <w14:schemeClr w14:val="tx1"/>
                      </w14:solidFill>
                    </w14:textFill>
                  </w:rPr>
                </m:ctrlPr>
              </m:sub>
            </m:sSub>
            <m:ctrlPr>
              <w:rPr>
                <w:rFonts w:ascii="Cambria Math" w:hAnsi="Cambria Math" w:eastAsia="宋体"/>
                <w:strike w:val="0"/>
                <w:dstrike w:val="0"/>
                <w:color w:val="000000" w:themeColor="text1"/>
                <w14:textFill>
                  <w14:solidFill>
                    <w14:schemeClr w14:val="tx1"/>
                  </w14:solidFill>
                </w14:textFill>
              </w:rPr>
            </m:ctrlPr>
          </m:den>
        </m:f>
        <m:d>
          <m:dPr>
            <m:ctrlPr>
              <w:rPr>
                <w:rFonts w:ascii="Cambria Math" w:hAnsi="Cambria Math" w:eastAsia="宋体"/>
                <w:strike w:val="0"/>
                <w:dstrike w:val="0"/>
                <w:color w:val="000000" w:themeColor="text1"/>
                <w14:textFill>
                  <w14:solidFill>
                    <w14:schemeClr w14:val="tx1"/>
                  </w14:solidFill>
                </w14:textFill>
              </w:rPr>
            </m:ctrlPr>
          </m:dPr>
          <m:e>
            <m:f>
              <m:fPr>
                <m:ctrlPr>
                  <w:rPr>
                    <w:rFonts w:ascii="Cambria Math" w:hAnsi="Cambria Math" w:eastAsia="宋体"/>
                    <w:strike w:val="0"/>
                    <w:dstrike w:val="0"/>
                    <w:color w:val="000000" w:themeColor="text1"/>
                    <w14:textFill>
                      <w14:solidFill>
                        <w14:schemeClr w14:val="tx1"/>
                      </w14:solidFill>
                    </w14:textFill>
                  </w:rPr>
                </m:ctrlPr>
              </m:fPr>
              <m:num>
                <m:sSubSup>
                  <m:sSubSupPr>
                    <m:ctrlPr>
                      <w:rPr>
                        <w:rFonts w:ascii="Cambria Math" w:hAnsi="Cambria Math" w:eastAsia="宋体"/>
                        <w:strike w:val="0"/>
                        <w:dstrike w:val="0"/>
                        <w:color w:val="000000" w:themeColor="text1"/>
                        <w14:textFill>
                          <w14:solidFill>
                            <w14:schemeClr w14:val="tx1"/>
                          </w14:solidFill>
                        </w14:textFill>
                      </w:rPr>
                    </m:ctrlPr>
                  </m:sSubSupPr>
                  <m:e>
                    <m:r>
                      <w:rPr>
                        <w:rFonts w:ascii="Cambria Math" w:hAnsi="Cambria Math" w:eastAsia="宋体"/>
                        <w:strike w:val="0"/>
                        <w:dstrike w:val="0"/>
                        <w:color w:val="000000" w:themeColor="text1"/>
                        <w14:textFill>
                          <w14:solidFill>
                            <w14:schemeClr w14:val="tx1"/>
                          </w14:solidFill>
                        </w14:textFill>
                      </w:rPr>
                      <m:t>h</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1</m:t>
                    </m:r>
                    <m:ctrlPr>
                      <w:rPr>
                        <w:rFonts w:ascii="Cambria Math" w:hAnsi="Cambria Math" w:eastAsia="宋体"/>
                        <w:strike w:val="0"/>
                        <w:dstrike w:val="0"/>
                        <w:color w:val="000000" w:themeColor="text1"/>
                        <w14:textFill>
                          <w14:solidFill>
                            <w14:schemeClr w14:val="tx1"/>
                          </w14:solidFill>
                        </w14:textFill>
                      </w:rPr>
                    </m:ctrlPr>
                  </m:sub>
                  <m:sup>
                    <m:r>
                      <w:rPr>
                        <w:rFonts w:ascii="Cambria Math" w:hAnsi="Cambria Math" w:eastAsia="宋体"/>
                        <w:strike w:val="0"/>
                        <w:dstrike w:val="0"/>
                        <w:color w:val="000000" w:themeColor="text1"/>
                        <w14:textFill>
                          <w14:solidFill>
                            <w14:schemeClr w14:val="tx1"/>
                          </w14:solidFill>
                        </w14:textFill>
                      </w:rPr>
                      <m:t>5</m:t>
                    </m:r>
                    <m:ctrlPr>
                      <w:rPr>
                        <w:rFonts w:ascii="Cambria Math" w:hAnsi="Cambria Math" w:eastAsia="宋体"/>
                        <w:strike w:val="0"/>
                        <w:dstrike w:val="0"/>
                        <w:color w:val="000000" w:themeColor="text1"/>
                        <w14:textFill>
                          <w14:solidFill>
                            <w14:schemeClr w14:val="tx1"/>
                          </w14:solidFill>
                        </w14:textFill>
                      </w:rPr>
                    </m:ctrlPr>
                  </m:sup>
                </m:sSubSup>
                <m:ctrlPr>
                  <w:rPr>
                    <w:rFonts w:ascii="Cambria Math" w:hAnsi="Cambria Math" w:eastAsia="宋体"/>
                    <w:strike w:val="0"/>
                    <w:dstrike w:val="0"/>
                    <w:color w:val="000000" w:themeColor="text1"/>
                    <w14:textFill>
                      <w14:solidFill>
                        <w14:schemeClr w14:val="tx1"/>
                      </w14:solidFill>
                    </w14:textFill>
                  </w:rPr>
                </m:ctrlPr>
              </m:num>
              <m:den>
                <m:r>
                  <w:rPr>
                    <w:rFonts w:ascii="Cambria Math" w:hAnsi="Cambria Math" w:eastAsia="宋体"/>
                    <w:strike w:val="0"/>
                    <w:dstrike w:val="0"/>
                    <w:color w:val="000000" w:themeColor="text1"/>
                    <w14:textFill>
                      <w14:solidFill>
                        <w14:schemeClr w14:val="tx1"/>
                      </w14:solidFill>
                    </w14:textFill>
                  </w:rPr>
                  <m:t>30</m:t>
                </m:r>
                <m:ctrlPr>
                  <w:rPr>
                    <w:rFonts w:ascii="Cambria Math" w:hAnsi="Cambria Math" w:eastAsia="宋体"/>
                    <w:strike w:val="0"/>
                    <w:dstrike w:val="0"/>
                    <w:color w:val="000000" w:themeColor="text1"/>
                    <w14:textFill>
                      <w14:solidFill>
                        <w14:schemeClr w14:val="tx1"/>
                      </w14:solidFill>
                    </w14:textFill>
                  </w:rPr>
                </m:ctrlPr>
              </m:den>
            </m:f>
            <m:r>
              <w:rPr>
                <w:rFonts w:ascii="Cambria Math" w:hAnsi="Cambria Math" w:eastAsia="宋体"/>
                <w:strike w:val="0"/>
                <w:dstrike w:val="0"/>
                <w:color w:val="000000" w:themeColor="text1"/>
                <w14:textFill>
                  <w14:solidFill>
                    <w14:schemeClr w14:val="tx1"/>
                  </w14:solidFill>
                </w14:textFill>
              </w:rPr>
              <m:t>-</m:t>
            </m:r>
            <m:f>
              <m:fPr>
                <m:ctrlPr>
                  <w:rPr>
                    <w:rFonts w:ascii="Cambria Math" w:hAnsi="Cambria Math" w:eastAsia="宋体"/>
                    <w:strike w:val="0"/>
                    <w:dstrike w:val="0"/>
                    <w:color w:val="000000" w:themeColor="text1"/>
                    <w14:textFill>
                      <w14:solidFill>
                        <w14:schemeClr w14:val="tx1"/>
                      </w14:solidFill>
                    </w14:textFill>
                  </w:rPr>
                </m:ctrlPr>
              </m:fPr>
              <m:num>
                <m:sSubSup>
                  <m:sSubSupPr>
                    <m:ctrlPr>
                      <w:rPr>
                        <w:rFonts w:ascii="Cambria Math" w:hAnsi="Cambria Math" w:eastAsia="宋体"/>
                        <w:strike w:val="0"/>
                        <w:dstrike w:val="0"/>
                        <w:color w:val="000000" w:themeColor="text1"/>
                        <w14:textFill>
                          <w14:solidFill>
                            <w14:schemeClr w14:val="tx1"/>
                          </w14:solidFill>
                        </w14:textFill>
                      </w:rPr>
                    </m:ctrlPr>
                  </m:sSubSupPr>
                  <m:e>
                    <m:r>
                      <w:rPr>
                        <w:rFonts w:ascii="Cambria Math" w:hAnsi="Cambria Math" w:eastAsia="宋体"/>
                        <w:strike w:val="0"/>
                        <w:dstrike w:val="0"/>
                        <w:color w:val="000000" w:themeColor="text1"/>
                        <w14:textFill>
                          <w14:solidFill>
                            <w14:schemeClr w14:val="tx1"/>
                          </w14:solidFill>
                        </w14:textFill>
                      </w:rPr>
                      <m:t>h</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1</m:t>
                    </m:r>
                    <m:ctrlPr>
                      <w:rPr>
                        <w:rFonts w:ascii="Cambria Math" w:hAnsi="Cambria Math" w:eastAsia="宋体"/>
                        <w:strike w:val="0"/>
                        <w:dstrike w:val="0"/>
                        <w:color w:val="000000" w:themeColor="text1"/>
                        <w14:textFill>
                          <w14:solidFill>
                            <w14:schemeClr w14:val="tx1"/>
                          </w14:solidFill>
                        </w14:textFill>
                      </w:rPr>
                    </m:ctrlPr>
                  </m:sub>
                  <m:sup>
                    <m:r>
                      <w:rPr>
                        <w:rFonts w:ascii="Cambria Math" w:hAnsi="Cambria Math" w:eastAsia="宋体"/>
                        <w:strike w:val="0"/>
                        <w:dstrike w:val="0"/>
                        <w:color w:val="000000" w:themeColor="text1"/>
                        <w14:textFill>
                          <w14:solidFill>
                            <w14:schemeClr w14:val="tx1"/>
                          </w14:solidFill>
                        </w14:textFill>
                      </w:rPr>
                      <m:t>4</m:t>
                    </m:r>
                    <m:ctrlPr>
                      <w:rPr>
                        <w:rFonts w:ascii="Cambria Math" w:hAnsi="Cambria Math" w:eastAsia="宋体"/>
                        <w:strike w:val="0"/>
                        <w:dstrike w:val="0"/>
                        <w:color w:val="000000" w:themeColor="text1"/>
                        <w14:textFill>
                          <w14:solidFill>
                            <w14:schemeClr w14:val="tx1"/>
                          </w14:solidFill>
                        </w14:textFill>
                      </w:rPr>
                    </m:ctrlPr>
                  </m:sup>
                </m:sSubSup>
                <m:r>
                  <w:rPr>
                    <w:rFonts w:ascii="Cambria Math" w:hAnsi="Cambria Math" w:eastAsia="宋体"/>
                    <w:strike w:val="0"/>
                    <w:dstrike w:val="0"/>
                    <w:color w:val="000000" w:themeColor="text1"/>
                    <w14:textFill>
                      <w14:solidFill>
                        <w14:schemeClr w14:val="tx1"/>
                      </w14:solidFill>
                    </w14:textFill>
                  </w:rPr>
                  <m:t>y</m:t>
                </m:r>
                <m:ctrlPr>
                  <w:rPr>
                    <w:rFonts w:ascii="Cambria Math" w:hAnsi="Cambria Math" w:eastAsia="宋体"/>
                    <w:strike w:val="0"/>
                    <w:dstrike w:val="0"/>
                    <w:color w:val="000000" w:themeColor="text1"/>
                    <w14:textFill>
                      <w14:solidFill>
                        <w14:schemeClr w14:val="tx1"/>
                      </w14:solidFill>
                    </w14:textFill>
                  </w:rPr>
                </m:ctrlPr>
              </m:num>
              <m:den>
                <m:r>
                  <w:rPr>
                    <w:rFonts w:ascii="Cambria Math" w:hAnsi="Cambria Math" w:eastAsia="宋体"/>
                    <w:strike w:val="0"/>
                    <w:dstrike w:val="0"/>
                    <w:color w:val="000000" w:themeColor="text1"/>
                    <w14:textFill>
                      <w14:solidFill>
                        <w14:schemeClr w14:val="tx1"/>
                      </w14:solidFill>
                    </w14:textFill>
                  </w:rPr>
                  <m:t>24</m:t>
                </m:r>
                <m:ctrlPr>
                  <w:rPr>
                    <w:rFonts w:ascii="Cambria Math" w:hAnsi="Cambria Math" w:eastAsia="宋体"/>
                    <w:strike w:val="0"/>
                    <w:dstrike w:val="0"/>
                    <w:color w:val="000000" w:themeColor="text1"/>
                    <w14:textFill>
                      <w14:solidFill>
                        <w14:schemeClr w14:val="tx1"/>
                      </w14:solidFill>
                    </w14:textFill>
                  </w:rPr>
                </m:ctrlPr>
              </m:den>
            </m:f>
            <m:r>
              <w:rPr>
                <w:rFonts w:ascii="Cambria Math" w:hAnsi="Cambria Math" w:eastAsia="宋体"/>
                <w:strike w:val="0"/>
                <w:dstrike w:val="0"/>
                <w:color w:val="000000" w:themeColor="text1"/>
                <w14:textFill>
                  <w14:solidFill>
                    <w14:schemeClr w14:val="tx1"/>
                  </w14:solidFill>
                </w14:textFill>
              </w:rPr>
              <m:t>+</m:t>
            </m:r>
            <m:f>
              <m:fPr>
                <m:ctrlPr>
                  <w:rPr>
                    <w:rFonts w:ascii="Cambria Math" w:hAnsi="Cambria Math" w:eastAsia="宋体"/>
                    <w:strike w:val="0"/>
                    <w:dstrike w:val="0"/>
                    <w:color w:val="000000" w:themeColor="text1"/>
                    <w14:textFill>
                      <w14:solidFill>
                        <w14:schemeClr w14:val="tx1"/>
                      </w14:solidFill>
                    </w14:textFill>
                  </w:rPr>
                </m:ctrlPr>
              </m:fPr>
              <m:num>
                <m:sSup>
                  <m:sSupPr>
                    <m:ctrlPr>
                      <w:rPr>
                        <w:rFonts w:ascii="Cambria Math" w:hAnsi="Cambria Math" w:eastAsia="宋体"/>
                        <w:strike w:val="0"/>
                        <w:dstrike w:val="0"/>
                        <w:color w:val="000000" w:themeColor="text1"/>
                        <w14:textFill>
                          <w14:solidFill>
                            <w14:schemeClr w14:val="tx1"/>
                          </w14:solidFill>
                        </w14:textFill>
                      </w:rPr>
                    </m:ctrlPr>
                  </m:sSupPr>
                  <m:e>
                    <m:r>
                      <w:rPr>
                        <w:rFonts w:ascii="Cambria Math" w:hAnsi="Cambria Math" w:eastAsia="宋体"/>
                        <w:strike w:val="0"/>
                        <w:dstrike w:val="0"/>
                        <w:color w:val="000000" w:themeColor="text1"/>
                        <w14:textFill>
                          <w14:solidFill>
                            <w14:schemeClr w14:val="tx1"/>
                          </w14:solidFill>
                        </w14:textFill>
                      </w:rPr>
                      <m:t>y</m:t>
                    </m:r>
                    <m:ctrlPr>
                      <w:rPr>
                        <w:rFonts w:ascii="Cambria Math" w:hAnsi="Cambria Math" w:eastAsia="宋体"/>
                        <w:strike w:val="0"/>
                        <w:dstrike w:val="0"/>
                        <w:color w:val="000000" w:themeColor="text1"/>
                        <w14:textFill>
                          <w14:solidFill>
                            <w14:schemeClr w14:val="tx1"/>
                          </w14:solidFill>
                        </w14:textFill>
                      </w:rPr>
                    </m:ctrlPr>
                  </m:e>
                  <m:sup>
                    <m:r>
                      <w:rPr>
                        <w:rFonts w:ascii="Cambria Math" w:hAnsi="Cambria Math" w:eastAsia="宋体"/>
                        <w:strike w:val="0"/>
                        <w:dstrike w:val="0"/>
                        <w:color w:val="000000" w:themeColor="text1"/>
                        <w14:textFill>
                          <w14:solidFill>
                            <w14:schemeClr w14:val="tx1"/>
                          </w14:solidFill>
                        </w14:textFill>
                      </w:rPr>
                      <m:t>5</m:t>
                    </m:r>
                    <m:ctrlPr>
                      <w:rPr>
                        <w:rFonts w:ascii="Cambria Math" w:hAnsi="Cambria Math" w:eastAsia="宋体"/>
                        <w:strike w:val="0"/>
                        <w:dstrike w:val="0"/>
                        <w:color w:val="000000" w:themeColor="text1"/>
                        <w14:textFill>
                          <w14:solidFill>
                            <w14:schemeClr w14:val="tx1"/>
                          </w14:solidFill>
                        </w14:textFill>
                      </w:rPr>
                    </m:ctrlPr>
                  </m:sup>
                </m:sSup>
                <m:ctrlPr>
                  <w:rPr>
                    <w:rFonts w:ascii="Cambria Math" w:hAnsi="Cambria Math" w:eastAsia="宋体"/>
                    <w:strike w:val="0"/>
                    <w:dstrike w:val="0"/>
                    <w:color w:val="000000" w:themeColor="text1"/>
                    <w14:textFill>
                      <w14:solidFill>
                        <w14:schemeClr w14:val="tx1"/>
                      </w14:solidFill>
                    </w14:textFill>
                  </w:rPr>
                </m:ctrlPr>
              </m:num>
              <m:den>
                <m:r>
                  <w:rPr>
                    <w:rFonts w:ascii="Cambria Math" w:hAnsi="Cambria Math" w:eastAsia="宋体"/>
                    <w:strike w:val="0"/>
                    <w:dstrike w:val="0"/>
                    <w:color w:val="000000" w:themeColor="text1"/>
                    <w14:textFill>
                      <w14:solidFill>
                        <w14:schemeClr w14:val="tx1"/>
                      </w14:solidFill>
                    </w14:textFill>
                  </w:rPr>
                  <m:t>120</m:t>
                </m:r>
                <m:ctrlPr>
                  <w:rPr>
                    <w:rFonts w:ascii="Cambria Math" w:hAnsi="Cambria Math" w:eastAsia="宋体"/>
                    <w:strike w:val="0"/>
                    <w:dstrike w:val="0"/>
                    <w:color w:val="000000" w:themeColor="text1"/>
                    <w14:textFill>
                      <w14:solidFill>
                        <w14:schemeClr w14:val="tx1"/>
                      </w14:solidFill>
                    </w14:textFill>
                  </w:rPr>
                </m:ctrlPr>
              </m:den>
            </m:f>
            <m:ctrlPr>
              <w:rPr>
                <w:rFonts w:ascii="Cambria Math" w:hAnsi="Cambria Math" w:eastAsia="宋体"/>
                <w:strike w:val="0"/>
                <w:dstrike w:val="0"/>
                <w:color w:val="000000" w:themeColor="text1"/>
                <w14:textFill>
                  <w14:solidFill>
                    <w14:schemeClr w14:val="tx1"/>
                  </w14:solidFill>
                </w14:textFill>
              </w:rPr>
            </m:ctrlPr>
          </m:e>
        </m:d>
      </m:oMath>
      <w:r>
        <w:rPr>
          <w:rFonts w:ascii="Times New Roman" w:hAnsi="Times New Roman" w:eastAsia="宋体"/>
          <w:strike w:val="0"/>
          <w:dstrike w:val="0"/>
          <w:color w:val="000000" w:themeColor="text1"/>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（8C.5.4-1）</w:t>
      </w:r>
    </w:p>
    <w:p>
      <w:pPr>
        <w:spacing w:line="312" w:lineRule="auto"/>
        <w:ind w:firstLine="360" w:firstLineChars="150"/>
        <w:jc w:val="right"/>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y</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6EI</m:t>
            </m:r>
            <m:ctrlPr>
              <w:rPr>
                <w:rFonts w:ascii="Cambria Math" w:hAnsi="Cambria Math" w:eastAsia="宋体"/>
                <w:strike w:val="0"/>
                <w:dstrike w:val="0"/>
                <w:color w:val="000000" w:themeColor="text1"/>
                <w:sz w:val="24"/>
                <w:szCs w:val="24"/>
                <w14:textFill>
                  <w14:solidFill>
                    <w14:schemeClr w14:val="tx1"/>
                  </w14:solidFill>
                </w14:textFill>
              </w:rPr>
            </m:ctrlPr>
          </m:den>
        </m:f>
        <m:d>
          <m:dPr>
            <m:ctrlPr>
              <w:rPr>
                <w:rFonts w:ascii="Cambria Math" w:hAnsi="Cambria Math" w:eastAsia="宋体"/>
                <w:strike w:val="0"/>
                <w:dstrike w:val="0"/>
                <w:color w:val="000000" w:themeColor="text1"/>
                <w:sz w:val="24"/>
                <w:szCs w:val="24"/>
                <w14:textFill>
                  <w14:solidFill>
                    <w14:schemeClr w14:val="tx1"/>
                  </w14:solidFill>
                </w14:textFill>
              </w:rPr>
            </m:ctrlPr>
          </m:dPr>
          <m:e>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p>
            </m:sSubSup>
            <m:r>
              <w:rPr>
                <w:rFonts w:ascii="Cambria Math" w:hAnsi="Cambria Math" w:eastAsia="宋体"/>
                <w:strike w:val="0"/>
                <w:dstrike w:val="0"/>
                <w:color w:val="000000" w:themeColor="text1"/>
                <w:sz w:val="24"/>
                <w:szCs w:val="24"/>
                <w14:textFill>
                  <w14:solidFill>
                    <w14:schemeClr w14:val="tx1"/>
                  </w14:solidFill>
                </w14:textFill>
              </w:rPr>
              <m:t>-</m:t>
            </m:r>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y</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p>
            </m:sSup>
            <m:ctrlPr>
              <w:rPr>
                <w:rFonts w:ascii="Cambria Math" w:hAnsi="Cambria Math" w:eastAsia="宋体"/>
                <w:strike w:val="0"/>
                <w:dstrike w:val="0"/>
                <w:color w:val="000000" w:themeColor="text1"/>
                <w:sz w:val="24"/>
                <w:szCs w:val="24"/>
                <w14:textFill>
                  <w14:solidFill>
                    <w14:schemeClr w14:val="tx1"/>
                  </w14:solidFill>
                </w14:textFill>
              </w:rPr>
            </m:ctrlPr>
          </m:e>
        </m:d>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e</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24EI</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den>
        </m:f>
        <m:d>
          <m:dPr>
            <m:ctrlPr>
              <w:rPr>
                <w:rFonts w:ascii="Cambria Math" w:hAnsi="Cambria Math" w:eastAsia="宋体"/>
                <w:strike w:val="0"/>
                <w:dstrike w:val="0"/>
                <w:color w:val="000000" w:themeColor="text1"/>
                <w:sz w:val="24"/>
                <w:szCs w:val="24"/>
                <w14:textFill>
                  <w14:solidFill>
                    <w14:schemeClr w14:val="tx1"/>
                  </w14:solidFill>
                </w14:textFill>
              </w:rPr>
            </m:ctrlPr>
          </m:dPr>
          <m:e>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p>
            </m:sSubSup>
            <m:r>
              <w:rPr>
                <w:rFonts w:ascii="Cambria Math" w:hAnsi="Cambria Math" w:eastAsia="宋体"/>
                <w:strike w:val="0"/>
                <w:dstrike w:val="0"/>
                <w:color w:val="000000" w:themeColor="text1"/>
                <w:sz w:val="24"/>
                <w:szCs w:val="24"/>
                <w14:textFill>
                  <w14:solidFill>
                    <w14:schemeClr w14:val="tx1"/>
                  </w14:solidFill>
                </w14:textFill>
              </w:rPr>
              <m:t>-</m:t>
            </m:r>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y</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p>
            </m:sSup>
            <m:ctrlPr>
              <w:rPr>
                <w:rFonts w:ascii="Cambria Math" w:hAnsi="Cambria Math" w:eastAsia="宋体"/>
                <w:strike w:val="0"/>
                <w:dstrike w:val="0"/>
                <w:color w:val="000000" w:themeColor="text1"/>
                <w:sz w:val="24"/>
                <w:szCs w:val="24"/>
                <w14:textFill>
                  <w14:solidFill>
                    <w14:schemeClr w14:val="tx1"/>
                  </w14:solidFill>
                </w14:textFill>
              </w:rPr>
            </m:ctrlPr>
          </m:e>
        </m:d>
      </m:oMath>
      <w:r>
        <w:rPr>
          <w:rFonts w:ascii="Times New Roman" w:hAnsi="Times New Roman" w:eastAsia="宋体"/>
          <w:strike w:val="0"/>
          <w:dstrike w:val="0"/>
          <w:color w:val="000000" w:themeColor="text1"/>
          <w:sz w:val="24"/>
          <w:szCs w:val="24"/>
          <w14:textFill>
            <w14:solidFill>
              <w14:schemeClr w14:val="tx1"/>
            </w14:solidFill>
          </w14:textFill>
        </w:rPr>
        <w:t xml:space="preserve">              （8C.5.4-2）</w:t>
      </w:r>
    </w:p>
    <w:p>
      <w:pPr>
        <w:autoSpaceDE w:val="0"/>
        <w:autoSpaceDN w:val="0"/>
        <w:adjustRightInd w:val="0"/>
        <w:spacing w:line="312" w:lineRule="auto"/>
        <w:ind w:right="-2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p>
    <w:p>
      <w:pPr>
        <w:autoSpaceDE w:val="0"/>
        <w:autoSpaceDN w:val="0"/>
        <w:adjustRightInd w:val="0"/>
        <w:spacing w:line="312" w:lineRule="auto"/>
        <w:ind w:left="540" w:right="-20"/>
        <w:jc w:val="left"/>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x</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0</m:t>
            </m:r>
            <m:ctrlPr>
              <w:rPr>
                <w:rFonts w:ascii="Cambria Math" w:hAnsi="Cambria Math" w:eastAsia="宋体"/>
                <w:strike w:val="0"/>
                <w:dstrike w:val="0"/>
                <w:color w:val="000000" w:themeColor="text1"/>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——滑动面处的初始水平位移（m）;</w:t>
      </w:r>
    </w:p>
    <w:p>
      <w:pPr>
        <w:autoSpaceDE w:val="0"/>
        <w:autoSpaceDN w:val="0"/>
        <w:adjustRightInd w:val="0"/>
        <w:spacing w:line="312" w:lineRule="auto"/>
        <w:ind w:left="540" w:right="-20"/>
        <w:jc w:val="left"/>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φ</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0</m:t>
            </m:r>
            <m:ctrlPr>
              <w:rPr>
                <w:rFonts w:ascii="Cambria Math" w:hAnsi="Cambria Math" w:eastAsia="宋体"/>
                <w:strike w:val="0"/>
                <w:dstrike w:val="0"/>
                <w:color w:val="000000" w:themeColor="text1"/>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——滑动面处的初始转角（rad）;</w:t>
      </w:r>
    </w:p>
    <w:p>
      <w:pPr>
        <w:autoSpaceDE w:val="0"/>
        <w:autoSpaceDN w:val="0"/>
        <w:adjustRightInd w:val="0"/>
        <w:spacing w:line="312" w:lineRule="auto"/>
        <w:ind w:left="540" w:right="-20"/>
        <w:jc w:val="left"/>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h</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1</m:t>
            </m:r>
            <m:ctrlPr>
              <w:rPr>
                <w:rFonts w:ascii="Cambria Math" w:hAnsi="Cambria Math" w:eastAsia="宋体"/>
                <w:strike w:val="0"/>
                <w:dstrike w:val="0"/>
                <w:color w:val="000000" w:themeColor="text1"/>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——抗滑桩受荷段长度（m）;</w:t>
      </w:r>
    </w:p>
    <w:p>
      <w:pPr>
        <w:autoSpaceDE w:val="0"/>
        <w:autoSpaceDN w:val="0"/>
        <w:adjustRightInd w:val="0"/>
        <w:spacing w:line="312" w:lineRule="auto"/>
        <w:ind w:left="540" w:right="-20"/>
        <w:jc w:val="left"/>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e</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1</m:t>
            </m:r>
            <m:ctrlPr>
              <w:rPr>
                <w:rFonts w:ascii="Cambria Math" w:hAnsi="Cambria Math" w:eastAsia="宋体"/>
                <w:strike w:val="0"/>
                <w:dstrike w:val="0"/>
                <w:color w:val="000000" w:themeColor="text1"/>
                <w14:textFill>
                  <w14:solidFill>
                    <w14:schemeClr w14:val="tx1"/>
                  </w14:solidFill>
                </w14:textFill>
              </w:rPr>
            </m:ctrlPr>
          </m:sub>
        </m:sSub>
      </m:oMath>
      <w:r>
        <w:rPr>
          <w:rFonts w:ascii="Times New Roman" w:hAnsi="Times New Roman" w:eastAsia="宋体"/>
          <w:strike w:val="0"/>
          <w:dstrike w:val="0"/>
          <w:color w:val="000000" w:themeColor="text1"/>
          <w14:textFill>
            <w14:solidFill>
              <w14:schemeClr w14:val="tx1"/>
            </w14:solidFill>
          </w14:textFill>
        </w:rPr>
        <w:t>、</w:t>
      </w:r>
      <m:oMath>
        <m:sSub>
          <m:sSubPr>
            <m:ctrlPr>
              <w:rPr>
                <w:rFonts w:ascii="Cambria Math" w:hAnsi="Cambria Math" w:eastAsia="宋体"/>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e</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2</m:t>
            </m:r>
            <m:ctrlPr>
              <w:rPr>
                <w:rFonts w:ascii="Cambria Math" w:hAnsi="Cambria Math" w:eastAsia="宋体"/>
                <w:strike w:val="0"/>
                <w:dstrike w:val="0"/>
                <w:color w:val="000000" w:themeColor="text1"/>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——抗滑桩荷载分布图形参数（kN/m）;荷载分布为三角形时</w:t>
      </w:r>
      <m:oMath>
        <m:sSub>
          <m:sSubPr>
            <m:ctrlPr>
              <w:rPr>
                <w:rFonts w:ascii="Cambria Math" w:hAnsi="Cambria Math" w:eastAsia="宋体"/>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e</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1</m:t>
            </m:r>
            <m:ctrlPr>
              <w:rPr>
                <w:rFonts w:ascii="Cambria Math" w:hAnsi="Cambria Math" w:eastAsia="宋体"/>
                <w:strike w:val="0"/>
                <w:dstrike w:val="0"/>
                <w:color w:val="000000" w:themeColor="text1"/>
                <w14:textFill>
                  <w14:solidFill>
                    <w14:schemeClr w14:val="tx1"/>
                  </w14:solidFill>
                </w14:textFill>
              </w:rPr>
            </m:ctrlPr>
          </m:sub>
        </m:sSub>
        <m:r>
          <w:rPr>
            <w:rFonts w:ascii="Cambria Math" w:hAnsi="Cambria Math" w:eastAsia="宋体"/>
            <w:strike w:val="0"/>
            <w:dstrike w:val="0"/>
            <w:color w:val="000000" w:themeColor="text1"/>
            <w14:textFill>
              <w14:solidFill>
                <w14:schemeClr w14:val="tx1"/>
              </w14:solidFill>
            </w14:textFill>
          </w:rPr>
          <m:t>=</m:t>
        </m:r>
        <m:r>
          <m:rPr>
            <m:sty m:val="p"/>
          </m:rPr>
          <w:rPr>
            <w:rFonts w:ascii="Cambria Math" w:hAnsi="Cambria Math" w:eastAsia="宋体"/>
            <w:strike w:val="0"/>
            <w:dstrike w:val="0"/>
            <w:color w:val="000000" w:themeColor="text1"/>
            <w14:textFill>
              <w14:solidFill>
                <w14:schemeClr w14:val="tx1"/>
              </w14:solidFill>
            </w14:textFill>
          </w:rPr>
          <m:t>0</m:t>
        </m:r>
      </m:oMath>
      <w:r>
        <w:rPr>
          <w:rFonts w:ascii="Times New Roman" w:hAnsi="Times New Roman" w:eastAsia="宋体"/>
          <w:strike w:val="0"/>
          <w:dstrike w:val="0"/>
          <w:color w:val="000000" w:themeColor="text1"/>
          <w14:textFill>
            <w14:solidFill>
              <w14:schemeClr w14:val="tx1"/>
            </w14:solidFill>
          </w14:textFill>
        </w:rPr>
        <w:t>，荷载分布为矩形时，</w:t>
      </w:r>
      <m:oMath>
        <m:sSub>
          <m:sSubPr>
            <m:ctrlPr>
              <w:rPr>
                <w:rFonts w:ascii="Cambria Math" w:hAnsi="Cambria Math" w:eastAsia="宋体"/>
                <w:strike w:val="0"/>
                <w:dstrike w:val="0"/>
                <w:color w:val="000000" w:themeColor="text1"/>
                <w14:textFill>
                  <w14:solidFill>
                    <w14:schemeClr w14:val="tx1"/>
                  </w14:solidFill>
                </w14:textFill>
              </w:rPr>
            </m:ctrlPr>
          </m:sSubPr>
          <m:e>
            <m:r>
              <w:rPr>
                <w:rFonts w:ascii="Cambria Math" w:hAnsi="Cambria Math" w:eastAsia="宋体"/>
                <w:strike w:val="0"/>
                <w:dstrike w:val="0"/>
                <w:color w:val="000000" w:themeColor="text1"/>
                <w14:textFill>
                  <w14:solidFill>
                    <w14:schemeClr w14:val="tx1"/>
                  </w14:solidFill>
                </w14:textFill>
              </w:rPr>
              <m:t>e</m:t>
            </m:r>
            <m:ctrlPr>
              <w:rPr>
                <w:rFonts w:ascii="Cambria Math" w:hAnsi="Cambria Math" w:eastAsia="宋体"/>
                <w:strike w:val="0"/>
                <w:dstrike w:val="0"/>
                <w:color w:val="000000" w:themeColor="text1"/>
                <w14:textFill>
                  <w14:solidFill>
                    <w14:schemeClr w14:val="tx1"/>
                  </w14:solidFill>
                </w14:textFill>
              </w:rPr>
            </m:ctrlPr>
          </m:e>
          <m:sub>
            <m:r>
              <w:rPr>
                <w:rFonts w:ascii="Cambria Math" w:hAnsi="Cambria Math" w:eastAsia="宋体"/>
                <w:strike w:val="0"/>
                <w:dstrike w:val="0"/>
                <w:color w:val="000000" w:themeColor="text1"/>
                <w14:textFill>
                  <w14:solidFill>
                    <w14:schemeClr w14:val="tx1"/>
                  </w14:solidFill>
                </w14:textFill>
              </w:rPr>
              <m:t>2</m:t>
            </m:r>
            <m:ctrlPr>
              <w:rPr>
                <w:rFonts w:ascii="Cambria Math" w:hAnsi="Cambria Math" w:eastAsia="宋体"/>
                <w:strike w:val="0"/>
                <w:dstrike w:val="0"/>
                <w:color w:val="000000" w:themeColor="text1"/>
                <w14:textFill>
                  <w14:solidFill>
                    <w14:schemeClr w14:val="tx1"/>
                  </w14:solidFill>
                </w14:textFill>
              </w:rPr>
            </m:ctrlPr>
          </m:sub>
        </m:sSub>
        <m:r>
          <w:rPr>
            <w:rFonts w:ascii="Cambria Math" w:hAnsi="Cambria Math" w:eastAsia="宋体"/>
            <w:strike w:val="0"/>
            <w:dstrike w:val="0"/>
            <w:color w:val="000000" w:themeColor="text1"/>
            <w14:textFill>
              <w14:solidFill>
                <w14:schemeClr w14:val="tx1"/>
              </w14:solidFill>
            </w14:textFill>
          </w:rPr>
          <m:t>=</m:t>
        </m:r>
        <m:r>
          <m:rPr>
            <m:sty m:val="p"/>
          </m:rPr>
          <w:rPr>
            <w:rFonts w:ascii="Cambria Math" w:hAnsi="Cambria Math" w:eastAsia="宋体"/>
            <w:strike w:val="0"/>
            <w:dstrike w:val="0"/>
            <w:color w:val="000000" w:themeColor="text1"/>
            <w14:textFill>
              <w14:solidFill>
                <w14:schemeClr w14:val="tx1"/>
              </w14:solidFill>
            </w14:textFill>
          </w:rPr>
          <m:t>0</m:t>
        </m:r>
      </m:oMath>
      <w:r>
        <w:rPr>
          <w:rFonts w:ascii="Times New Roman" w:hAnsi="Times New Roman" w:eastAsia="宋体"/>
          <w:strike w:val="0"/>
          <w:dstrike w:val="0"/>
          <w:color w:val="000000" w:themeColor="text1"/>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见图8C.5.4-1；</w:t>
      </w:r>
    </w:p>
    <w:p>
      <w:pPr>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t xml:space="preserve">     y</w:t>
      </w:r>
      <w:r>
        <w:rPr>
          <w:rFonts w:ascii="Times New Roman" w:hAnsi="Times New Roman" w:eastAsia="宋体"/>
          <w:strike w:val="0"/>
          <w:dstrike w:val="0"/>
          <w:color w:val="000000" w:themeColor="text1"/>
          <w:sz w:val="24"/>
          <w:szCs w:val="24"/>
          <w14:textFill>
            <w14:solidFill>
              <w14:schemeClr w14:val="tx1"/>
            </w14:solidFill>
          </w14:textFill>
        </w:rPr>
        <w:t>——滑动面以上某点与桩顶的距离（m）。</w:t>
      </w:r>
    </w:p>
    <w:p>
      <w:pPr>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drawing>
          <wp:inline distT="0" distB="0" distL="0" distR="0">
            <wp:extent cx="1914525" cy="1950720"/>
            <wp:effectExtent l="0" t="0" r="9525"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a:xfrm>
                      <a:off x="0" y="0"/>
                      <a:ext cx="1914525" cy="1950720"/>
                    </a:xfrm>
                    <a:prstGeom prst="rect">
                      <a:avLst/>
                    </a:prstGeom>
                    <a:noFill/>
                  </pic:spPr>
                </pic:pic>
              </a:graphicData>
            </a:graphic>
          </wp:inline>
        </w:drawing>
      </w:r>
      <w:r>
        <w:rPr>
          <w:rFonts w:ascii="Times New Roman" w:hAnsi="Times New Roman" w:eastAsia="宋体"/>
          <w:strike w:val="0"/>
          <w:dstrike w:val="0"/>
          <w:color w:val="000000" w:themeColor="text1"/>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2453640</wp:posOffset>
                </wp:positionH>
                <wp:positionV relativeFrom="paragraph">
                  <wp:posOffset>1223645</wp:posOffset>
                </wp:positionV>
                <wp:extent cx="349885" cy="1403985"/>
                <wp:effectExtent l="0" t="0" r="0" b="6350"/>
                <wp:wrapNone/>
                <wp:docPr id="25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9885" cy="1403985"/>
                        </a:xfrm>
                        <a:prstGeom prst="rect">
                          <a:avLst/>
                        </a:prstGeom>
                        <a:noFill/>
                        <a:ln w="9525">
                          <a:noFill/>
                          <a:miter lim="800000"/>
                        </a:ln>
                      </wps:spPr>
                      <wps:txbx>
                        <w:txbxContent>
                          <w:p>
                            <w:pPr>
                              <w:rPr>
                                <w:rFonts w:ascii="Times New Roman" w:hAnsi="Times New Roman"/>
                                <w:i/>
                              </w:rPr>
                            </w:pPr>
                            <w:r>
                              <w:rPr>
                                <w:rFonts w:ascii="Times New Roman" w:hAnsi="Times New Roman"/>
                                <w:i/>
                              </w:rPr>
                              <w:t>e</w:t>
                            </w:r>
                            <w:r>
                              <w:rPr>
                                <w:rFonts w:hint="eastAsia" w:ascii="Times New Roman" w:hAnsi="Times New Roman"/>
                                <w:i/>
                                <w:vertAlign w:val="subscript"/>
                              </w:rPr>
                              <w:t>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93.2pt;margin-top:96.35pt;height:110.55pt;width:27.55pt;z-index:251704320;mso-width-relative:page;mso-height-relative:margin;mso-height-percent:200;" filled="f" stroked="f" coordsize="21600,21600" o:gfxdata="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MRPk2gAAAAsBAAAPAAAAAAAAAAEAIAAA&#10;ACIAAABkcnMvZG93bnJldi54bWxQSwECFAAUAAAACACHTuJAX89hygoCAADdAwAADgAAAAAAAAAB&#10;ACAAAAApAQAAZHJzL2Uyb0RvYy54bWxQSwUGAAAAAAYABgBZAQAApQUAAAAA&#10;">
                <v:fill on="f" focussize="0,0"/>
                <v:stroke on="f" miterlimit="8" joinstyle="miter"/>
                <v:imagedata o:title=""/>
                <o:lock v:ext="edit" aspectratio="f"/>
                <v:textbox style="mso-fit-shape-to-text:t;">
                  <w:txbxContent>
                    <w:p>
                      <w:pPr>
                        <w:rPr>
                          <w:rFonts w:ascii="Times New Roman" w:hAnsi="Times New Roman"/>
                          <w:i/>
                        </w:rPr>
                      </w:pPr>
                      <w:r>
                        <w:rPr>
                          <w:rFonts w:ascii="Times New Roman" w:hAnsi="Times New Roman"/>
                          <w:i/>
                        </w:rPr>
                        <w:t>e</w:t>
                      </w:r>
                      <w:r>
                        <w:rPr>
                          <w:rFonts w:hint="eastAsia" w:ascii="Times New Roman" w:hAnsi="Times New Roman"/>
                          <w:i/>
                          <w:vertAlign w:val="subscript"/>
                        </w:rPr>
                        <w:t>1</w:t>
                      </w:r>
                    </w:p>
                  </w:txbxContent>
                </v:textbox>
              </v:shape>
            </w:pict>
          </mc:Fallback>
        </mc:AlternateContent>
      </w:r>
      <w:r>
        <w:rPr>
          <w:rFonts w:ascii="Times New Roman" w:hAnsi="Times New Roman" w:eastAsia="宋体"/>
          <w:strike w:val="0"/>
          <w:dstrike w:val="0"/>
          <w:color w:val="000000" w:themeColor="text1"/>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2833370</wp:posOffset>
                </wp:positionH>
                <wp:positionV relativeFrom="paragraph">
                  <wp:posOffset>1224280</wp:posOffset>
                </wp:positionV>
                <wp:extent cx="349885" cy="1403985"/>
                <wp:effectExtent l="0" t="0" r="0" b="6350"/>
                <wp:wrapNone/>
                <wp:docPr id="25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9885" cy="1403985"/>
                        </a:xfrm>
                        <a:prstGeom prst="rect">
                          <a:avLst/>
                        </a:prstGeom>
                        <a:noFill/>
                        <a:ln w="9525">
                          <a:noFill/>
                          <a:miter lim="800000"/>
                        </a:ln>
                      </wps:spPr>
                      <wps:txbx>
                        <w:txbxContent>
                          <w:p>
                            <w:pPr>
                              <w:rPr>
                                <w:rFonts w:ascii="Times New Roman" w:hAnsi="Times New Roman"/>
                                <w:i/>
                              </w:rPr>
                            </w:pPr>
                            <w:r>
                              <w:rPr>
                                <w:rFonts w:ascii="Times New Roman" w:hAnsi="Times New Roman"/>
                                <w:i/>
                              </w:rPr>
                              <w:t>e</w:t>
                            </w:r>
                            <w:r>
                              <w:rPr>
                                <w:rFonts w:ascii="Times New Roman" w:hAnsi="Times New Roman"/>
                                <w:i/>
                                <w:vertAlign w:val="subscript"/>
                              </w:rP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23.1pt;margin-top:96.4pt;height:110.55pt;width:27.55pt;z-index:251703296;mso-width-relative:page;mso-height-relative:margin;mso-height-percent:200;" filled="f" stroked="f" coordsize="21600,21600" o:gfxdata="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VIqINgAAAALAQAADwAAAAAAAAABACAAAAAi&#10;AAAAZHJzL2Rvd25yZXYueG1sUEsBAhQAFAAAAAgAh07iQNlRsf4KAgAA3QMAAA4AAAAAAAAAAQAg&#10;AAAAJwEAAGRycy9lMm9Eb2MueG1sUEsFBgAAAAAGAAYAWQEAAKMFAAAAAA==&#10;">
                <v:fill on="f" focussize="0,0"/>
                <v:stroke on="f" miterlimit="8" joinstyle="miter"/>
                <v:imagedata o:title=""/>
                <o:lock v:ext="edit" aspectratio="f"/>
                <v:textbox style="mso-fit-shape-to-text:t;">
                  <w:txbxContent>
                    <w:p>
                      <w:pPr>
                        <w:rPr>
                          <w:rFonts w:ascii="Times New Roman" w:hAnsi="Times New Roman"/>
                          <w:i/>
                        </w:rPr>
                      </w:pPr>
                      <w:r>
                        <w:rPr>
                          <w:rFonts w:ascii="Times New Roman" w:hAnsi="Times New Roman"/>
                          <w:i/>
                        </w:rPr>
                        <w:t>e</w:t>
                      </w:r>
                      <w:r>
                        <w:rPr>
                          <w:rFonts w:ascii="Times New Roman" w:hAnsi="Times New Roman"/>
                          <w:i/>
                          <w:vertAlign w:val="subscript"/>
                        </w:rPr>
                        <w:t>2</w:t>
                      </w:r>
                    </w:p>
                  </w:txbxContent>
                </v:textbox>
              </v:shape>
            </w:pict>
          </mc:Fallback>
        </mc:AlternateContent>
      </w:r>
    </w:p>
    <w:p>
      <w:pPr>
        <w:spacing w:line="312" w:lineRule="auto"/>
        <w:ind w:firstLine="316" w:firstLineChars="150"/>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图8C.5.4-1  抗滑桩悬臂段荷载分布图</w:t>
      </w:r>
    </w:p>
    <w:p>
      <w:pPr>
        <w:autoSpaceDE w:val="0"/>
        <w:autoSpaceDN w:val="0"/>
        <w:adjustRightInd w:val="0"/>
        <w:spacing w:line="312" w:lineRule="auto"/>
        <w:ind w:right="-2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8C.5.5  </w:t>
      </w:r>
      <w:r>
        <w:rPr>
          <w:rFonts w:ascii="Times New Roman" w:hAnsi="Times New Roman" w:eastAsia="宋体"/>
          <w:strike w:val="0"/>
          <w:dstrike w:val="0"/>
          <w:color w:val="000000" w:themeColor="text1"/>
          <w:sz w:val="24"/>
          <w:szCs w:val="24"/>
          <w14:textFill>
            <w14:solidFill>
              <w14:schemeClr w14:val="tx1"/>
            </w14:solidFill>
          </w14:textFill>
        </w:rPr>
        <w:t>滑动面以下的桩身变位和内力，应根据滑动面处的弯矩、剪力采用地基系数法进行计算，嵌岩抗滑桩可选用“k法”，非嵌岩抗滑桩可选用“m法”。</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8C.5.6</w:t>
      </w:r>
      <w:r>
        <w:rPr>
          <w:rFonts w:ascii="Times New Roman" w:hAnsi="Times New Roman" w:eastAsia="宋体"/>
          <w:strike w:val="0"/>
          <w:dstrike w:val="0"/>
          <w:color w:val="000000" w:themeColor="text1"/>
          <w:sz w:val="24"/>
          <w:szCs w:val="24"/>
          <w14:textFill>
            <w14:solidFill>
              <w14:schemeClr w14:val="tx1"/>
            </w14:solidFill>
          </w14:textFill>
        </w:rPr>
        <w:t xml:space="preserve">  抗滑桩嵌固段的</w:t>
      </w:r>
      <w:r>
        <w:rPr>
          <w:rFonts w:ascii="Times New Roman" w:hAnsi="Times New Roman" w:eastAsia="宋体"/>
          <w:bCs/>
          <w:strike w:val="0"/>
          <w:dstrike w:val="0"/>
          <w:color w:val="000000" w:themeColor="text1"/>
          <w:kern w:val="0"/>
          <w:sz w:val="24"/>
          <w:szCs w:val="24"/>
          <w14:textFill>
            <w14:solidFill>
              <w14:schemeClr w14:val="tx1"/>
            </w14:solidFill>
          </w14:textFill>
        </w:rPr>
        <w:t>地基系数可按表</w:t>
      </w:r>
      <w:r>
        <w:rPr>
          <w:rFonts w:ascii="Times New Roman" w:hAnsi="Times New Roman" w:eastAsia="宋体"/>
          <w:b/>
          <w:strike w:val="0"/>
          <w:dstrike w:val="0"/>
          <w:color w:val="000000" w:themeColor="text1"/>
          <w:sz w:val="24"/>
          <w:szCs w:val="24"/>
          <w14:textFill>
            <w14:solidFill>
              <w14:schemeClr w14:val="tx1"/>
            </w14:solidFill>
          </w14:textFill>
        </w:rPr>
        <w:t>8C.5.6</w:t>
      </w:r>
      <w:r>
        <w:rPr>
          <w:rFonts w:ascii="Times New Roman" w:hAnsi="Times New Roman" w:eastAsia="宋体"/>
          <w:bCs/>
          <w:strike w:val="0"/>
          <w:dstrike w:val="0"/>
          <w:color w:val="000000" w:themeColor="text1"/>
          <w:kern w:val="0"/>
          <w:sz w:val="24"/>
          <w:szCs w:val="24"/>
          <w14:textFill>
            <w14:solidFill>
              <w14:schemeClr w14:val="tx1"/>
            </w14:solidFill>
          </w14:textFill>
        </w:rPr>
        <w:t>取值</w:t>
      </w:r>
      <w:r>
        <w:rPr>
          <w:rFonts w:ascii="Times New Roman" w:hAnsi="Times New Roman" w:eastAsia="宋体"/>
          <w:strike w:val="0"/>
          <w:dstrike w:val="0"/>
          <w:color w:val="000000" w:themeColor="text1"/>
          <w:sz w:val="24"/>
          <w:szCs w:val="24"/>
          <w14:textFill>
            <w14:solidFill>
              <w14:schemeClr w14:val="tx1"/>
            </w14:solidFill>
          </w14:textFill>
        </w:rPr>
        <w:t>。</w:t>
      </w:r>
    </w:p>
    <w:p>
      <w:pPr>
        <w:spacing w:after="60" w:line="312" w:lineRule="auto"/>
        <w:ind w:firstLine="723" w:firstLineChars="343"/>
        <w:jc w:val="center"/>
        <w:rPr>
          <w:rFonts w:ascii="Times New Roman" w:hAnsi="Times New Roman" w:eastAsia="宋体"/>
          <w:b/>
          <w:strike w:val="0"/>
          <w:dstrike w:val="0"/>
          <w:color w:val="000000" w:themeColor="text1"/>
          <w:kern w:val="0"/>
          <w:szCs w:val="21"/>
          <w14:textFill>
            <w14:solidFill>
              <w14:schemeClr w14:val="tx1"/>
            </w14:solidFill>
          </w14:textFill>
        </w:rPr>
      </w:pPr>
      <w:r>
        <w:rPr>
          <w:rFonts w:ascii="Times New Roman" w:hAnsi="Times New Roman" w:eastAsia="宋体"/>
          <w:b/>
          <w:strike w:val="0"/>
          <w:dstrike w:val="0"/>
          <w:color w:val="000000" w:themeColor="text1"/>
          <w:kern w:val="0"/>
          <w:szCs w:val="21"/>
          <w14:textFill>
            <w14:solidFill>
              <w14:schemeClr w14:val="tx1"/>
            </w14:solidFill>
          </w14:textFill>
        </w:rPr>
        <w:t>表</w:t>
      </w:r>
      <w:r>
        <w:rPr>
          <w:rFonts w:ascii="Times New Roman" w:hAnsi="Times New Roman" w:eastAsia="宋体"/>
          <w:b/>
          <w:strike w:val="0"/>
          <w:dstrike w:val="0"/>
          <w:color w:val="000000" w:themeColor="text1"/>
          <w:szCs w:val="21"/>
          <w14:textFill>
            <w14:solidFill>
              <w14:schemeClr w14:val="tx1"/>
            </w14:solidFill>
          </w14:textFill>
        </w:rPr>
        <w:t xml:space="preserve">8C.5.6 </w:t>
      </w:r>
      <w:r>
        <w:rPr>
          <w:rFonts w:ascii="Times New Roman" w:hAnsi="Times New Roman" w:eastAsia="宋体"/>
          <w:b/>
          <w:strike w:val="0"/>
          <w:dstrike w:val="0"/>
          <w:color w:val="000000" w:themeColor="text1"/>
          <w:kern w:val="0"/>
          <w:szCs w:val="21"/>
          <w14:textFill>
            <w14:solidFill>
              <w14:schemeClr w14:val="tx1"/>
            </w14:solidFill>
          </w14:textFill>
        </w:rPr>
        <w:t>较完整岩层的地基系数</w:t>
      </w:r>
    </w:p>
    <w:tbl>
      <w:tblPr>
        <w:tblStyle w:val="51"/>
        <w:tblW w:w="8406" w:type="dxa"/>
        <w:jc w:val="center"/>
        <w:tblLayout w:type="fixed"/>
        <w:tblCellMar>
          <w:top w:w="0" w:type="dxa"/>
          <w:left w:w="108" w:type="dxa"/>
          <w:bottom w:w="0" w:type="dxa"/>
          <w:right w:w="108" w:type="dxa"/>
        </w:tblCellMar>
      </w:tblPr>
      <w:tblGrid>
        <w:gridCol w:w="698"/>
        <w:gridCol w:w="2308"/>
        <w:gridCol w:w="5400"/>
      </w:tblGrid>
      <w:tr>
        <w:tblPrEx>
          <w:tblCellMar>
            <w:top w:w="0" w:type="dxa"/>
            <w:left w:w="108" w:type="dxa"/>
            <w:bottom w:w="0" w:type="dxa"/>
            <w:right w:w="108" w:type="dxa"/>
          </w:tblCellMar>
        </w:tblPrEx>
        <w:trPr>
          <w:trHeight w:val="454" w:hRule="atLeast"/>
          <w:jc w:val="center"/>
        </w:trPr>
        <w:tc>
          <w:tcPr>
            <w:tcW w:w="698"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序号</w:t>
            </w:r>
          </w:p>
        </w:tc>
        <w:tc>
          <w:tcPr>
            <w:tcW w:w="2308" w:type="dxa"/>
            <w:vMerge w:val="restart"/>
            <w:tcBorders>
              <w:top w:val="single" w:color="auto" w:sz="4" w:space="0"/>
              <w:left w:val="nil"/>
              <w:right w:val="single" w:color="000000" w:sz="4" w:space="0"/>
            </w:tcBorders>
            <w:shd w:val="clear" w:color="auto" w:fill="auto"/>
            <w:noWrap/>
            <w:vAlign w:val="center"/>
          </w:tcPr>
          <w:p>
            <w:pPr>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单轴极限抗压强度（kPa）</w:t>
            </w:r>
          </w:p>
        </w:tc>
        <w:tc>
          <w:tcPr>
            <w:tcW w:w="5400" w:type="dxa"/>
            <w:tcBorders>
              <w:top w:val="single" w:color="auto" w:sz="4" w:space="0"/>
              <w:left w:val="nil"/>
              <w:bottom w:val="single" w:color="auto" w:sz="4" w:space="0"/>
              <w:right w:val="single" w:color="000000"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地基系数（kN/m</w:t>
            </w:r>
            <w:r>
              <w:rPr>
                <w:rFonts w:ascii="Times New Roman" w:hAnsi="Times New Roman" w:eastAsia="宋体"/>
                <w:strike w:val="0"/>
                <w:dstrike w:val="0"/>
                <w:color w:val="000000" w:themeColor="text1"/>
                <w:kern w:val="0"/>
                <w:szCs w:val="21"/>
                <w:vertAlign w:val="superscript"/>
                <w14:textFill>
                  <w14:solidFill>
                    <w14:schemeClr w14:val="tx1"/>
                  </w14:solidFill>
                </w14:textFill>
              </w:rPr>
              <w:t>3</w:t>
            </w:r>
            <w:r>
              <w:rPr>
                <w:rFonts w:ascii="Times New Roman" w:hAnsi="Times New Roman" w:eastAsia="宋体"/>
                <w:strike w:val="0"/>
                <w:dstrike w:val="0"/>
                <w:color w:val="000000" w:themeColor="text1"/>
                <w:kern w:val="0"/>
                <w:szCs w:val="21"/>
                <w14:textFill>
                  <w14:solidFill>
                    <w14:schemeClr w14:val="tx1"/>
                  </w14:solidFill>
                </w14:textFill>
              </w:rPr>
              <w:t>）</w:t>
            </w:r>
          </w:p>
        </w:tc>
      </w:tr>
      <w:tr>
        <w:tblPrEx>
          <w:tblCellMar>
            <w:top w:w="0" w:type="dxa"/>
            <w:left w:w="108" w:type="dxa"/>
            <w:bottom w:w="0" w:type="dxa"/>
            <w:right w:w="108" w:type="dxa"/>
          </w:tblCellMar>
        </w:tblPrEx>
        <w:trPr>
          <w:trHeight w:val="454" w:hRule="atLeast"/>
          <w:jc w:val="center"/>
        </w:trPr>
        <w:tc>
          <w:tcPr>
            <w:tcW w:w="698"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2308" w:type="dxa"/>
            <w:vMerge w:val="continue"/>
            <w:tcBorders>
              <w:left w:val="nil"/>
              <w:bottom w:val="single" w:color="auto" w:sz="4" w:space="0"/>
              <w:right w:val="single" w:color="000000"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5400" w:type="dxa"/>
            <w:tcBorders>
              <w:top w:val="nil"/>
              <w:left w:val="single" w:color="000000" w:sz="4" w:space="0"/>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水平方向</w:t>
            </w:r>
            <w:r>
              <w:rPr>
                <w:rFonts w:ascii="Times New Roman" w:hAnsi="Times New Roman" w:eastAsia="宋体"/>
                <w:i/>
                <w:strike w:val="0"/>
                <w:dstrike w:val="0"/>
                <w:color w:val="000000" w:themeColor="text1"/>
                <w:kern w:val="0"/>
                <w:szCs w:val="21"/>
                <w14:textFill>
                  <w14:solidFill>
                    <w14:schemeClr w14:val="tx1"/>
                  </w14:solidFill>
                </w14:textFill>
              </w:rPr>
              <w:t>K</w:t>
            </w:r>
          </w:p>
        </w:tc>
      </w:tr>
      <w:tr>
        <w:tblPrEx>
          <w:tblCellMar>
            <w:top w:w="0" w:type="dxa"/>
            <w:left w:w="108" w:type="dxa"/>
            <w:bottom w:w="0" w:type="dxa"/>
            <w:right w:w="108" w:type="dxa"/>
          </w:tblCellMar>
        </w:tblPrEx>
        <w:trPr>
          <w:trHeight w:val="454" w:hRule="atLeast"/>
          <w:jc w:val="center"/>
        </w:trPr>
        <w:tc>
          <w:tcPr>
            <w:tcW w:w="698" w:type="dxa"/>
            <w:tcBorders>
              <w:top w:val="nil"/>
              <w:left w:val="single" w:color="auto" w:sz="4" w:space="0"/>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w:t>
            </w:r>
          </w:p>
        </w:tc>
        <w:tc>
          <w:tcPr>
            <w:tcW w:w="2308"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10000</w:t>
            </w:r>
          </w:p>
        </w:tc>
        <w:tc>
          <w:tcPr>
            <w:tcW w:w="5400"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60000~160000</w:t>
            </w:r>
          </w:p>
        </w:tc>
      </w:tr>
      <w:tr>
        <w:tblPrEx>
          <w:tblCellMar>
            <w:top w:w="0" w:type="dxa"/>
            <w:left w:w="108" w:type="dxa"/>
            <w:bottom w:w="0" w:type="dxa"/>
            <w:right w:w="108" w:type="dxa"/>
          </w:tblCellMar>
        </w:tblPrEx>
        <w:trPr>
          <w:trHeight w:val="454" w:hRule="atLeast"/>
          <w:jc w:val="center"/>
        </w:trPr>
        <w:tc>
          <w:tcPr>
            <w:tcW w:w="698" w:type="dxa"/>
            <w:tcBorders>
              <w:top w:val="nil"/>
              <w:left w:val="single" w:color="auto" w:sz="4" w:space="0"/>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2</w:t>
            </w:r>
          </w:p>
        </w:tc>
        <w:tc>
          <w:tcPr>
            <w:tcW w:w="2308"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15000</w:t>
            </w:r>
          </w:p>
        </w:tc>
        <w:tc>
          <w:tcPr>
            <w:tcW w:w="5400"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150000~200000</w:t>
            </w:r>
          </w:p>
        </w:tc>
      </w:tr>
      <w:tr>
        <w:tblPrEx>
          <w:tblCellMar>
            <w:top w:w="0" w:type="dxa"/>
            <w:left w:w="108" w:type="dxa"/>
            <w:bottom w:w="0" w:type="dxa"/>
            <w:right w:w="108" w:type="dxa"/>
          </w:tblCellMar>
        </w:tblPrEx>
        <w:trPr>
          <w:trHeight w:val="454" w:hRule="atLeast"/>
          <w:jc w:val="center"/>
        </w:trPr>
        <w:tc>
          <w:tcPr>
            <w:tcW w:w="698" w:type="dxa"/>
            <w:tcBorders>
              <w:top w:val="nil"/>
              <w:left w:val="single" w:color="auto" w:sz="4" w:space="0"/>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3</w:t>
            </w:r>
          </w:p>
        </w:tc>
        <w:tc>
          <w:tcPr>
            <w:tcW w:w="2308"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20000</w:t>
            </w:r>
          </w:p>
        </w:tc>
        <w:tc>
          <w:tcPr>
            <w:tcW w:w="5400"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180000~240000</w:t>
            </w:r>
          </w:p>
        </w:tc>
      </w:tr>
      <w:tr>
        <w:tblPrEx>
          <w:tblCellMar>
            <w:top w:w="0" w:type="dxa"/>
            <w:left w:w="108" w:type="dxa"/>
            <w:bottom w:w="0" w:type="dxa"/>
            <w:right w:w="108" w:type="dxa"/>
          </w:tblCellMar>
        </w:tblPrEx>
        <w:trPr>
          <w:trHeight w:val="454" w:hRule="atLeast"/>
          <w:jc w:val="center"/>
        </w:trPr>
        <w:tc>
          <w:tcPr>
            <w:tcW w:w="698" w:type="dxa"/>
            <w:tcBorders>
              <w:top w:val="nil"/>
              <w:left w:val="single" w:color="auto" w:sz="4" w:space="0"/>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w:t>
            </w:r>
          </w:p>
        </w:tc>
        <w:tc>
          <w:tcPr>
            <w:tcW w:w="2308"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30000</w:t>
            </w:r>
          </w:p>
        </w:tc>
        <w:tc>
          <w:tcPr>
            <w:tcW w:w="5400"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240000~320000</w:t>
            </w:r>
          </w:p>
        </w:tc>
      </w:tr>
      <w:tr>
        <w:tblPrEx>
          <w:tblCellMar>
            <w:top w:w="0" w:type="dxa"/>
            <w:left w:w="108" w:type="dxa"/>
            <w:bottom w:w="0" w:type="dxa"/>
            <w:right w:w="108" w:type="dxa"/>
          </w:tblCellMar>
        </w:tblPrEx>
        <w:trPr>
          <w:trHeight w:val="454" w:hRule="atLeast"/>
          <w:jc w:val="center"/>
        </w:trPr>
        <w:tc>
          <w:tcPr>
            <w:tcW w:w="698" w:type="dxa"/>
            <w:tcBorders>
              <w:top w:val="nil"/>
              <w:left w:val="single" w:color="auto" w:sz="4" w:space="0"/>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5</w:t>
            </w:r>
          </w:p>
        </w:tc>
        <w:tc>
          <w:tcPr>
            <w:tcW w:w="2308"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40000</w:t>
            </w:r>
          </w:p>
        </w:tc>
        <w:tc>
          <w:tcPr>
            <w:tcW w:w="5400"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360000~480000</w:t>
            </w:r>
          </w:p>
        </w:tc>
      </w:tr>
      <w:tr>
        <w:tblPrEx>
          <w:tblCellMar>
            <w:top w:w="0" w:type="dxa"/>
            <w:left w:w="108" w:type="dxa"/>
            <w:bottom w:w="0" w:type="dxa"/>
            <w:right w:w="108" w:type="dxa"/>
          </w:tblCellMar>
        </w:tblPrEx>
        <w:trPr>
          <w:trHeight w:val="454" w:hRule="atLeast"/>
          <w:jc w:val="center"/>
        </w:trPr>
        <w:tc>
          <w:tcPr>
            <w:tcW w:w="698" w:type="dxa"/>
            <w:tcBorders>
              <w:top w:val="nil"/>
              <w:left w:val="single" w:color="auto" w:sz="4" w:space="0"/>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6</w:t>
            </w:r>
          </w:p>
        </w:tc>
        <w:tc>
          <w:tcPr>
            <w:tcW w:w="2308"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50000</w:t>
            </w:r>
          </w:p>
        </w:tc>
        <w:tc>
          <w:tcPr>
            <w:tcW w:w="5400"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480000~640000</w:t>
            </w:r>
          </w:p>
        </w:tc>
      </w:tr>
      <w:tr>
        <w:tblPrEx>
          <w:tblCellMar>
            <w:top w:w="0" w:type="dxa"/>
            <w:left w:w="108" w:type="dxa"/>
            <w:bottom w:w="0" w:type="dxa"/>
            <w:right w:w="108" w:type="dxa"/>
          </w:tblCellMar>
        </w:tblPrEx>
        <w:trPr>
          <w:trHeight w:val="454" w:hRule="atLeast"/>
          <w:jc w:val="center"/>
        </w:trPr>
        <w:tc>
          <w:tcPr>
            <w:tcW w:w="698" w:type="dxa"/>
            <w:tcBorders>
              <w:top w:val="nil"/>
              <w:left w:val="single" w:color="auto" w:sz="4" w:space="0"/>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7</w:t>
            </w:r>
          </w:p>
        </w:tc>
        <w:tc>
          <w:tcPr>
            <w:tcW w:w="2308"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60000</w:t>
            </w:r>
          </w:p>
        </w:tc>
        <w:tc>
          <w:tcPr>
            <w:tcW w:w="5400"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720000~960000</w:t>
            </w:r>
          </w:p>
        </w:tc>
      </w:tr>
      <w:tr>
        <w:tblPrEx>
          <w:tblCellMar>
            <w:top w:w="0" w:type="dxa"/>
            <w:left w:w="108" w:type="dxa"/>
            <w:bottom w:w="0" w:type="dxa"/>
            <w:right w:w="108" w:type="dxa"/>
          </w:tblCellMar>
        </w:tblPrEx>
        <w:trPr>
          <w:trHeight w:val="454" w:hRule="atLeast"/>
          <w:jc w:val="center"/>
        </w:trPr>
        <w:tc>
          <w:tcPr>
            <w:tcW w:w="698" w:type="dxa"/>
            <w:tcBorders>
              <w:top w:val="nil"/>
              <w:left w:val="single" w:color="auto" w:sz="4" w:space="0"/>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8</w:t>
            </w:r>
          </w:p>
        </w:tc>
        <w:tc>
          <w:tcPr>
            <w:tcW w:w="2308"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80000</w:t>
            </w:r>
          </w:p>
        </w:tc>
        <w:tc>
          <w:tcPr>
            <w:tcW w:w="5400" w:type="dxa"/>
            <w:tcBorders>
              <w:top w:val="nil"/>
              <w:left w:val="nil"/>
              <w:bottom w:val="single" w:color="auto" w:sz="4" w:space="0"/>
              <w:right w:val="single" w:color="auto" w:sz="4" w:space="0"/>
            </w:tcBorders>
            <w:shd w:val="clear" w:color="auto" w:fill="auto"/>
            <w:noWrap/>
            <w:vAlign w:val="center"/>
          </w:tcPr>
          <w:p>
            <w:pPr>
              <w:widowControl/>
              <w:spacing w:line="312"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900000~2000000</w:t>
            </w:r>
          </w:p>
        </w:tc>
      </w:tr>
    </w:tbl>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8C.5.7</w:t>
      </w:r>
      <w:r>
        <w:rPr>
          <w:rFonts w:ascii="Times New Roman" w:hAnsi="Times New Roman" w:eastAsia="宋体"/>
          <w:strike w:val="0"/>
          <w:dstrike w:val="0"/>
          <w:color w:val="000000" w:themeColor="text1"/>
          <w:sz w:val="24"/>
          <w:szCs w:val="24"/>
          <w14:textFill>
            <w14:solidFill>
              <w14:schemeClr w14:val="tx1"/>
            </w14:solidFill>
          </w14:textFill>
        </w:rPr>
        <w:t xml:space="preserve">  基本微分方程：将桩视为一竖向弹性地基梁，由材料力学公式及Winkler假定可建立下述微分方程：</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                  </w:t>
      </w:r>
      <m:oMath>
        <m:r>
          <w:rPr>
            <w:rFonts w:ascii="Cambria Math" w:hAnsi="Cambria Math" w:eastAsia="宋体"/>
            <w:strike w:val="0"/>
            <w:dstrike w:val="0"/>
            <w:color w:val="000000" w:themeColor="text1"/>
            <w:sz w:val="24"/>
            <w:szCs w:val="24"/>
            <w14:textFill>
              <w14:solidFill>
                <w14:schemeClr w14:val="tx1"/>
              </w14:solidFill>
            </w14:textFill>
          </w:rPr>
          <m:t>EI</m:t>
        </m:r>
        <m:f>
          <m:fPr>
            <m:ctrlPr>
              <w:rPr>
                <w:rFonts w:ascii="Cambria Math" w:hAnsi="Cambria Math" w:eastAsia="宋体"/>
                <w:strike w:val="0"/>
                <w:dstrike w:val="0"/>
                <w:color w:val="000000" w:themeColor="text1"/>
                <w:sz w:val="24"/>
                <w:szCs w:val="24"/>
                <w14:textFill>
                  <w14:solidFill>
                    <w14:schemeClr w14:val="tx1"/>
                  </w14:solidFill>
                </w14:textFill>
              </w:rPr>
            </m:ctrlPr>
          </m:fPr>
          <m:num>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d</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x</m:t>
            </m:r>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d</m:t>
            </m:r>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y</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p>
            </m:sSup>
            <m:ctrlPr>
              <w:rPr>
                <w:rFonts w:ascii="Cambria Math" w:hAnsi="Cambria Math" w:eastAsia="宋体"/>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+K</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B</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x=0</m:t>
        </m:r>
      </m:oMath>
      <w:r>
        <w:rPr>
          <w:rFonts w:ascii="Times New Roman" w:hAnsi="Times New Roman" w:eastAsia="宋体"/>
          <w:strike w:val="0"/>
          <w:dstrike w:val="0"/>
          <w:color w:val="000000" w:themeColor="text1"/>
          <w:sz w:val="24"/>
          <w:szCs w:val="24"/>
          <w14:textFill>
            <w14:solidFill>
              <w14:schemeClr w14:val="tx1"/>
            </w14:solidFill>
          </w14:textFill>
        </w:rPr>
        <w:t xml:space="preserve">                     （8C.5.7-1）</w:t>
      </w:r>
    </w:p>
    <w:p>
      <w:pPr>
        <w:autoSpaceDE w:val="0"/>
        <w:autoSpaceDN w:val="0"/>
        <w:adjustRightInd w:val="0"/>
        <w:spacing w:line="312" w:lineRule="auto"/>
        <w:ind w:right="-2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strike w:val="0"/>
          <w:dstrike w:val="0"/>
          <w:color w:val="000000" w:themeColor="text1"/>
          <w:sz w:val="24"/>
          <w:szCs w:val="24"/>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——水平地基系数，（kN/m</w:t>
      </w:r>
      <w:r>
        <w:rPr>
          <w:rFonts w:ascii="Times New Roman" w:hAnsi="Times New Roman" w:eastAsia="宋体"/>
          <w:strike w:val="0"/>
          <w:dstrike w:val="0"/>
          <w:color w:val="000000" w:themeColor="text1"/>
          <w:sz w:val="24"/>
          <w:szCs w:val="24"/>
          <w:vertAlign w:val="superscript"/>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）；可以由旁压试验或大型实体推桩试验确定。无试验资料时，可按表8E.0.6-1取值；</w:t>
      </w:r>
    </w:p>
    <w:p>
      <w:pPr>
        <w:autoSpaceDE w:val="0"/>
        <w:autoSpaceDN w:val="0"/>
        <w:adjustRightInd w:val="0"/>
        <w:spacing w:line="312" w:lineRule="auto"/>
        <w:ind w:left="544" w:right="-2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i/>
          <w:strike w:val="0"/>
          <w:dstrike w:val="0"/>
          <w:color w:val="000000" w:themeColor="text1"/>
          <w:sz w:val="24"/>
          <w:szCs w:val="24"/>
          <w:vertAlign w:val="subscript"/>
          <w14:textFill>
            <w14:solidFill>
              <w14:schemeClr w14:val="tx1"/>
            </w14:solidFill>
          </w14:textFill>
        </w:rPr>
        <w:t>p</w:t>
      </w:r>
      <w:r>
        <w:rPr>
          <w:rFonts w:ascii="Times New Roman" w:hAnsi="Times New Roman" w:eastAsia="宋体"/>
          <w:strike w:val="0"/>
          <w:dstrike w:val="0"/>
          <w:color w:val="000000" w:themeColor="text1"/>
          <w:sz w:val="24"/>
          <w:szCs w:val="24"/>
          <w14:textFill>
            <w14:solidFill>
              <w14:schemeClr w14:val="tx1"/>
            </w14:solidFill>
          </w14:textFill>
        </w:rPr>
        <w:t>——桩的计算宽度，（m）。</w:t>
      </w:r>
    </w:p>
    <w:p>
      <w:pPr>
        <w:autoSpaceDE w:val="0"/>
        <w:autoSpaceDN w:val="0"/>
        <w:adjustRightInd w:val="0"/>
        <w:spacing w:line="312" w:lineRule="auto"/>
        <w:ind w:left="544" w:right="-20"/>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drawing>
          <wp:inline distT="0" distB="0" distL="0" distR="0">
            <wp:extent cx="2625725" cy="2649855"/>
            <wp:effectExtent l="0" t="0" r="3175" b="0"/>
            <wp:docPr id="37" name="图片 37" descr="C:\Users\Dr.DZH\AppData\Local\Temp\16010997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Dr.DZH\AppData\Local\Temp\1601099701(1).png"/>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a:xfrm>
                      <a:off x="0" y="0"/>
                      <a:ext cx="2629056" cy="2653442"/>
                    </a:xfrm>
                    <a:prstGeom prst="rect">
                      <a:avLst/>
                    </a:prstGeom>
                    <a:noFill/>
                    <a:ln>
                      <a:noFill/>
                    </a:ln>
                  </pic:spPr>
                </pic:pic>
              </a:graphicData>
            </a:graphic>
          </wp:inline>
        </w:drawing>
      </w:r>
    </w:p>
    <w:p>
      <w:pPr>
        <w:spacing w:line="312" w:lineRule="auto"/>
        <w:ind w:firstLine="316" w:firstLineChars="150"/>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图8C.5.7-1  抗滑桩嵌固段计算简图</w:t>
      </w:r>
    </w:p>
    <w:p>
      <w:pPr>
        <w:tabs>
          <w:tab w:val="left" w:pos="840"/>
        </w:tabs>
        <w:autoSpaceDE w:val="0"/>
        <w:autoSpaceDN w:val="0"/>
        <w:adjustRightInd w:val="0"/>
        <w:spacing w:before="2" w:line="312" w:lineRule="auto"/>
        <w:ind w:left="120" w:right="45"/>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8C.5.8</w:t>
      </w:r>
      <w:r>
        <w:rPr>
          <w:rFonts w:ascii="Times New Roman" w:hAnsi="Times New Roman" w:eastAsia="宋体"/>
          <w:strike w:val="0"/>
          <w:dstrike w:val="0"/>
          <w:color w:val="000000" w:themeColor="text1"/>
          <w:sz w:val="24"/>
          <w:szCs w:val="24"/>
          <w14:textFill>
            <w14:solidFill>
              <w14:schemeClr w14:val="tx1"/>
            </w14:solidFill>
          </w14:textFill>
        </w:rPr>
        <w:t xml:space="preserve">  桩身锚固段任一截面y处的水平位移x、转角φ、弯矩M、剪力Q及桩周岩土侧向应力σ按下式计算：</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x(y)=</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x</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den>
        </m:f>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Q</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 xml:space="preserve">                      （8C.5.8-1）</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φ(y)=β</m:t>
        </m:r>
        <m:d>
          <m:dPr>
            <m:ctrlPr>
              <w:rPr>
                <w:rFonts w:ascii="Cambria Math" w:hAnsi="Cambria Math" w:eastAsia="宋体"/>
                <w:strike w:val="0"/>
                <w:dstrike w:val="0"/>
                <w:color w:val="000000" w:themeColor="text1"/>
                <w:sz w:val="24"/>
                <w:szCs w:val="24"/>
                <w14:textFill>
                  <w14:solidFill>
                    <w14:schemeClr w14:val="tx1"/>
                  </w14:solidFill>
                </w14:textFill>
              </w:rPr>
            </m:ctrlPr>
          </m:dPr>
          <m:e>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x</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den>
            </m:f>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Q</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e>
        </m:d>
      </m:oMath>
      <w:r>
        <w:rPr>
          <w:rFonts w:ascii="Times New Roman" w:hAnsi="Times New Roman" w:eastAsia="宋体"/>
          <w:strike w:val="0"/>
          <w:dstrike w:val="0"/>
          <w:color w:val="000000" w:themeColor="text1"/>
          <w:sz w:val="24"/>
          <w:szCs w:val="24"/>
          <w14:textFill>
            <w14:solidFill>
              <w14:schemeClr w14:val="tx1"/>
            </w14:solidFill>
          </w14:textFill>
        </w:rPr>
        <w:t xml:space="preserve">                 （8C.5.8-2）</w:t>
      </w:r>
    </w:p>
    <w:p>
      <w:pPr>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M(y)=</m:t>
        </m:r>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d>
          <m:dPr>
            <m:ctrlPr>
              <w:rPr>
                <w:rFonts w:ascii="Cambria Math" w:hAnsi="Cambria Math" w:eastAsia="宋体"/>
                <w:strike w:val="0"/>
                <w:dstrike w:val="0"/>
                <w:color w:val="000000" w:themeColor="text1"/>
                <w:sz w:val="24"/>
                <w:szCs w:val="24"/>
                <w14:textFill>
                  <w14:solidFill>
                    <w14:schemeClr w14:val="tx1"/>
                  </w14:solidFill>
                </w14:textFill>
              </w:rPr>
            </m:ctrlPr>
          </m:dPr>
          <m:e>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x</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-4</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den>
            </m:f>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Q</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e>
        </m:d>
      </m:oMath>
      <w:r>
        <w:rPr>
          <w:rFonts w:ascii="Times New Roman" w:hAnsi="Times New Roman" w:eastAsia="宋体"/>
          <w:strike w:val="0"/>
          <w:dstrike w:val="0"/>
          <w:color w:val="000000" w:themeColor="text1"/>
          <w:sz w:val="24"/>
          <w:szCs w:val="24"/>
          <w14:textFill>
            <w14:solidFill>
              <w14:schemeClr w14:val="tx1"/>
            </w14:solidFill>
          </w14:textFill>
        </w:rPr>
        <w:t xml:space="preserve">             （8C.5.8-3）</w:t>
      </w:r>
    </w:p>
    <w:p>
      <w:pPr>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Q(y)=</m:t>
        </m:r>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d>
          <m:dPr>
            <m:ctrlPr>
              <w:rPr>
                <w:rFonts w:ascii="Cambria Math" w:hAnsi="Cambria Math" w:eastAsia="宋体"/>
                <w:strike w:val="0"/>
                <w:dstrike w:val="0"/>
                <w:color w:val="000000" w:themeColor="text1"/>
                <w:sz w:val="24"/>
                <w:szCs w:val="24"/>
                <w14:textFill>
                  <w14:solidFill>
                    <w14:schemeClr w14:val="tx1"/>
                  </w14:solidFill>
                </w14:textFill>
              </w:rPr>
            </m:ctrlPr>
          </m:dPr>
          <m:e>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x</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-4</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den>
            </m:f>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Q</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e>
        </m:d>
      </m:oMath>
      <w:r>
        <w:rPr>
          <w:rFonts w:ascii="Times New Roman" w:hAnsi="Times New Roman" w:eastAsia="宋体"/>
          <w:strike w:val="0"/>
          <w:dstrike w:val="0"/>
          <w:color w:val="000000" w:themeColor="text1"/>
          <w:sz w:val="24"/>
          <w:szCs w:val="24"/>
          <w14:textFill>
            <w14:solidFill>
              <w14:schemeClr w14:val="tx1"/>
            </w14:solidFill>
          </w14:textFill>
        </w:rPr>
        <w:t xml:space="preserve">             （8C.5.8-4）</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σ(y)=</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K</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x(y)</m:t>
        </m:r>
      </m:oMath>
      <w:r>
        <w:rPr>
          <w:rFonts w:ascii="Times New Roman" w:hAnsi="Times New Roman" w:eastAsia="宋体"/>
          <w:strike w:val="0"/>
          <w:dstrike w:val="0"/>
          <w:color w:val="000000" w:themeColor="text1"/>
          <w:sz w:val="24"/>
          <w:szCs w:val="24"/>
          <w14:textFill>
            <w14:solidFill>
              <w14:schemeClr w14:val="tx1"/>
            </w14:solidFill>
          </w14:textFill>
        </w:rPr>
        <w:t xml:space="preserve">                                             （8C.5.8-5）</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β=</m:t>
        </m:r>
        <m:rad>
          <m:radPr>
            <m:ctrlPr>
              <w:rPr>
                <w:rFonts w:ascii="Cambria Math" w:hAnsi="Cambria Math" w:eastAsia="宋体"/>
                <w:strike w:val="0"/>
                <w:dstrike w:val="0"/>
                <w:color w:val="000000" w:themeColor="text1"/>
                <w:sz w:val="24"/>
                <w:szCs w:val="24"/>
                <w14:textFill>
                  <w14:solidFill>
                    <w14:schemeClr w14:val="tx1"/>
                  </w14:solidFill>
                </w14:textFill>
              </w:rPr>
            </m:ctrlPr>
          </m:radPr>
          <m:deg>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deg>
          <m:e>
            <m:f>
              <m:fPr>
                <m:ctrlPr>
                  <w:rPr>
                    <w:rFonts w:ascii="Cambria Math" w:hAnsi="Cambria Math" w:eastAsia="宋体"/>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K</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B</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p</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4EI</m:t>
                </m:r>
                <m:ctrlPr>
                  <w:rPr>
                    <w:rFonts w:ascii="Cambria Math" w:hAnsi="Cambria Math" w:eastAsia="宋体"/>
                    <w:strike w:val="0"/>
                    <w:dstrike w:val="0"/>
                    <w:color w:val="000000" w:themeColor="text1"/>
                    <w:sz w:val="24"/>
                    <w:szCs w:val="24"/>
                    <w14:textFill>
                      <w14:solidFill>
                        <w14:schemeClr w14:val="tx1"/>
                      </w14:solidFill>
                    </w14:textFill>
                  </w:rPr>
                </m:ctrlPr>
              </m:den>
            </m:f>
            <m:ctrlPr>
              <w:rPr>
                <w:rFonts w:ascii="Cambria Math" w:hAnsi="Cambria Math" w:eastAsia="宋体"/>
                <w:strike w:val="0"/>
                <w:dstrike w:val="0"/>
                <w:color w:val="000000" w:themeColor="text1"/>
                <w:sz w:val="24"/>
                <w:szCs w:val="24"/>
                <w14:textFill>
                  <w14:solidFill>
                    <w14:schemeClr w14:val="tx1"/>
                  </w14:solidFill>
                </w14:textFill>
              </w:rPr>
            </m:ctrlPr>
          </m:e>
        </m:rad>
      </m:oMath>
      <w:r>
        <w:rPr>
          <w:rFonts w:ascii="Times New Roman" w:hAnsi="Times New Roman" w:eastAsia="宋体"/>
          <w:strike w:val="0"/>
          <w:dstrike w:val="0"/>
          <w:color w:val="000000" w:themeColor="text1"/>
          <w:sz w:val="24"/>
          <w:szCs w:val="24"/>
          <w14:textFill>
            <w14:solidFill>
              <w14:schemeClr w14:val="tx1"/>
            </w14:solidFill>
          </w14:textFill>
        </w:rPr>
        <w:t xml:space="preserve">                                                 （8C.5.8-6）</w:t>
      </w:r>
    </w:p>
    <w:p>
      <w:pPr>
        <w:autoSpaceDE w:val="0"/>
        <w:autoSpaceDN w:val="0"/>
        <w:adjustRightInd w:val="0"/>
        <w:spacing w:line="312" w:lineRule="auto"/>
        <w:ind w:right="-2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p>
    <w:p>
      <w:pPr>
        <w:autoSpaceDE w:val="0"/>
        <w:autoSpaceDN w:val="0"/>
        <w:adjustRightInd w:val="0"/>
        <w:spacing w:line="312" w:lineRule="auto"/>
        <w:ind w:left="540" w:right="-20"/>
        <w:jc w:val="left"/>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——“k”法影响函数值。按下式计算：</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r>
          <m:rPr>
            <m:sty m:val="p"/>
          </m:rPr>
          <w:rPr>
            <w:rFonts w:ascii="Cambria Math" w:hAnsi="Cambria Math" w:eastAsia="宋体"/>
            <w:strike w:val="0"/>
            <w:dstrike w:val="0"/>
            <w:color w:val="000000" w:themeColor="text1"/>
            <w:sz w:val="24"/>
            <w:szCs w:val="24"/>
            <w14:textFill>
              <w14:solidFill>
                <w14:schemeClr w14:val="tx1"/>
              </w14:solidFill>
            </w14:textFill>
          </w:rPr>
          <m:t>cos</m:t>
        </m:r>
        <m:r>
          <w:rPr>
            <w:rFonts w:ascii="Cambria Math" w:hAnsi="Cambria Math" w:eastAsia="宋体"/>
            <w:strike w:val="0"/>
            <w:dstrike w:val="0"/>
            <w:color w:val="000000" w:themeColor="text1"/>
            <w:sz w:val="24"/>
            <w:szCs w:val="24"/>
            <w14:textFill>
              <w14:solidFill>
                <w14:schemeClr w14:val="tx1"/>
              </w14:solidFill>
            </w14:textFill>
          </w:rPr>
          <m:t>⁡(βy)</m:t>
        </m:r>
        <m:r>
          <m:rPr>
            <m:sty m:val="p"/>
          </m:rPr>
          <w:rPr>
            <w:rFonts w:ascii="Cambria Math" w:hAnsi="Cambria Math" w:eastAsia="宋体"/>
            <w:strike w:val="0"/>
            <w:dstrike w:val="0"/>
            <w:color w:val="000000" w:themeColor="text1"/>
            <w:sz w:val="24"/>
            <w:szCs w:val="24"/>
            <w14:textFill>
              <w14:solidFill>
                <w14:schemeClr w14:val="tx1"/>
              </w14:solidFill>
            </w14:textFill>
          </w:rPr>
          <m:t>ch</m:t>
        </m:r>
        <m:r>
          <w:rPr>
            <w:rFonts w:ascii="Cambria Math" w:hAnsi="Cambria Math" w:eastAsia="宋体"/>
            <w:strike w:val="0"/>
            <w:dstrike w:val="0"/>
            <w:color w:val="000000" w:themeColor="text1"/>
            <w:sz w:val="24"/>
            <w:szCs w:val="24"/>
            <w14:textFill>
              <w14:solidFill>
                <w14:schemeClr w14:val="tx1"/>
              </w14:solidFill>
            </w14:textFill>
          </w:rPr>
          <m:t>⁡(βy)</m:t>
        </m:r>
      </m:oMath>
      <w:r>
        <w:rPr>
          <w:rFonts w:ascii="Times New Roman" w:hAnsi="Times New Roman" w:eastAsia="宋体"/>
          <w:strike w:val="0"/>
          <w:dstrike w:val="0"/>
          <w:color w:val="000000" w:themeColor="text1"/>
          <w:sz w:val="24"/>
          <w:szCs w:val="24"/>
          <w14:textFill>
            <w14:solidFill>
              <w14:schemeClr w14:val="tx1"/>
            </w14:solidFill>
          </w14:textFill>
        </w:rPr>
        <w:t xml:space="preserve">                                       （8C.5.8-7）</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r>
          <m:rPr>
            <m:sty m:val="p"/>
          </m:rPr>
          <w:rPr>
            <w:rFonts w:ascii="Cambria Math" w:hAnsi="Cambria Math" w:eastAsia="宋体"/>
            <w:strike w:val="0"/>
            <w:dstrike w:val="0"/>
            <w:color w:val="000000" w:themeColor="text1"/>
            <w:sz w:val="24"/>
            <w:szCs w:val="24"/>
            <w14:textFill>
              <w14:solidFill>
                <w14:schemeClr w14:val="tx1"/>
              </w14:solidFill>
            </w14:textFill>
          </w:rPr>
          <m:t>sin</m:t>
        </m:r>
        <m:r>
          <w:rPr>
            <w:rFonts w:ascii="Cambria Math" w:hAnsi="Cambria Math" w:eastAsia="宋体"/>
            <w:strike w:val="0"/>
            <w:dstrike w:val="0"/>
            <w:color w:val="000000" w:themeColor="text1"/>
            <w:sz w:val="24"/>
            <w:szCs w:val="24"/>
            <w14:textFill>
              <w14:solidFill>
                <w14:schemeClr w14:val="tx1"/>
              </w14:solidFill>
            </w14:textFill>
          </w:rPr>
          <m:t>⁡(βy)</m:t>
        </m:r>
        <m:r>
          <m:rPr>
            <m:sty m:val="p"/>
          </m:rPr>
          <w:rPr>
            <w:rFonts w:ascii="Cambria Math" w:hAnsi="Cambria Math" w:eastAsia="宋体"/>
            <w:strike w:val="0"/>
            <w:dstrike w:val="0"/>
            <w:color w:val="000000" w:themeColor="text1"/>
            <w:sz w:val="24"/>
            <w:szCs w:val="24"/>
            <w14:textFill>
              <w14:solidFill>
                <w14:schemeClr w14:val="tx1"/>
              </w14:solidFill>
            </w14:textFill>
          </w:rPr>
          <m:t>ch</m:t>
        </m:r>
        <m:r>
          <w:rPr>
            <w:rFonts w:ascii="Cambria Math" w:hAnsi="Cambria Math" w:eastAsia="宋体"/>
            <w:strike w:val="0"/>
            <w:dstrike w:val="0"/>
            <w:color w:val="000000" w:themeColor="text1"/>
            <w:sz w:val="24"/>
            <w:szCs w:val="24"/>
            <w14:textFill>
              <w14:solidFill>
                <w14:schemeClr w14:val="tx1"/>
              </w14:solidFill>
            </w14:textFill>
          </w:rPr>
          <m:t>⁡(βy)+</m:t>
        </m:r>
        <m:r>
          <m:rPr>
            <m:sty m:val="p"/>
          </m:rPr>
          <w:rPr>
            <w:rFonts w:ascii="Cambria Math" w:hAnsi="Cambria Math" w:eastAsia="宋体"/>
            <w:strike w:val="0"/>
            <w:dstrike w:val="0"/>
            <w:color w:val="000000" w:themeColor="text1"/>
            <w:sz w:val="24"/>
            <w:szCs w:val="24"/>
            <w14:textFill>
              <w14:solidFill>
                <w14:schemeClr w14:val="tx1"/>
              </w14:solidFill>
            </w14:textFill>
          </w:rPr>
          <m:t>cos</m:t>
        </m:r>
        <m:r>
          <w:rPr>
            <w:rFonts w:ascii="Cambria Math" w:hAnsi="Cambria Math" w:eastAsia="宋体"/>
            <w:strike w:val="0"/>
            <w:dstrike w:val="0"/>
            <w:color w:val="000000" w:themeColor="text1"/>
            <w:sz w:val="24"/>
            <w:szCs w:val="24"/>
            <w14:textFill>
              <w14:solidFill>
                <w14:schemeClr w14:val="tx1"/>
              </w14:solidFill>
            </w14:textFill>
          </w:rPr>
          <m:t>⁡(βy)</m:t>
        </m:r>
        <m:r>
          <m:rPr>
            <m:sty m:val="p"/>
          </m:rPr>
          <w:rPr>
            <w:rFonts w:ascii="Cambria Math" w:hAnsi="Cambria Math" w:eastAsia="宋体"/>
            <w:strike w:val="0"/>
            <w:dstrike w:val="0"/>
            <w:color w:val="000000" w:themeColor="text1"/>
            <w:sz w:val="24"/>
            <w:szCs w:val="24"/>
            <w14:textFill>
              <w14:solidFill>
                <w14:schemeClr w14:val="tx1"/>
              </w14:solidFill>
            </w14:textFill>
          </w:rPr>
          <m:t>sh</m:t>
        </m:r>
        <m:r>
          <w:rPr>
            <w:rFonts w:ascii="Cambria Math" w:hAnsi="Cambria Math" w:eastAsia="宋体"/>
            <w:strike w:val="0"/>
            <w:dstrike w:val="0"/>
            <w:color w:val="000000" w:themeColor="text1"/>
            <w:sz w:val="24"/>
            <w:szCs w:val="24"/>
            <w14:textFill>
              <w14:solidFill>
                <w14:schemeClr w14:val="tx1"/>
              </w14:solidFill>
            </w14:textFill>
          </w:rPr>
          <m:t>⁡(βy)]</m:t>
        </m:r>
      </m:oMath>
      <w:r>
        <w:rPr>
          <w:rFonts w:ascii="Times New Roman" w:hAnsi="Times New Roman" w:eastAsia="宋体"/>
          <w:strike w:val="0"/>
          <w:dstrike w:val="0"/>
          <w:color w:val="000000" w:themeColor="text1"/>
          <w:sz w:val="24"/>
          <w:szCs w:val="24"/>
          <w14:textFill>
            <w14:solidFill>
              <w14:schemeClr w14:val="tx1"/>
            </w14:solidFill>
          </w14:textFill>
        </w:rPr>
        <w:t xml:space="preserve">                         （8C.5.8-8）</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den>
        </m:f>
        <m:r>
          <m:rPr>
            <m:sty m:val="p"/>
          </m:rPr>
          <w:rPr>
            <w:rFonts w:ascii="Cambria Math" w:hAnsi="Cambria Math" w:eastAsia="宋体"/>
            <w:strike w:val="0"/>
            <w:dstrike w:val="0"/>
            <w:color w:val="000000" w:themeColor="text1"/>
            <w:sz w:val="24"/>
            <w:szCs w:val="24"/>
            <w14:textFill>
              <w14:solidFill>
                <w14:schemeClr w14:val="tx1"/>
              </w14:solidFill>
            </w14:textFill>
          </w:rPr>
          <m:t>sin</m:t>
        </m:r>
        <m:r>
          <w:rPr>
            <w:rFonts w:ascii="Cambria Math" w:hAnsi="Cambria Math" w:eastAsia="宋体"/>
            <w:strike w:val="0"/>
            <w:dstrike w:val="0"/>
            <w:color w:val="000000" w:themeColor="text1"/>
            <w:sz w:val="24"/>
            <w:szCs w:val="24"/>
            <w14:textFill>
              <w14:solidFill>
                <w14:schemeClr w14:val="tx1"/>
              </w14:solidFill>
            </w14:textFill>
          </w:rPr>
          <m:t>⁡(βy)</m:t>
        </m:r>
        <m:r>
          <m:rPr>
            <m:sty m:val="p"/>
          </m:rPr>
          <w:rPr>
            <w:rFonts w:ascii="Cambria Math" w:hAnsi="Cambria Math" w:eastAsia="宋体"/>
            <w:strike w:val="0"/>
            <w:dstrike w:val="0"/>
            <w:color w:val="000000" w:themeColor="text1"/>
            <w:sz w:val="24"/>
            <w:szCs w:val="24"/>
            <w14:textFill>
              <w14:solidFill>
                <w14:schemeClr w14:val="tx1"/>
              </w14:solidFill>
            </w14:textFill>
          </w:rPr>
          <m:t>sh</m:t>
        </m:r>
        <m:r>
          <w:rPr>
            <w:rFonts w:ascii="Cambria Math" w:hAnsi="Cambria Math" w:eastAsia="宋体"/>
            <w:strike w:val="0"/>
            <w:dstrike w:val="0"/>
            <w:color w:val="000000" w:themeColor="text1"/>
            <w:sz w:val="24"/>
            <w:szCs w:val="24"/>
            <w14:textFill>
              <w14:solidFill>
                <w14:schemeClr w14:val="tx1"/>
              </w14:solidFill>
            </w14:textFill>
          </w:rPr>
          <m:t>⁡(βy)</m:t>
        </m:r>
      </m:oMath>
      <w:r>
        <w:rPr>
          <w:rFonts w:ascii="Times New Roman" w:hAnsi="Times New Roman" w:eastAsia="宋体"/>
          <w:strike w:val="0"/>
          <w:dstrike w:val="0"/>
          <w:color w:val="000000" w:themeColor="text1"/>
          <w:sz w:val="24"/>
          <w:szCs w:val="24"/>
          <w14:textFill>
            <w14:solidFill>
              <w14:schemeClr w14:val="tx1"/>
            </w14:solidFill>
          </w14:textFill>
        </w:rPr>
        <w:t xml:space="preserve">                                          （8C.5.8-9）</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r>
          <m:rPr>
            <m:sty m:val="p"/>
          </m:rPr>
          <w:rPr>
            <w:rFonts w:ascii="Cambria Math" w:hAnsi="Cambria Math" w:eastAsia="宋体"/>
            <w:strike w:val="0"/>
            <w:dstrike w:val="0"/>
            <w:color w:val="000000" w:themeColor="text1"/>
            <w:sz w:val="24"/>
            <w:szCs w:val="24"/>
            <w14:textFill>
              <w14:solidFill>
                <w14:schemeClr w14:val="tx1"/>
              </w14:solidFill>
            </w14:textFill>
          </w:rPr>
          <m:t>sin</m:t>
        </m:r>
        <m:r>
          <w:rPr>
            <w:rFonts w:ascii="Cambria Math" w:hAnsi="Cambria Math" w:eastAsia="宋体"/>
            <w:strike w:val="0"/>
            <w:dstrike w:val="0"/>
            <w:color w:val="000000" w:themeColor="text1"/>
            <w:sz w:val="24"/>
            <w:szCs w:val="24"/>
            <w14:textFill>
              <w14:solidFill>
                <w14:schemeClr w14:val="tx1"/>
              </w14:solidFill>
            </w14:textFill>
          </w:rPr>
          <m:t>⁡(βy)</m:t>
        </m:r>
        <m:r>
          <m:rPr>
            <m:sty m:val="p"/>
          </m:rPr>
          <w:rPr>
            <w:rFonts w:ascii="Cambria Math" w:hAnsi="Cambria Math" w:eastAsia="宋体"/>
            <w:strike w:val="0"/>
            <w:dstrike w:val="0"/>
            <w:color w:val="000000" w:themeColor="text1"/>
            <w:sz w:val="24"/>
            <w:szCs w:val="24"/>
            <w14:textFill>
              <w14:solidFill>
                <w14:schemeClr w14:val="tx1"/>
              </w14:solidFill>
            </w14:textFill>
          </w:rPr>
          <m:t>ch</m:t>
        </m:r>
        <m:r>
          <w:rPr>
            <w:rFonts w:ascii="Cambria Math" w:hAnsi="Cambria Math" w:eastAsia="宋体"/>
            <w:strike w:val="0"/>
            <w:dstrike w:val="0"/>
            <w:color w:val="000000" w:themeColor="text1"/>
            <w:sz w:val="24"/>
            <w:szCs w:val="24"/>
            <w14:textFill>
              <w14:solidFill>
                <w14:schemeClr w14:val="tx1"/>
              </w14:solidFill>
            </w14:textFill>
          </w:rPr>
          <m:t>⁡(βy)-</m:t>
        </m:r>
        <m:r>
          <m:rPr>
            <m:sty m:val="p"/>
          </m:rPr>
          <w:rPr>
            <w:rFonts w:ascii="Cambria Math" w:hAnsi="Cambria Math" w:eastAsia="宋体"/>
            <w:strike w:val="0"/>
            <w:dstrike w:val="0"/>
            <w:color w:val="000000" w:themeColor="text1"/>
            <w:sz w:val="24"/>
            <w:szCs w:val="24"/>
            <w14:textFill>
              <w14:solidFill>
                <w14:schemeClr w14:val="tx1"/>
              </w14:solidFill>
            </w14:textFill>
          </w:rPr>
          <m:t>cos</m:t>
        </m:r>
        <m:r>
          <w:rPr>
            <w:rFonts w:ascii="Cambria Math" w:hAnsi="Cambria Math" w:eastAsia="宋体"/>
            <w:strike w:val="0"/>
            <w:dstrike w:val="0"/>
            <w:color w:val="000000" w:themeColor="text1"/>
            <w:sz w:val="24"/>
            <w:szCs w:val="24"/>
            <w14:textFill>
              <w14:solidFill>
                <w14:schemeClr w14:val="tx1"/>
              </w14:solidFill>
            </w14:textFill>
          </w:rPr>
          <m:t>⁡(βy)</m:t>
        </m:r>
        <m:r>
          <m:rPr>
            <m:sty m:val="p"/>
          </m:rPr>
          <w:rPr>
            <w:rFonts w:ascii="Cambria Math" w:hAnsi="Cambria Math" w:eastAsia="宋体"/>
            <w:strike w:val="0"/>
            <w:dstrike w:val="0"/>
            <w:color w:val="000000" w:themeColor="text1"/>
            <w:sz w:val="24"/>
            <w:szCs w:val="24"/>
            <w14:textFill>
              <w14:solidFill>
                <w14:schemeClr w14:val="tx1"/>
              </w14:solidFill>
            </w14:textFill>
          </w:rPr>
          <m:t>sh</m:t>
        </m:r>
        <m:r>
          <w:rPr>
            <w:rFonts w:ascii="Cambria Math" w:hAnsi="Cambria Math" w:eastAsia="宋体"/>
            <w:strike w:val="0"/>
            <w:dstrike w:val="0"/>
            <w:color w:val="000000" w:themeColor="text1"/>
            <w:sz w:val="24"/>
            <w:szCs w:val="24"/>
            <w14:textFill>
              <w14:solidFill>
                <w14:schemeClr w14:val="tx1"/>
              </w14:solidFill>
            </w14:textFill>
          </w:rPr>
          <m:t>⁡(βy)]</m:t>
        </m:r>
      </m:oMath>
      <w:r>
        <w:rPr>
          <w:rFonts w:ascii="Times New Roman" w:hAnsi="Times New Roman" w:eastAsia="宋体"/>
          <w:strike w:val="0"/>
          <w:dstrike w:val="0"/>
          <w:color w:val="000000" w:themeColor="text1"/>
          <w:sz w:val="24"/>
          <w:szCs w:val="24"/>
          <w14:textFill>
            <w14:solidFill>
              <w14:schemeClr w14:val="tx1"/>
            </w14:solidFill>
          </w14:textFill>
        </w:rPr>
        <w:t xml:space="preserve">                    （8C.5.8-10）</w:t>
      </w:r>
    </w:p>
    <w:p>
      <w:pPr>
        <w:autoSpaceDE w:val="0"/>
        <w:autoSpaceDN w:val="0"/>
        <w:adjustRightInd w:val="0"/>
        <w:spacing w:line="312" w:lineRule="auto"/>
        <w:ind w:right="-23"/>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p>
    <w:p>
      <w:pPr>
        <w:autoSpaceDE w:val="0"/>
        <w:autoSpaceDN w:val="0"/>
        <w:adjustRightInd w:val="0"/>
        <w:spacing w:line="312" w:lineRule="auto"/>
        <w:ind w:left="539" w:right="-23"/>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Q</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、M</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——滑动面处的剪力及弯矩；</w:t>
      </w:r>
    </w:p>
    <w:p>
      <w:pPr>
        <w:autoSpaceDE w:val="0"/>
        <w:autoSpaceDN w:val="0"/>
        <w:adjustRightInd w:val="0"/>
        <w:spacing w:line="312" w:lineRule="auto"/>
        <w:ind w:left="539" w:right="-23"/>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x</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、φ</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——滑动面处的水平位移及转角，根据桩底支承条件确定；</w:t>
      </w:r>
    </w:p>
    <w:p>
      <w:pPr>
        <w:autoSpaceDE w:val="0"/>
        <w:autoSpaceDN w:val="0"/>
        <w:adjustRightInd w:val="0"/>
        <w:spacing w:line="312" w:lineRule="auto"/>
        <w:ind w:left="539" w:right="-23"/>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a)当桩底为固定端时，</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x</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h2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=0</m:t>
        </m:r>
      </m:oMath>
      <w:r>
        <w:rPr>
          <w:rFonts w:ascii="Times New Roman" w:hAnsi="Times New Roman" w:eastAsia="宋体"/>
          <w:strike w:val="0"/>
          <w:dstrike w:val="0"/>
          <w:color w:val="000000" w:themeColor="text1"/>
          <w:sz w:val="24"/>
          <w:szCs w:val="24"/>
          <w14:textFill>
            <w14:solidFill>
              <w14:schemeClr w14:val="tx1"/>
            </w14:solidFill>
          </w14:textFill>
        </w:rPr>
        <w:t>,</w:t>
      </w:r>
      <m:oMath>
        <m:r>
          <m:rPr>
            <m:sty m:val="p"/>
          </m:rPr>
          <w:rPr>
            <w:rFonts w:ascii="Cambria Math" w:hAnsi="Cambria Math" w:eastAsia="宋体"/>
            <w:strike w:val="0"/>
            <w:dstrike w:val="0"/>
            <w:color w:val="000000" w:themeColor="text1"/>
            <w:sz w:val="24"/>
            <w:szCs w:val="24"/>
            <w14:textFill>
              <w14:solidFill>
                <w14:schemeClr w14:val="tx1"/>
              </w14:solidFill>
            </w14:textFill>
          </w:rPr>
          <m:t xml:space="preserve"> </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h2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=0</m:t>
        </m:r>
      </m:oMath>
    </w:p>
    <w:p>
      <w:pPr>
        <w:spacing w:line="312" w:lineRule="auto"/>
        <w:ind w:left="539"/>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x</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f>
          <m:fPr>
            <m:ctrlPr>
              <w:rPr>
                <w:rFonts w:ascii="Cambria Math" w:hAnsi="Cambria Math" w:eastAsia="宋体"/>
                <w:strike w:val="0"/>
                <w:dstrike w:val="0"/>
                <w:color w:val="000000" w:themeColor="text1"/>
                <w:sz w:val="24"/>
                <w:szCs w:val="24"/>
                <w14:textFill>
                  <w14:solidFill>
                    <w14:schemeClr w14:val="tx1"/>
                  </w14:solidFill>
                </w14:textFill>
              </w:rPr>
            </m:ctrlPr>
          </m:fPr>
          <m:num>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ctrlPr>
              <w:rPr>
                <w:rFonts w:ascii="Cambria Math" w:hAnsi="Cambria Math" w:eastAsia="宋体"/>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Q</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ctrlPr>
              <w:rPr>
                <w:rFonts w:ascii="Cambria Math" w:hAnsi="Cambria Math" w:eastAsia="宋体"/>
                <w:strike w:val="0"/>
                <w:dstrike w:val="0"/>
                <w:color w:val="000000" w:themeColor="text1"/>
                <w:sz w:val="24"/>
                <w:szCs w:val="24"/>
                <w14:textFill>
                  <w14:solidFill>
                    <w14:schemeClr w14:val="tx1"/>
                  </w14:solidFill>
                </w14:textFill>
              </w:rPr>
            </m:ctrlPr>
          </m:den>
        </m:f>
      </m:oMath>
      <w:r>
        <w:rPr>
          <w:rFonts w:ascii="Times New Roman" w:hAnsi="Times New Roman" w:eastAsia="宋体"/>
          <w:strike w:val="0"/>
          <w:dstrike w:val="0"/>
          <w:color w:val="000000" w:themeColor="text1"/>
          <w:sz w:val="24"/>
          <w:szCs w:val="24"/>
          <w14:textFill>
            <w14:solidFill>
              <w14:schemeClr w14:val="tx1"/>
            </w14:solidFill>
          </w14:textFill>
        </w:rPr>
        <w:t xml:space="preserve">                         （8C.5.8-11）</w:t>
      </w:r>
    </w:p>
    <w:p>
      <w:pPr>
        <w:spacing w:line="312" w:lineRule="auto"/>
        <w:ind w:left="539"/>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βEI</m:t>
            </m:r>
            <m:ctrlPr>
              <w:rPr>
                <w:rFonts w:ascii="Cambria Math" w:hAnsi="Cambria Math" w:eastAsia="宋体"/>
                <w:strike w:val="0"/>
                <w:dstrike w:val="0"/>
                <w:color w:val="000000" w:themeColor="text1"/>
                <w:sz w:val="24"/>
                <w:szCs w:val="24"/>
                <w14:textFill>
                  <w14:solidFill>
                    <w14:schemeClr w14:val="tx1"/>
                  </w14:solidFill>
                </w14:textFill>
              </w:rPr>
            </m:ctrlPr>
          </m:den>
        </m:f>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ctrlPr>
              <w:rPr>
                <w:rFonts w:ascii="Cambria Math" w:hAnsi="Cambria Math" w:eastAsia="宋体"/>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Q</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+4</m:t>
            </m:r>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ctrlPr>
              <w:rPr>
                <w:rFonts w:ascii="Cambria Math" w:hAnsi="Cambria Math" w:eastAsia="宋体"/>
                <w:strike w:val="0"/>
                <w:dstrike w:val="0"/>
                <w:color w:val="000000" w:themeColor="text1"/>
                <w:sz w:val="24"/>
                <w:szCs w:val="24"/>
                <w14:textFill>
                  <w14:solidFill>
                    <w14:schemeClr w14:val="tx1"/>
                  </w14:solidFill>
                </w14:textFill>
              </w:rPr>
            </m:ctrlPr>
          </m:den>
        </m:f>
      </m:oMath>
      <w:r>
        <w:rPr>
          <w:rFonts w:ascii="Times New Roman" w:hAnsi="Times New Roman" w:eastAsia="宋体"/>
          <w:strike w:val="0"/>
          <w:dstrike w:val="0"/>
          <w:color w:val="000000" w:themeColor="text1"/>
          <w:sz w:val="24"/>
          <w:szCs w:val="24"/>
          <w14:textFill>
            <w14:solidFill>
              <w14:schemeClr w14:val="tx1"/>
            </w14:solidFill>
          </w14:textFill>
        </w:rPr>
        <w:t xml:space="preserve">                       （8C.5.8-12）</w:t>
      </w:r>
    </w:p>
    <w:p>
      <w:pPr>
        <w:autoSpaceDE w:val="0"/>
        <w:autoSpaceDN w:val="0"/>
        <w:adjustRightInd w:val="0"/>
        <w:spacing w:line="312" w:lineRule="auto"/>
        <w:ind w:left="539" w:right="-23"/>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b)当桩底为铰支端时，</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x</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h2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=0</m:t>
        </m:r>
      </m:oMath>
      <w:r>
        <w:rPr>
          <w:rFonts w:ascii="Times New Roman" w:hAnsi="Times New Roman" w:eastAsia="宋体"/>
          <w:strike w:val="0"/>
          <w:dstrike w:val="0"/>
          <w:color w:val="000000" w:themeColor="text1"/>
          <w:sz w:val="24"/>
          <w:szCs w:val="24"/>
          <w14:textFill>
            <w14:solidFill>
              <w14:schemeClr w14:val="tx1"/>
            </w14:solidFill>
          </w14:textFill>
        </w:rPr>
        <w:t>,</w:t>
      </w:r>
      <m:oMath>
        <m:r>
          <m:rPr>
            <m:sty m:val="p"/>
          </m:rPr>
          <w:rPr>
            <w:rFonts w:ascii="Cambria Math" w:hAnsi="Cambria Math" w:eastAsia="宋体"/>
            <w:strike w:val="0"/>
            <w:dstrike w:val="0"/>
            <w:color w:val="000000" w:themeColor="text1"/>
            <w:sz w:val="24"/>
            <w:szCs w:val="24"/>
            <w14:textFill>
              <w14:solidFill>
                <w14:schemeClr w14:val="tx1"/>
              </w14:solidFill>
            </w14:textFill>
          </w:rPr>
          <m:t xml:space="preserve"> </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h2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=0</m:t>
        </m:r>
      </m:oMath>
    </w:p>
    <w:p>
      <w:pPr>
        <w:spacing w:line="312" w:lineRule="auto"/>
        <w:ind w:left="539"/>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x</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f>
          <m:fPr>
            <m:ctrlPr>
              <w:rPr>
                <w:rFonts w:ascii="Cambria Math" w:hAnsi="Cambria Math" w:eastAsia="宋体"/>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Q</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f>
          <m:fPr>
            <m:ctrlPr>
              <w:rPr>
                <w:rFonts w:ascii="Cambria Math" w:hAnsi="Cambria Math" w:eastAsia="宋体"/>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4</m:t>
            </m:r>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r>
              <w:rPr>
                <w:rFonts w:ascii="Cambria Math" w:hAnsi="Cambria Math" w:eastAsia="宋体"/>
                <w:strike w:val="0"/>
                <w:dstrike w:val="0"/>
                <w:color w:val="000000" w:themeColor="text1"/>
                <w:sz w:val="24"/>
                <w:szCs w:val="24"/>
                <w14:textFill>
                  <w14:solidFill>
                    <w14:schemeClr w14:val="tx1"/>
                  </w14:solidFill>
                </w14:textFill>
              </w:rPr>
              <m:t>+</m:t>
            </m:r>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den>
        </m:f>
      </m:oMath>
      <w:r>
        <w:rPr>
          <w:rFonts w:ascii="Times New Roman" w:hAnsi="Times New Roman" w:eastAsia="宋体"/>
          <w:strike w:val="0"/>
          <w:dstrike w:val="0"/>
          <w:color w:val="000000" w:themeColor="text1"/>
          <w:sz w:val="24"/>
          <w:szCs w:val="24"/>
          <w14:textFill>
            <w14:solidFill>
              <w14:schemeClr w14:val="tx1"/>
            </w14:solidFill>
          </w14:textFill>
        </w:rPr>
        <w:t xml:space="preserve">                     （8C.5.8-13）</w:t>
      </w:r>
    </w:p>
    <w:p>
      <w:pPr>
        <w:spacing w:line="312" w:lineRule="auto"/>
        <w:ind w:left="539"/>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βEI</m:t>
            </m:r>
            <m:ctrlPr>
              <w:rPr>
                <w:rFonts w:ascii="Cambria Math" w:hAnsi="Cambria Math" w:eastAsia="宋体"/>
                <w:strike w:val="0"/>
                <w:dstrike w:val="0"/>
                <w:color w:val="000000" w:themeColor="text1"/>
                <w:sz w:val="24"/>
                <w:szCs w:val="24"/>
                <w14:textFill>
                  <w14:solidFill>
                    <w14:schemeClr w14:val="tx1"/>
                  </w14:solidFill>
                </w14:textFill>
              </w:rPr>
            </m:ctrlPr>
          </m:den>
        </m:f>
        <m:f>
          <m:fPr>
            <m:ctrlPr>
              <w:rPr>
                <w:rFonts w:ascii="Cambria Math" w:hAnsi="Cambria Math" w:eastAsia="宋体"/>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4</m:t>
            </m:r>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Q</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f>
          <m:fPr>
            <m:ctrlPr>
              <w:rPr>
                <w:rFonts w:ascii="Cambria Math" w:hAnsi="Cambria Math" w:eastAsia="宋体"/>
                <w:strike w:val="0"/>
                <w:dstrike w:val="0"/>
                <w:color w:val="000000" w:themeColor="text1"/>
                <w:sz w:val="24"/>
                <w:szCs w:val="24"/>
                <w14:textFill>
                  <w14:solidFill>
                    <w14:schemeClr w14:val="tx1"/>
                  </w14:solidFill>
                </w14:textFill>
              </w:rPr>
            </m:ctrlPr>
          </m:fPr>
          <m:num>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4</m:t>
            </m:r>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den>
        </m:f>
      </m:oMath>
      <w:r>
        <w:rPr>
          <w:rFonts w:ascii="Times New Roman" w:hAnsi="Times New Roman" w:eastAsia="宋体"/>
          <w:strike w:val="0"/>
          <w:dstrike w:val="0"/>
          <w:color w:val="000000" w:themeColor="text1"/>
          <w:sz w:val="24"/>
          <w:szCs w:val="24"/>
          <w14:textFill>
            <w14:solidFill>
              <w14:schemeClr w14:val="tx1"/>
            </w14:solidFill>
          </w14:textFill>
        </w:rPr>
        <w:t xml:space="preserve">                      （8C.5.8-14）</w:t>
      </w:r>
    </w:p>
    <w:p>
      <w:pPr>
        <w:autoSpaceDE w:val="0"/>
        <w:autoSpaceDN w:val="0"/>
        <w:adjustRightInd w:val="0"/>
        <w:spacing w:line="312" w:lineRule="auto"/>
        <w:ind w:left="539" w:right="-23"/>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c)当桩底为自由端时，</w:t>
      </w: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Q</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h2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=0</m:t>
        </m:r>
      </m:oMath>
      <w:r>
        <w:rPr>
          <w:rFonts w:ascii="Times New Roman" w:hAnsi="Times New Roman" w:eastAsia="宋体"/>
          <w:strike w:val="0"/>
          <w:dstrike w:val="0"/>
          <w:color w:val="000000" w:themeColor="text1"/>
          <w:sz w:val="24"/>
          <w:szCs w:val="24"/>
          <w14:textFill>
            <w14:solidFill>
              <w14:schemeClr w14:val="tx1"/>
            </w14:solidFill>
          </w14:textFill>
        </w:rPr>
        <w:t>,</w:t>
      </w:r>
      <m:oMath>
        <m:r>
          <m:rPr>
            <m:sty m:val="p"/>
          </m:rPr>
          <w:rPr>
            <w:rFonts w:ascii="Cambria Math" w:hAnsi="Cambria Math" w:eastAsia="宋体"/>
            <w:strike w:val="0"/>
            <w:dstrike w:val="0"/>
            <w:color w:val="000000" w:themeColor="text1"/>
            <w:sz w:val="24"/>
            <w:szCs w:val="24"/>
            <w14:textFill>
              <w14:solidFill>
                <w14:schemeClr w14:val="tx1"/>
              </w14:solidFill>
            </w14:textFill>
          </w:rPr>
          <m:t xml:space="preserve"> </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h2</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=0</m:t>
        </m:r>
      </m:oMath>
    </w:p>
    <w:p>
      <w:pPr>
        <w:spacing w:line="312" w:lineRule="auto"/>
        <w:ind w:left="179"/>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x</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f>
          <m:fPr>
            <m:ctrlPr>
              <w:rPr>
                <w:rFonts w:ascii="Cambria Math" w:hAnsi="Cambria Math" w:eastAsia="宋体"/>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4</m:t>
            </m:r>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4</m:t>
            </m:r>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Q</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4</m:t>
            </m:r>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den>
        </m:f>
      </m:oMath>
      <w:r>
        <w:rPr>
          <w:rFonts w:ascii="Times New Roman" w:hAnsi="Times New Roman" w:eastAsia="宋体"/>
          <w:strike w:val="0"/>
          <w:dstrike w:val="0"/>
          <w:color w:val="000000" w:themeColor="text1"/>
          <w:sz w:val="24"/>
          <w:szCs w:val="24"/>
          <w14:textFill>
            <w14:solidFill>
              <w14:schemeClr w14:val="tx1"/>
            </w14:solidFill>
          </w14:textFill>
        </w:rPr>
        <w:t xml:space="preserve">                           （8C.5.8-15）</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m:oMath>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βEI</m:t>
            </m:r>
            <m:ctrlPr>
              <w:rPr>
                <w:rFonts w:ascii="Cambria Math" w:hAnsi="Cambria Math" w:eastAsia="宋体"/>
                <w:strike w:val="0"/>
                <w:dstrike w:val="0"/>
                <w:color w:val="000000" w:themeColor="text1"/>
                <w:sz w:val="24"/>
                <w:szCs w:val="24"/>
                <w14:textFill>
                  <w14:solidFill>
                    <w14:schemeClr w14:val="tx1"/>
                  </w14:solidFill>
                </w14:textFill>
              </w:rPr>
            </m:ctrlPr>
          </m:den>
        </m:f>
        <m:f>
          <m:fPr>
            <m:ctrlPr>
              <w:rPr>
                <w:rFonts w:ascii="Cambria Math" w:hAnsi="Cambria Math" w:eastAsia="宋体"/>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4</m:t>
            </m:r>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strike w:val="0"/>
                <w:dstrike w:val="0"/>
                <w:color w:val="000000" w:themeColor="text1"/>
                <w:sz w:val="24"/>
                <w:szCs w:val="24"/>
                <w14:textFill>
                  <w14:solidFill>
                    <w14:schemeClr w14:val="tx1"/>
                  </w14:solidFill>
                </w14:textFill>
              </w:rPr>
            </m:ctrlPr>
          </m:fPr>
          <m:num>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Q</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sSup>
              <m:sSupPr>
                <m:ctrlPr>
                  <w:rPr>
                    <w:rFonts w:ascii="Cambria Math" w:hAnsi="Cambria Math" w:eastAsia="宋体"/>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β</m:t>
                </m:r>
                <m:ctrlPr>
                  <w:rPr>
                    <w:rFonts w:ascii="Cambria Math" w:hAnsi="Cambria Math" w:eastAsia="宋体"/>
                    <w:strike w:val="0"/>
                    <w:dstrike w:val="0"/>
                    <w:color w:val="000000" w:themeColor="text1"/>
                    <w:sz w:val="24"/>
                    <w:szCs w:val="24"/>
                    <w14:textFill>
                      <w14:solidFill>
                        <w14:schemeClr w14:val="tx1"/>
                      </w14:solidFill>
                    </w14:textFill>
                  </w:rPr>
                </m:ctrlPr>
              </m:e>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p>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strike w:val="0"/>
                <w:dstrike w:val="0"/>
                <w:color w:val="000000" w:themeColor="text1"/>
                <w:sz w:val="24"/>
                <w:szCs w:val="24"/>
                <w14:textFill>
                  <w14:solidFill>
                    <w14:schemeClr w14:val="tx1"/>
                  </w14:solidFill>
                </w14:textFill>
              </w:rPr>
            </m:ctrlPr>
          </m:den>
        </m:f>
        <m:f>
          <m:fPr>
            <m:ctrlPr>
              <w:rPr>
                <w:rFonts w:ascii="Cambria Math" w:hAnsi="Cambria Math" w:eastAsia="宋体"/>
                <w:strike w:val="0"/>
                <w:dstrike w:val="0"/>
                <w:color w:val="000000" w:themeColor="text1"/>
                <w:sz w:val="24"/>
                <w:szCs w:val="24"/>
                <w14:textFill>
                  <w14:solidFill>
                    <w14:schemeClr w14:val="tx1"/>
                  </w14:solidFill>
                </w14:textFill>
              </w:rPr>
            </m:ctrlPr>
          </m:fPr>
          <m:num>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4</m:t>
            </m:r>
            <m:sSubSup>
              <m:sSubSupPr>
                <m:ctrlPr>
                  <w:rPr>
                    <w:rFonts w:ascii="Cambria Math" w:hAnsi="Cambria Math" w:eastAsia="宋体"/>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strike w:val="0"/>
                    <w:dstrike w:val="0"/>
                    <w:color w:val="000000" w:themeColor="text1"/>
                    <w:sz w:val="24"/>
                    <w:szCs w:val="24"/>
                    <w14:textFill>
                      <w14:solidFill>
                        <w14:schemeClr w14:val="tx1"/>
                      </w14:solidFill>
                    </w14:textFill>
                  </w:rPr>
                </m:ctrlPr>
              </m:sub>
              <m:sup>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p>
            </m:sSubSup>
            <m:r>
              <w:rPr>
                <w:rFonts w:ascii="Cambria Math" w:hAnsi="Cambria Math" w:eastAsia="宋体"/>
                <w:strike w:val="0"/>
                <w:dstrike w:val="0"/>
                <w:color w:val="000000" w:themeColor="text1"/>
                <w:sz w:val="24"/>
                <w:szCs w:val="24"/>
                <w14:textFill>
                  <w14:solidFill>
                    <w14:schemeClr w14:val="tx1"/>
                  </w14:solidFill>
                </w14:textFill>
              </w:rPr>
              <m:t>-4</m:t>
            </m:r>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strike w:val="0"/>
                    <w:dstrike w:val="0"/>
                    <w:color w:val="000000" w:themeColor="text1"/>
                    <w:sz w:val="24"/>
                    <w:szCs w:val="24"/>
                    <w14:textFill>
                      <w14:solidFill>
                        <w14:schemeClr w14:val="tx1"/>
                      </w14:solidFill>
                    </w14:textFill>
                  </w:rPr>
                </m:ctrlPr>
              </m:sub>
            </m:sSub>
            <m:sSub>
              <m:sSubPr>
                <m:ctrlPr>
                  <w:rPr>
                    <w:rFonts w:ascii="Cambria Math" w:hAnsi="Cambria Math" w:eastAsia="宋体"/>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φ</m:t>
                </m:r>
                <m:ctrlPr>
                  <w:rPr>
                    <w:rFonts w:ascii="Cambria Math" w:hAnsi="Cambria Math" w:eastAsia="宋体"/>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4</m:t>
                </m:r>
                <m:ctrlPr>
                  <w:rPr>
                    <w:rFonts w:ascii="Cambria Math" w:hAnsi="Cambria Math" w:eastAsia="宋体"/>
                    <w:strike w:val="0"/>
                    <w:dstrike w:val="0"/>
                    <w:color w:val="000000" w:themeColor="text1"/>
                    <w:sz w:val="24"/>
                    <w:szCs w:val="24"/>
                    <w14:textFill>
                      <w14:solidFill>
                        <w14:schemeClr w14:val="tx1"/>
                      </w14:solidFill>
                    </w14:textFill>
                  </w:rPr>
                </m:ctrlPr>
              </m:sub>
            </m:sSub>
            <m:ctrlPr>
              <w:rPr>
                <w:rFonts w:ascii="Cambria Math" w:hAnsi="Cambria Math" w:eastAsia="宋体"/>
                <w:strike w:val="0"/>
                <w:dstrike w:val="0"/>
                <w:color w:val="000000" w:themeColor="text1"/>
                <w:sz w:val="24"/>
                <w:szCs w:val="24"/>
                <w14:textFill>
                  <w14:solidFill>
                    <w14:schemeClr w14:val="tx1"/>
                  </w14:solidFill>
                </w14:textFill>
              </w:rPr>
            </m:ctrlPr>
          </m:den>
        </m:f>
      </m:oMath>
      <w:r>
        <w:rPr>
          <w:rFonts w:ascii="Times New Roman" w:hAnsi="Times New Roman" w:eastAsia="宋体"/>
          <w:strike w:val="0"/>
          <w:dstrike w:val="0"/>
          <w:color w:val="000000" w:themeColor="text1"/>
          <w:sz w:val="24"/>
          <w:szCs w:val="24"/>
          <w14:textFill>
            <w14:solidFill>
              <w14:schemeClr w14:val="tx1"/>
            </w14:solidFill>
          </w14:textFill>
        </w:rPr>
        <w:t xml:space="preserve">                          （8C.5.8-16）</w:t>
      </w:r>
    </w:p>
    <w:p>
      <w:pPr>
        <w:spacing w:before="156" w:beforeLines="50" w:after="156" w:afterLines="50" w:line="360" w:lineRule="auto"/>
        <w:jc w:val="center"/>
        <w:outlineLvl w:val="2"/>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8C.6 支挡结构构造设计</w:t>
      </w:r>
    </w:p>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8C.6.1 </w:t>
      </w:r>
      <w:r>
        <w:rPr>
          <w:rFonts w:ascii="Times New Roman" w:hAnsi="Times New Roman" w:eastAsia="宋体"/>
          <w:strike w:val="0"/>
          <w:dstrike w:val="0"/>
          <w:color w:val="000000" w:themeColor="text1"/>
          <w:sz w:val="24"/>
          <w:szCs w:val="24"/>
          <w14:textFill>
            <w14:solidFill>
              <w14:schemeClr w14:val="tx1"/>
            </w14:solidFill>
          </w14:textFill>
        </w:rPr>
        <w:t>岩质边坡锚喷支护的构造应符合下列规定：</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锚杆布置宜采用行列式排列或菱形排列，间距宜为1.0m～3.0m，且不大于锚杆长度的一半。</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锚杆的倾角宜为10</w:t>
      </w:r>
      <w:r>
        <w:rPr>
          <w:rFonts w:ascii="Times New Roman" w:hAnsi="Times New Roman" w:eastAsia="宋体"/>
          <w:strike w:val="0"/>
          <w:dstrike w:val="0"/>
          <w:color w:val="000000" w:themeColor="text1"/>
          <w:sz w:val="24"/>
          <w:szCs w:val="24"/>
          <w:vertAlign w:val="superscript"/>
          <w14:textFill>
            <w14:solidFill>
              <w14:schemeClr w14:val="tx1"/>
            </w14:solidFill>
          </w14:textFill>
        </w:rPr>
        <w:t>o</w:t>
      </w:r>
      <w:r>
        <w:rPr>
          <w:rFonts w:ascii="Times New Roman" w:hAnsi="Times New Roman" w:eastAsia="宋体"/>
          <w:strike w:val="0"/>
          <w:dstrike w:val="0"/>
          <w:color w:val="000000" w:themeColor="text1"/>
          <w:sz w:val="24"/>
          <w:szCs w:val="24"/>
          <w14:textFill>
            <w14:solidFill>
              <w14:schemeClr w14:val="tx1"/>
            </w14:solidFill>
          </w14:textFill>
        </w:rPr>
        <w:t>～20</w:t>
      </w:r>
      <w:r>
        <w:rPr>
          <w:rFonts w:ascii="Times New Roman" w:hAnsi="Times New Roman" w:eastAsia="宋体"/>
          <w:strike w:val="0"/>
          <w:dstrike w:val="0"/>
          <w:color w:val="000000" w:themeColor="text1"/>
          <w:sz w:val="24"/>
          <w:szCs w:val="24"/>
          <w:vertAlign w:val="superscript"/>
          <w14:textFill>
            <w14:solidFill>
              <w14:schemeClr w14:val="tx1"/>
            </w14:solidFill>
          </w14:textFill>
        </w:rPr>
        <w:t xml:space="preserve"> o</w:t>
      </w:r>
      <w:r>
        <w:rPr>
          <w:rFonts w:ascii="Times New Roman" w:hAnsi="Times New Roman" w:eastAsia="宋体"/>
          <w:strike w:val="0"/>
          <w:dstrike w:val="0"/>
          <w:color w:val="000000" w:themeColor="text1"/>
          <w:sz w:val="24"/>
          <w:szCs w:val="24"/>
          <w14:textFill>
            <w14:solidFill>
              <w14:schemeClr w14:val="tx1"/>
            </w14:solidFill>
          </w14:textFill>
        </w:rPr>
        <w:t>。</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面板钢筋直径宜为6mm～12mm，钢筋间距宜为100mm～250mm，单层钢筋网喷射混凝土面板厚度不应小于80mm，双层钢筋网喷射混凝土面板厚度不应小于150mm，钢筋保护层厚度不应小于25mm。</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 锚杆钢筋与面板的连接应有可靠的连接措施。</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 面板宜沿边坡纵向每隔20m～25m的长度分段设置竖向伸缩缝。</w:t>
      </w:r>
    </w:p>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8C.6.2</w:t>
      </w:r>
      <w:r>
        <w:rPr>
          <w:rFonts w:ascii="Times New Roman" w:hAnsi="Times New Roman" w:eastAsia="宋体"/>
          <w:strike w:val="0"/>
          <w:dstrike w:val="0"/>
          <w:color w:val="000000" w:themeColor="text1"/>
          <w:sz w:val="24"/>
          <w:szCs w:val="24"/>
          <w14:textFill>
            <w14:solidFill>
              <w14:schemeClr w14:val="tx1"/>
            </w14:solidFill>
          </w14:textFill>
        </w:rPr>
        <w:t>格构式锚杆支护应符合下列规定：</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锚杆宜采用预应力锚杆；锚杆的倾角宜为10</w:t>
      </w:r>
      <w:r>
        <w:rPr>
          <w:rFonts w:ascii="Times New Roman" w:hAnsi="Times New Roman" w:eastAsia="宋体"/>
          <w:strike w:val="0"/>
          <w:dstrike w:val="0"/>
          <w:color w:val="000000" w:themeColor="text1"/>
          <w:sz w:val="24"/>
          <w:szCs w:val="24"/>
          <w:vertAlign w:val="superscript"/>
          <w14:textFill>
            <w14:solidFill>
              <w14:schemeClr w14:val="tx1"/>
            </w14:solidFill>
          </w14:textFill>
        </w:rPr>
        <w:t>o</w:t>
      </w:r>
      <w:r>
        <w:rPr>
          <w:rFonts w:ascii="Times New Roman" w:hAnsi="Times New Roman" w:eastAsia="宋体"/>
          <w:strike w:val="0"/>
          <w:dstrike w:val="0"/>
          <w:color w:val="000000" w:themeColor="text1"/>
          <w:sz w:val="24"/>
          <w:szCs w:val="24"/>
          <w14:textFill>
            <w14:solidFill>
              <w14:schemeClr w14:val="tx1"/>
            </w14:solidFill>
          </w14:textFill>
        </w:rPr>
        <w:t>～35</w:t>
      </w:r>
      <w:r>
        <w:rPr>
          <w:rFonts w:ascii="Times New Roman" w:hAnsi="Times New Roman" w:eastAsia="宋体"/>
          <w:strike w:val="0"/>
          <w:dstrike w:val="0"/>
          <w:color w:val="000000" w:themeColor="text1"/>
          <w:sz w:val="24"/>
          <w:szCs w:val="24"/>
          <w:vertAlign w:val="superscript"/>
          <w14:textFill>
            <w14:solidFill>
              <w14:schemeClr w14:val="tx1"/>
            </w14:solidFill>
          </w14:textFill>
        </w:rPr>
        <w:t xml:space="preserve"> o</w:t>
      </w:r>
      <w:r>
        <w:rPr>
          <w:rFonts w:ascii="Times New Roman" w:hAnsi="Times New Roman" w:eastAsia="宋体"/>
          <w:strike w:val="0"/>
          <w:dstrike w:val="0"/>
          <w:color w:val="000000" w:themeColor="text1"/>
          <w:sz w:val="24"/>
          <w:szCs w:val="24"/>
          <w14:textFill>
            <w14:solidFill>
              <w14:schemeClr w14:val="tx1"/>
            </w14:solidFill>
          </w14:textFill>
        </w:rPr>
        <w:t>，上下排垂直间距、水平间距均不宜小于3.0m。</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格构梁截面尺寸应按强度、刚度和抗裂要求计算确定，且格构梁截面宽度和截面高度均不宜小于300mm。</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现浇格构梁的伸缩缝间距不宜大于20m～25m。</w:t>
      </w:r>
    </w:p>
    <w:p>
      <w:pPr>
        <w:snapToGrid w:val="0"/>
        <w:spacing w:line="312" w:lineRule="auto"/>
        <w:jc w:val="left"/>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8C.6.3</w:t>
      </w:r>
      <w:r>
        <w:rPr>
          <w:rFonts w:ascii="Times New Roman" w:hAnsi="Times New Roman" w:eastAsia="宋体"/>
          <w:strike w:val="0"/>
          <w:dstrike w:val="0"/>
          <w:color w:val="000000" w:themeColor="text1"/>
          <w:sz w:val="24"/>
          <w:szCs w:val="24"/>
          <w14:textFill>
            <w14:solidFill>
              <w14:schemeClr w14:val="tx1"/>
            </w14:solidFill>
          </w14:textFill>
        </w:rPr>
        <w:t>重力式挡墙的构造宜符合下列规定：</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重力式挡墙基底可做成逆坡。对土质地基，基底逆坡坡度不宜大于1:10；对岩质地基，基底逆坡坡度不宜大于1:5。</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块石或条石挡墙的墙顶宽度不宜小于400mm，混凝土挡墙的墙顶宽度不宜小于200mm。</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重力式挡墙的伸缩缝间距，对条石、块石挡墙宜为20m～25m，对混凝土挡墙宜为10m～15m；</w:t>
      </w:r>
      <w:r>
        <w:rPr>
          <w:rFonts w:ascii="Times New Roman" w:hAnsi="Times New Roman" w:eastAsia="宋体"/>
          <w:bCs/>
          <w:strike w:val="0"/>
          <w:dstrike w:val="0"/>
          <w:color w:val="000000" w:themeColor="text1"/>
          <w:sz w:val="24"/>
          <w:szCs w:val="24"/>
          <w14:textFill>
            <w14:solidFill>
              <w14:schemeClr w14:val="tx1"/>
            </w14:solidFill>
          </w14:textFill>
        </w:rPr>
        <w:t>缝中应填塞沥青麻筋或其它有弹性的防水材料，填塞深度不应小于150mm；在拐角处应采取适当的加强构造措施。</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重力式挡墙的基础埋置深度，应根据地基稳定性、地基承载力、冻结深度、水流冲刷情况以及岩石风化程度等因素确定。土质地基中，基础最小埋置深度不宜小于0.50m；岩质地基中，基础最小埋置深度不宜小于0.3m。基础埋置深度应从坡脚排水沟底算起；受水流冲刷时，应从预计冲刷底面算起。</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 挡墙后面的填土，应优先选择抗剪强度高和透水性较强的填料。当采用黏性土作为填料时，宜掺入适量的砂砾或碎石。不宜采用淤泥填土、耕植土、膨胀性黏土等软弱有害的岩土体作为填料。</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pageBreakBefore/>
        <w:spacing w:line="312" w:lineRule="auto"/>
        <w:ind w:left="386"/>
        <w:jc w:val="center"/>
        <w:rPr>
          <w:rFonts w:ascii="Times New Roman" w:hAnsi="Times New Roman" w:eastAsia="宋体"/>
          <w:strike w:val="0"/>
          <w:dstrike w:val="0"/>
          <w:color w:val="000000" w:themeColor="text1"/>
          <w:sz w:val="28"/>
          <w:szCs w:val="28"/>
          <w:lang w:bidi="ar"/>
          <w14:textFill>
            <w14:solidFill>
              <w14:schemeClr w14:val="tx1"/>
            </w14:solidFill>
          </w14:textFill>
        </w:rPr>
      </w:pPr>
      <w:bookmarkStart w:id="234" w:name="_Toc52106164"/>
      <w:r>
        <w:rPr>
          <w:rFonts w:ascii="Times New Roman" w:hAnsi="Times New Roman" w:eastAsia="宋体"/>
          <w:strike w:val="0"/>
          <w:dstrike w:val="0"/>
          <w:color w:val="000000" w:themeColor="text1"/>
          <w:sz w:val="28"/>
          <w:szCs w:val="28"/>
          <w:lang w:bidi="ar"/>
          <w14:textFill>
            <w14:solidFill>
              <w14:schemeClr w14:val="tx1"/>
            </w14:solidFill>
          </w14:textFill>
        </w:rPr>
        <w:t>附则8D 锚杆防腐构造</w:t>
      </w:r>
      <w:bookmarkEnd w:id="234"/>
    </w:p>
    <w:p>
      <w:pPr>
        <w:pStyle w:val="99"/>
        <w:snapToGrid w:val="0"/>
        <w:spacing w:line="312" w:lineRule="auto"/>
        <w:ind w:firstLine="0"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8D.0.1</w:t>
      </w:r>
      <w:r>
        <w:rPr>
          <w:rFonts w:ascii="Times New Roman" w:hAnsi="Times New Roman" w:eastAsia="宋体"/>
          <w:strike w:val="0"/>
          <w:dstrike w:val="0"/>
          <w:color w:val="000000" w:themeColor="text1"/>
          <w:sz w:val="24"/>
          <w:szCs w:val="24"/>
          <w14:textFill>
            <w14:solidFill>
              <w14:schemeClr w14:val="tx1"/>
            </w14:solidFill>
          </w14:textFill>
        </w:rPr>
        <w:t xml:space="preserve">  锚杆的防腐保护等级与措施应根据锚杆的设计使用年限及所处地层的腐蚀性程度确定。</w:t>
      </w:r>
    </w:p>
    <w:p>
      <w:pPr>
        <w:pStyle w:val="99"/>
        <w:snapToGrid w:val="0"/>
        <w:spacing w:line="312" w:lineRule="auto"/>
        <w:ind w:firstLine="0"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8D.0.2</w:t>
      </w:r>
      <w:r>
        <w:rPr>
          <w:rFonts w:ascii="Times New Roman" w:hAnsi="Times New Roman" w:eastAsia="宋体"/>
          <w:strike w:val="0"/>
          <w:dstrike w:val="0"/>
          <w:color w:val="000000" w:themeColor="text1"/>
          <w:sz w:val="24"/>
          <w:szCs w:val="24"/>
          <w14:textFill>
            <w14:solidFill>
              <w14:schemeClr w14:val="tx1"/>
            </w14:solidFill>
          </w14:textFill>
        </w:rPr>
        <w:t xml:space="preserve">  预应力锚杆和锚具的防护构造应按表8D.0.2的规定采用。</w:t>
      </w:r>
    </w:p>
    <w:p>
      <w:pPr>
        <w:pStyle w:val="99"/>
        <w:snapToGrid w:val="0"/>
        <w:spacing w:line="312" w:lineRule="auto"/>
        <w:ind w:firstLine="0" w:firstLineChars="0"/>
        <w:jc w:val="center"/>
        <w:rPr>
          <w:rFonts w:ascii="Times New Roman" w:hAnsi="Times New Roman" w:eastAsia="宋体"/>
          <w:b/>
          <w:bCs/>
          <w:strike w:val="0"/>
          <w:dstrike w:val="0"/>
          <w:color w:val="000000" w:themeColor="text1"/>
          <w:szCs w:val="21"/>
          <w14:textFill>
            <w14:solidFill>
              <w14:schemeClr w14:val="tx1"/>
            </w14:solidFill>
          </w14:textFill>
        </w:rPr>
      </w:pPr>
      <w:r>
        <w:rPr>
          <w:rFonts w:ascii="Times New Roman" w:hAnsi="Times New Roman" w:eastAsia="宋体"/>
          <w:b/>
          <w:bCs/>
          <w:strike w:val="0"/>
          <w:dstrike w:val="0"/>
          <w:color w:val="000000" w:themeColor="text1"/>
          <w:szCs w:val="21"/>
          <w14:textFill>
            <w14:solidFill>
              <w14:schemeClr w14:val="tx1"/>
            </w14:solidFill>
          </w14:textFill>
        </w:rPr>
        <w:t>表8F.0.2 锚杆防腐保护构造</w:t>
      </w:r>
    </w:p>
    <w:tbl>
      <w:tblPr>
        <w:tblStyle w:val="51"/>
        <w:tblW w:w="4717"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364"/>
        <w:gridCol w:w="2037"/>
        <w:gridCol w:w="2124"/>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597" w:type="pct"/>
            <w:vMerge w:val="restar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防护保护等级</w:t>
            </w:r>
          </w:p>
        </w:tc>
        <w:tc>
          <w:tcPr>
            <w:tcW w:w="848" w:type="pct"/>
            <w:vMerge w:val="restar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锚杆类型</w:t>
            </w:r>
          </w:p>
        </w:tc>
        <w:tc>
          <w:tcPr>
            <w:tcW w:w="3556" w:type="pct"/>
            <w:gridSpan w:val="3"/>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预应力锚杆和锚具的防护构造要求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right"/>
        </w:trPr>
        <w:tc>
          <w:tcPr>
            <w:tcW w:w="597" w:type="pct"/>
            <w:vMerge w:val="continue"/>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848" w:type="pct"/>
            <w:vMerge w:val="continue"/>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1267"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锚头</w:t>
            </w:r>
          </w:p>
        </w:tc>
        <w:tc>
          <w:tcPr>
            <w:tcW w:w="1321"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自由段</w:t>
            </w:r>
          </w:p>
        </w:tc>
        <w:tc>
          <w:tcPr>
            <w:tcW w:w="968"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锚固段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right"/>
        </w:trPr>
        <w:tc>
          <w:tcPr>
            <w:tcW w:w="597" w:type="pct"/>
            <w:vMerge w:val="restar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Ⅰ级</w:t>
            </w:r>
          </w:p>
        </w:tc>
        <w:tc>
          <w:tcPr>
            <w:tcW w:w="848"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拉力型、</w:t>
            </w:r>
          </w:p>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拉力分散型</w:t>
            </w:r>
          </w:p>
        </w:tc>
        <w:tc>
          <w:tcPr>
            <w:tcW w:w="1267"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采用过渡管，锚具用混凝土封闭或钢罩保护</w:t>
            </w:r>
          </w:p>
        </w:tc>
        <w:tc>
          <w:tcPr>
            <w:tcW w:w="1321"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采用注入油脂的护管，或无粘结钢绞线，并在护管或无粘结钢绞线束外再套有光滑套管</w:t>
            </w:r>
          </w:p>
        </w:tc>
        <w:tc>
          <w:tcPr>
            <w:tcW w:w="968"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采用注入水泥浆的波形管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right"/>
        </w:trPr>
        <w:tc>
          <w:tcPr>
            <w:tcW w:w="597" w:type="pct"/>
            <w:vMerge w:val="continue"/>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848"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压力型、</w:t>
            </w:r>
          </w:p>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压力分散型</w:t>
            </w:r>
          </w:p>
        </w:tc>
        <w:tc>
          <w:tcPr>
            <w:tcW w:w="1267"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采用过渡管，锚具用混凝土封闭或钢罩保护</w:t>
            </w:r>
          </w:p>
        </w:tc>
        <w:tc>
          <w:tcPr>
            <w:tcW w:w="1321"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采用无粘结钢绞线，并在无粘结钢绞线束外再套有光滑管</w:t>
            </w:r>
          </w:p>
        </w:tc>
        <w:tc>
          <w:tcPr>
            <w:tcW w:w="968"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采用无粘结钢绞线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597" w:type="pct"/>
            <w:vMerge w:val="restar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Ⅱ级</w:t>
            </w:r>
          </w:p>
        </w:tc>
        <w:tc>
          <w:tcPr>
            <w:tcW w:w="848"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拉力型、</w:t>
            </w:r>
          </w:p>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拉力分散型</w:t>
            </w:r>
          </w:p>
        </w:tc>
        <w:tc>
          <w:tcPr>
            <w:tcW w:w="1267"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采用过渡管，锚具用混凝土封闭或钢罩保护</w:t>
            </w:r>
          </w:p>
        </w:tc>
        <w:tc>
          <w:tcPr>
            <w:tcW w:w="1321"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采用注入油脂的护管，或无粘结钢绞线</w:t>
            </w:r>
          </w:p>
        </w:tc>
        <w:tc>
          <w:tcPr>
            <w:tcW w:w="968"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采用注入水泥浆的波形管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597" w:type="pct"/>
            <w:vMerge w:val="continue"/>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p>
        </w:tc>
        <w:tc>
          <w:tcPr>
            <w:tcW w:w="848"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压力型、</w:t>
            </w:r>
          </w:p>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压力分散型</w:t>
            </w:r>
          </w:p>
        </w:tc>
        <w:tc>
          <w:tcPr>
            <w:tcW w:w="1267"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采用过渡管，锚具用混凝土封闭或钢罩保护</w:t>
            </w:r>
          </w:p>
        </w:tc>
        <w:tc>
          <w:tcPr>
            <w:tcW w:w="1321"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采用无粘结钢绞线</w:t>
            </w:r>
          </w:p>
        </w:tc>
        <w:tc>
          <w:tcPr>
            <w:tcW w:w="968" w:type="pct"/>
            <w:shd w:val="clear" w:color="auto" w:fill="auto"/>
            <w:vAlign w:val="center"/>
          </w:tcPr>
          <w:p>
            <w:pPr>
              <w:pStyle w:val="99"/>
              <w:snapToGrid w:val="0"/>
              <w:spacing w:line="288" w:lineRule="auto"/>
              <w:ind w:firstLine="0" w:firstLineChars="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采用无粘结钢绞线</w:t>
            </w:r>
          </w:p>
        </w:tc>
      </w:tr>
    </w:tbl>
    <w:p>
      <w:pPr>
        <w:pStyle w:val="99"/>
        <w:snapToGrid w:val="0"/>
        <w:spacing w:line="312" w:lineRule="auto"/>
        <w:ind w:firstLine="0" w:firstLineChars="0"/>
        <w:rPr>
          <w:rFonts w:ascii="Times New Roman" w:hAnsi="Times New Roman" w:eastAsia="宋体"/>
          <w:b/>
          <w:strike w:val="0"/>
          <w:dstrike w:val="0"/>
          <w:color w:val="000000" w:themeColor="text1"/>
          <w:sz w:val="24"/>
          <w:szCs w:val="24"/>
          <w14:textFill>
            <w14:solidFill>
              <w14:schemeClr w14:val="tx1"/>
            </w14:solidFill>
          </w14:textFill>
        </w:rPr>
      </w:pPr>
    </w:p>
    <w:p>
      <w:pPr>
        <w:pStyle w:val="99"/>
        <w:snapToGrid w:val="0"/>
        <w:spacing w:line="312" w:lineRule="auto"/>
        <w:ind w:firstLine="0"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8D.0.4</w:t>
      </w:r>
      <w:r>
        <w:rPr>
          <w:rFonts w:ascii="Times New Roman" w:hAnsi="Times New Roman" w:eastAsia="宋体"/>
          <w:strike w:val="0"/>
          <w:dstrike w:val="0"/>
          <w:color w:val="000000" w:themeColor="text1"/>
          <w:sz w:val="24"/>
          <w:szCs w:val="24"/>
          <w14:textFill>
            <w14:solidFill>
              <w14:schemeClr w14:val="tx1"/>
            </w14:solidFill>
          </w14:textFill>
        </w:rPr>
        <w:t xml:space="preserve"> 锚杆各部件的防腐材料与杆体构造应在锚杆施工及使用期内不发生损坏，并不得影响锚杆使用功能。</w:t>
      </w:r>
    </w:p>
    <w:p>
      <w:pPr>
        <w:pStyle w:val="99"/>
        <w:snapToGrid w:val="0"/>
        <w:spacing w:line="312" w:lineRule="auto"/>
        <w:ind w:firstLine="0"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8D.0.5</w:t>
      </w:r>
      <w:r>
        <w:rPr>
          <w:rFonts w:ascii="Times New Roman" w:hAnsi="Times New Roman" w:eastAsia="宋体"/>
          <w:strike w:val="0"/>
          <w:dstrike w:val="0"/>
          <w:color w:val="000000" w:themeColor="text1"/>
          <w:sz w:val="24"/>
          <w:szCs w:val="24"/>
          <w14:textFill>
            <w14:solidFill>
              <w14:schemeClr w14:val="tx1"/>
            </w14:solidFill>
          </w14:textFill>
        </w:rPr>
        <w:t>采用Ⅰ、Ⅱ级防腐保护构造的锚杆杆体，水泥浆或水泥砂浆保护层厚度不应小于20mm。</w:t>
      </w:r>
    </w:p>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8D.0.6 </w:t>
      </w:r>
      <w:r>
        <w:rPr>
          <w:rFonts w:ascii="Times New Roman" w:hAnsi="Times New Roman" w:eastAsia="宋体"/>
          <w:strike w:val="0"/>
          <w:dstrike w:val="0"/>
          <w:color w:val="000000" w:themeColor="text1"/>
          <w:sz w:val="24"/>
          <w:szCs w:val="24"/>
          <w14:textFill>
            <w14:solidFill>
              <w14:schemeClr w14:val="tx1"/>
            </w14:solidFill>
          </w14:textFill>
        </w:rPr>
        <w:t xml:space="preserve">永久锚杆在张拉作业完成后，应及时对锚头的有关部件进行防腐保护。 </w:t>
      </w:r>
    </w:p>
    <w:p>
      <w:pPr>
        <w:pStyle w:val="3"/>
        <w:pageBreakBefore/>
        <w:spacing w:line="312" w:lineRule="auto"/>
        <w:ind w:left="386"/>
        <w:jc w:val="center"/>
        <w:rPr>
          <w:rFonts w:ascii="Times New Roman" w:hAnsi="Times New Roman" w:eastAsia="宋体"/>
          <w:strike w:val="0"/>
          <w:dstrike w:val="0"/>
          <w:color w:val="000000" w:themeColor="text1"/>
          <w:sz w:val="28"/>
          <w:szCs w:val="28"/>
          <w:lang w:bidi="ar"/>
          <w14:textFill>
            <w14:solidFill>
              <w14:schemeClr w14:val="tx1"/>
            </w14:solidFill>
          </w14:textFill>
        </w:rPr>
      </w:pPr>
      <w:bookmarkStart w:id="235" w:name="_Toc52106165"/>
      <w:r>
        <w:rPr>
          <w:rFonts w:ascii="Times New Roman" w:hAnsi="Times New Roman" w:eastAsia="宋体"/>
          <w:strike w:val="0"/>
          <w:dstrike w:val="0"/>
          <w:color w:val="000000" w:themeColor="text1"/>
          <w:sz w:val="28"/>
          <w:szCs w:val="28"/>
          <w:lang w:bidi="ar"/>
          <w14:textFill>
            <w14:solidFill>
              <w14:schemeClr w14:val="tx1"/>
            </w14:solidFill>
          </w14:textFill>
        </w:rPr>
        <w:t>附则8E 边坡工程排水与坡面防护设计</w:t>
      </w:r>
      <w:bookmarkEnd w:id="235"/>
    </w:p>
    <w:p>
      <w:pPr>
        <w:snapToGrid w:val="0"/>
        <w:spacing w:line="312" w:lineRule="auto"/>
        <w:jc w:val="left"/>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8E.0.1 </w:t>
      </w:r>
      <w:r>
        <w:rPr>
          <w:rFonts w:ascii="Times New Roman" w:hAnsi="Times New Roman" w:eastAsia="宋体"/>
          <w:strike w:val="0"/>
          <w:dstrike w:val="0"/>
          <w:color w:val="000000" w:themeColor="text1"/>
          <w:sz w:val="24"/>
          <w:szCs w:val="24"/>
          <w14:textFill>
            <w14:solidFill>
              <w14:schemeClr w14:val="tx1"/>
            </w14:solidFill>
          </w14:textFill>
        </w:rPr>
        <w:t>边坡工程的临时性排水设施，应满足坡面水尤其是季节性暴雨、地下水和施工用水等的排放要求，有条件时应结合边坡工程的永久性排水措施进行。</w:t>
      </w:r>
    </w:p>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8E.0.2 </w:t>
      </w:r>
      <w:r>
        <w:rPr>
          <w:rFonts w:ascii="Times New Roman" w:hAnsi="Times New Roman" w:eastAsia="宋体"/>
          <w:strike w:val="0"/>
          <w:dstrike w:val="0"/>
          <w:color w:val="000000" w:themeColor="text1"/>
          <w:sz w:val="24"/>
          <w:szCs w:val="24"/>
          <w14:textFill>
            <w14:solidFill>
              <w14:schemeClr w14:val="tx1"/>
            </w14:solidFill>
          </w14:textFill>
        </w:rPr>
        <w:t>边坡坡面排水设施应包括截水沟、排水沟、跌水与急流槽等，应结合地形和天然水系进行布设，并做好进出水口的位置选择；边坡地下排水设施包括渗流沟、仰斜式排水孔等。</w:t>
      </w:r>
    </w:p>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8E.0.3</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截水沟和水沟需进行防渗处理，其底宽和顶宽不宜小于500mm，沟底纵坡不宜小于0.3%；坡顶截水沟距挖方边坡坡口或潜在塌滑区后缘不应小于5m。</w:t>
      </w:r>
    </w:p>
    <w:p>
      <w:pPr>
        <w:snapToGrid w:val="0"/>
        <w:spacing w:line="312" w:lineRule="auto"/>
        <w:jc w:val="left"/>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8E.0.4</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仰斜式排水孔和泄水孔设计应符合下列规定：</w:t>
      </w:r>
    </w:p>
    <w:p>
      <w:pPr>
        <w:snapToGrid w:val="0"/>
        <w:spacing w:line="312" w:lineRule="auto"/>
        <w:ind w:firstLine="480" w:firstLineChars="20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1 用于引排边坡内地下水的仰斜式排水孔的仰角不宜小于6°，长度应伸至地下水富集部位或潜在滑动面，并宜根据边坡渗水情况成群分布。</w:t>
      </w:r>
    </w:p>
    <w:p>
      <w:pPr>
        <w:snapToGrid w:val="0"/>
        <w:spacing w:line="312" w:lineRule="auto"/>
        <w:ind w:firstLine="480" w:firstLineChars="20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2 最下一排出水口应高于地面或排水沟设计水位顶面，且不应小于200mm。</w:t>
      </w:r>
    </w:p>
    <w:p>
      <w:pPr>
        <w:snapToGrid w:val="0"/>
        <w:spacing w:line="312" w:lineRule="auto"/>
        <w:ind w:firstLine="480" w:firstLineChars="20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3 仰斜式排水孔直径不宜小于100mm、外倾坡度不宜小于5%、间距宜为2m～3m，并宜按梅花形布置。</w:t>
      </w:r>
    </w:p>
    <w:p>
      <w:pPr>
        <w:snapToGrid w:val="0"/>
        <w:spacing w:line="312" w:lineRule="auto"/>
        <w:ind w:firstLine="480" w:firstLineChars="20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4 在泄水孔进水侧应设置反滤层或反滤包。</w:t>
      </w:r>
    </w:p>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8E.0.5</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重力式挡墙的防渗与泄水布置应根据地形、地质、环境、水体来源及填料等因素分析确定，挡墙后填土地表应设置排水良好的地表排水系统。</w:t>
      </w:r>
    </w:p>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8E.0.6</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砌体护坡伸缩缝间距宜为20m～25m、缝宽20mm～30mm；在地基性状和护坡高度变化处应设沉降缝，沉降缝与伸缩缝宜合并设置。</w:t>
      </w:r>
    </w:p>
    <w:p>
      <w:pPr>
        <w:snapToGrid w:val="0"/>
        <w:spacing w:line="312" w:lineRule="auto"/>
        <w:jc w:val="left"/>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8E.0.7</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护面墙防护设计应符合下列规定：</w:t>
      </w:r>
    </w:p>
    <w:p>
      <w:pPr>
        <w:snapToGrid w:val="0"/>
        <w:spacing w:line="312" w:lineRule="auto"/>
        <w:ind w:firstLine="480" w:firstLineChars="20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1 窗孔式护面墙防护边坡的坡率应缓于1:0.75；拱式护面墙防护边坡的坡率应缓于1:0.5。</w:t>
      </w:r>
    </w:p>
    <w:p>
      <w:pPr>
        <w:snapToGrid w:val="0"/>
        <w:spacing w:line="312" w:lineRule="auto"/>
        <w:ind w:firstLine="480" w:firstLineChars="20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2 单级护面墙的高度不宜超过10m。</w:t>
      </w:r>
    </w:p>
    <w:p>
      <w:pPr>
        <w:snapToGrid w:val="0"/>
        <w:spacing w:line="312" w:lineRule="auto"/>
        <w:ind w:firstLine="480" w:firstLineChars="20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3 伸缩缝的间距宜为20m～25m，素混凝土护面墙应为10m～15m。</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4 护面墙前趾应低于排水沟铺砌的底面。</w:t>
      </w:r>
    </w:p>
    <w:p>
      <w:pPr>
        <w:pStyle w:val="99"/>
        <w:snapToGrid w:val="0"/>
        <w:spacing w:line="312" w:lineRule="auto"/>
        <w:ind w:firstLine="480"/>
        <w:rPr>
          <w:rFonts w:ascii="Times New Roman" w:hAnsi="Times New Roman" w:eastAsia="宋体"/>
          <w:strike w:val="0"/>
          <w:dstrike w:val="0"/>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pageBreakBefore/>
        <w:spacing w:line="312" w:lineRule="auto"/>
        <w:ind w:left="386"/>
        <w:jc w:val="center"/>
        <w:rPr>
          <w:rFonts w:ascii="Times New Roman" w:hAnsi="Times New Roman" w:eastAsia="宋体"/>
          <w:strike w:val="0"/>
          <w:dstrike w:val="0"/>
          <w:color w:val="000000" w:themeColor="text1"/>
          <w:sz w:val="28"/>
          <w:szCs w:val="28"/>
          <w:lang w:bidi="ar"/>
          <w14:textFill>
            <w14:solidFill>
              <w14:schemeClr w14:val="tx1"/>
            </w14:solidFill>
          </w14:textFill>
        </w:rPr>
      </w:pPr>
      <w:bookmarkStart w:id="236" w:name="_Toc52106166"/>
      <w:r>
        <w:rPr>
          <w:rFonts w:ascii="Times New Roman" w:hAnsi="Times New Roman" w:eastAsia="宋体"/>
          <w:strike w:val="0"/>
          <w:dstrike w:val="0"/>
          <w:color w:val="000000" w:themeColor="text1"/>
          <w:sz w:val="28"/>
          <w:szCs w:val="28"/>
          <w:lang w:bidi="ar"/>
          <w14:textFill>
            <w14:solidFill>
              <w14:schemeClr w14:val="tx1"/>
            </w14:solidFill>
          </w14:textFill>
        </w:rPr>
        <w:t>附则8F 边坡工程专项施工方案要求</w:t>
      </w:r>
      <w:bookmarkEnd w:id="236"/>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w:t>
      </w:r>
      <w:r>
        <w:rPr>
          <w:rFonts w:ascii="Times New Roman" w:hAnsi="Times New Roman" w:eastAsia="宋体"/>
          <w:b/>
          <w:strike w:val="0"/>
          <w:dstrike w:val="0"/>
          <w:color w:val="000000" w:themeColor="text1"/>
          <w:sz w:val="24"/>
          <w:szCs w:val="24"/>
          <w14:textFill>
            <w14:solidFill>
              <w14:schemeClr w14:val="tx1"/>
            </w14:solidFill>
          </w14:textFill>
        </w:rPr>
        <w:t>F</w:t>
      </w:r>
      <w:r>
        <w:rPr>
          <w:rFonts w:ascii="Times New Roman" w:hAnsi="Times New Roman" w:eastAsia="宋体"/>
          <w:b/>
          <w:bCs/>
          <w:strike w:val="0"/>
          <w:dstrike w:val="0"/>
          <w:color w:val="000000" w:themeColor="text1"/>
          <w:sz w:val="24"/>
          <w:szCs w:val="24"/>
          <w14:textFill>
            <w14:solidFill>
              <w14:schemeClr w14:val="tx1"/>
            </w14:solidFill>
          </w14:textFill>
        </w:rPr>
        <w:t>.0.1</w:t>
      </w:r>
      <w:r>
        <w:rPr>
          <w:rFonts w:ascii="Times New Roman" w:hAnsi="Times New Roman" w:eastAsia="宋体"/>
          <w:strike w:val="0"/>
          <w:dstrike w:val="0"/>
          <w:color w:val="000000" w:themeColor="text1"/>
          <w:sz w:val="24"/>
          <w:szCs w:val="24"/>
          <w14:textFill>
            <w14:solidFill>
              <w14:schemeClr w14:val="tx1"/>
            </w14:solidFill>
          </w14:textFill>
        </w:rPr>
        <w:t>边坡工程应根据其安全等级、边坡环境、地质环境、支护结构类型及变形控制要求等条件编制专项施工方案，采取合理、可行、有效的措施保证施工安全。</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w:t>
      </w:r>
      <w:r>
        <w:rPr>
          <w:rFonts w:ascii="Times New Roman" w:hAnsi="Times New Roman" w:eastAsia="宋体"/>
          <w:b/>
          <w:strike w:val="0"/>
          <w:dstrike w:val="0"/>
          <w:color w:val="000000" w:themeColor="text1"/>
          <w:sz w:val="24"/>
          <w:szCs w:val="24"/>
          <w14:textFill>
            <w14:solidFill>
              <w14:schemeClr w14:val="tx1"/>
            </w14:solidFill>
          </w14:textFill>
        </w:rPr>
        <w:t>F</w:t>
      </w:r>
      <w:r>
        <w:rPr>
          <w:rFonts w:ascii="Times New Roman" w:hAnsi="Times New Roman" w:eastAsia="宋体"/>
          <w:b/>
          <w:bCs/>
          <w:strike w:val="0"/>
          <w:dstrike w:val="0"/>
          <w:color w:val="000000" w:themeColor="text1"/>
          <w:sz w:val="24"/>
          <w:szCs w:val="24"/>
          <w14:textFill>
            <w14:solidFill>
              <w14:schemeClr w14:val="tx1"/>
            </w14:solidFill>
          </w14:textFill>
        </w:rPr>
        <w:t>.0.2</w:t>
      </w:r>
      <w:r>
        <w:rPr>
          <w:rFonts w:ascii="Times New Roman" w:hAnsi="Times New Roman" w:eastAsia="宋体"/>
          <w:bCs/>
          <w:strike w:val="0"/>
          <w:dstrike w:val="0"/>
          <w:color w:val="000000" w:themeColor="text1"/>
          <w:sz w:val="24"/>
          <w:szCs w:val="24"/>
          <w14:textFill>
            <w14:solidFill>
              <w14:schemeClr w14:val="tx1"/>
            </w14:solidFill>
          </w14:textFill>
        </w:rPr>
        <w:t>专项施工方案应根据边坡工程安全等级、施工图设计文件、危险源、周边环境与地质条件、施工工艺设备、施工经验等进行安全分析，选择相应的监测预警、应急处理、安全防控技术，制定应急预案并确定应急响应措施。</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w:t>
      </w:r>
      <w:r>
        <w:rPr>
          <w:rFonts w:ascii="Times New Roman" w:hAnsi="Times New Roman" w:eastAsia="宋体"/>
          <w:b/>
          <w:strike w:val="0"/>
          <w:dstrike w:val="0"/>
          <w:color w:val="000000" w:themeColor="text1"/>
          <w:sz w:val="24"/>
          <w:szCs w:val="24"/>
          <w14:textFill>
            <w14:solidFill>
              <w14:schemeClr w14:val="tx1"/>
            </w14:solidFill>
          </w14:textFill>
        </w:rPr>
        <w:t>F</w:t>
      </w:r>
      <w:r>
        <w:rPr>
          <w:rFonts w:ascii="Times New Roman" w:hAnsi="Times New Roman" w:eastAsia="宋体"/>
          <w:b/>
          <w:bCs/>
          <w:strike w:val="0"/>
          <w:dstrike w:val="0"/>
          <w:color w:val="000000" w:themeColor="text1"/>
          <w:sz w:val="24"/>
          <w:szCs w:val="24"/>
          <w14:textFill>
            <w14:solidFill>
              <w14:schemeClr w14:val="tx1"/>
            </w14:solidFill>
          </w14:textFill>
        </w:rPr>
        <w:t>.0.3</w:t>
      </w:r>
      <w:r>
        <w:rPr>
          <w:rFonts w:ascii="Times New Roman" w:hAnsi="Times New Roman" w:eastAsia="宋体"/>
          <w:bCs/>
          <w:strike w:val="0"/>
          <w:dstrike w:val="0"/>
          <w:color w:val="000000" w:themeColor="text1"/>
          <w:sz w:val="24"/>
          <w:szCs w:val="24"/>
          <w14:textFill>
            <w14:solidFill>
              <w14:schemeClr w14:val="tx1"/>
            </w14:solidFill>
          </w14:textFill>
        </w:rPr>
        <w:t>边坡工程专项施工方案应符合下列规定：</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1 应针对危险源及其特征制定具体安全技术措施。</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2 应按消除、隔离、减弱危险源的顺序选择边坡工程安全技术措施。</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3 对重大危险源应论证安全技术方案的可靠性和可行性。</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4 应根据工程施工特点，提出安全技术方案实施过程中的控制原则、明确重点监控部位和监控指标要求。</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5 应包括边坡安全使用与维护全过程。</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6 设计和施工发生变更或调整时，专项施工方案应进行相应的调整和补充。</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8F.0.4</w:t>
      </w:r>
      <w:r>
        <w:rPr>
          <w:rFonts w:ascii="Times New Roman" w:hAnsi="Times New Roman" w:eastAsia="宋体"/>
          <w:bCs/>
          <w:strike w:val="0"/>
          <w:dstrike w:val="0"/>
          <w:color w:val="000000" w:themeColor="text1"/>
          <w:sz w:val="24"/>
          <w:szCs w:val="24"/>
          <w14:textFill>
            <w14:solidFill>
              <w14:schemeClr w14:val="tx1"/>
            </w14:solidFill>
          </w14:textFill>
        </w:rPr>
        <w:t>边坡工程专项施工方案应包括下列内容：</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1 工程概况，包括边坡环境及邻近建（构）筑物基础概况、场区地形、工程地质环境特点、施工条件、边坡支护结构特点、必要的图件及技术难点。</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2 危险源分析，包括边坡工程本体安全、周边环境安全、施工设备及人员生命财产安全的危险源分析。</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3 危险源控制技术措施，包括土方开挖、支护结构施工、排水系统等施工阶段及使用阶段的安全技术措施。</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5 信息法施工实施细则，包括反应信息法施工的特殊要求。</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6 制定应急预案。</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8F.0.5</w:t>
      </w:r>
      <w:r>
        <w:rPr>
          <w:rFonts w:ascii="Times New Roman" w:hAnsi="Times New Roman" w:eastAsia="宋体"/>
          <w:bCs/>
          <w:strike w:val="0"/>
          <w:dstrike w:val="0"/>
          <w:color w:val="000000" w:themeColor="text1"/>
          <w:sz w:val="24"/>
          <w:szCs w:val="24"/>
          <w14:textFill>
            <w14:solidFill>
              <w14:schemeClr w14:val="tx1"/>
            </w14:solidFill>
          </w14:textFill>
        </w:rPr>
        <w:t xml:space="preserve"> 当边坡变形过大、变形速率过快，周边环境出现沉降开裂等险情时，应立即停止施工，并根据险情状况采用下列应急处理措施：</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1 坡底临时压重。</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2 临时加固支护结构。</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3 加强险情区段监测。</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4 立即向勘察、设计等单位反馈信息，及时按施工现状开展勘察及设计资料复审工作。</w:t>
      </w: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pPr>
    </w:p>
    <w:p>
      <w:pPr>
        <w:pStyle w:val="3"/>
        <w:pageBreakBefore/>
        <w:spacing w:line="312" w:lineRule="auto"/>
        <w:ind w:left="386"/>
        <w:jc w:val="center"/>
        <w:rPr>
          <w:rFonts w:ascii="Times New Roman" w:hAnsi="Times New Roman" w:eastAsia="宋体"/>
          <w:strike w:val="0"/>
          <w:dstrike w:val="0"/>
          <w:color w:val="000000" w:themeColor="text1"/>
          <w:sz w:val="28"/>
          <w:szCs w:val="28"/>
          <w:lang w:bidi="ar"/>
          <w14:textFill>
            <w14:solidFill>
              <w14:schemeClr w14:val="tx1"/>
            </w14:solidFill>
          </w14:textFill>
        </w:rPr>
      </w:pPr>
      <w:bookmarkStart w:id="237" w:name="_Toc52106167"/>
      <w:r>
        <w:rPr>
          <w:rFonts w:ascii="Times New Roman" w:hAnsi="Times New Roman" w:eastAsia="宋体"/>
          <w:strike w:val="0"/>
          <w:dstrike w:val="0"/>
          <w:color w:val="000000" w:themeColor="text1"/>
          <w:sz w:val="28"/>
          <w:szCs w:val="28"/>
          <w:lang w:bidi="ar"/>
          <w14:textFill>
            <w14:solidFill>
              <w14:schemeClr w14:val="tx1"/>
            </w14:solidFill>
          </w14:textFill>
        </w:rPr>
        <w:t>附则8G 支护结构施工要点</w:t>
      </w:r>
      <w:bookmarkEnd w:id="237"/>
    </w:p>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8G.0.1</w:t>
      </w:r>
      <w:r>
        <w:rPr>
          <w:rFonts w:ascii="Times New Roman" w:hAnsi="Times New Roman" w:eastAsia="宋体"/>
          <w:strike w:val="0"/>
          <w:dstrike w:val="0"/>
          <w:color w:val="000000" w:themeColor="text1"/>
          <w:sz w:val="24"/>
          <w:szCs w:val="24"/>
          <w14:textFill>
            <w14:solidFill>
              <w14:schemeClr w14:val="tx1"/>
            </w14:solidFill>
          </w14:textFill>
        </w:rPr>
        <w:t>锚喷支护的岩质边坡施工时应查清坡面松散层及不稳定的块体。</w:t>
      </w:r>
    </w:p>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8G.0.2</w:t>
      </w:r>
      <w:r>
        <w:rPr>
          <w:rFonts w:ascii="Times New Roman" w:hAnsi="Times New Roman" w:eastAsia="宋体"/>
          <w:strike w:val="0"/>
          <w:dstrike w:val="0"/>
          <w:color w:val="000000" w:themeColor="text1"/>
          <w:sz w:val="24"/>
          <w:szCs w:val="24"/>
          <w14:textFill>
            <w14:solidFill>
              <w14:schemeClr w14:val="tx1"/>
            </w14:solidFill>
          </w14:textFill>
        </w:rPr>
        <w:t>格构式锚杆支护的锚杆筋体在格构梁与坡面交界处应采取防护措施。</w:t>
      </w:r>
    </w:p>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8G.0.3</w:t>
      </w:r>
      <w:r>
        <w:rPr>
          <w:rFonts w:ascii="Times New Roman" w:hAnsi="Times New Roman" w:eastAsia="宋体"/>
          <w:bCs/>
          <w:strike w:val="0"/>
          <w:dstrike w:val="0"/>
          <w:color w:val="000000" w:themeColor="text1"/>
          <w:sz w:val="24"/>
          <w:szCs w:val="24"/>
          <w14:textFill>
            <w14:solidFill>
              <w14:schemeClr w14:val="tx1"/>
            </w14:solidFill>
          </w14:textFill>
        </w:rPr>
        <w:t>重力式挡墙</w:t>
      </w:r>
      <w:r>
        <w:rPr>
          <w:rFonts w:ascii="Times New Roman" w:hAnsi="Times New Roman" w:eastAsia="宋体"/>
          <w:strike w:val="0"/>
          <w:dstrike w:val="0"/>
          <w:color w:val="000000" w:themeColor="text1"/>
          <w:sz w:val="24"/>
          <w:szCs w:val="24"/>
          <w14:textFill>
            <w14:solidFill>
              <w14:schemeClr w14:val="tx1"/>
            </w14:solidFill>
          </w14:textFill>
        </w:rPr>
        <w:t>施工应符合下列规定：</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施工前应预先设置好排水系统，保持坡面干燥。</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挡墙砌筑时，砂浆填塞应饱满，严禁干砌。</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挡墙应分层错缝砌筑，墙体砌筑时不应有垂直通缝。</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 墙后填土应分层夯实，选料及其密实度均应满足设计要求，填料回填土应在砌体或混凝土强度达到设计强度的75%以上后进行。</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 重力式抗滑挡墙应分段、跳槽施工。</w:t>
      </w:r>
    </w:p>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8G.0.4</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锚杆</w:t>
      </w:r>
      <w:r>
        <w:rPr>
          <w:rFonts w:ascii="Times New Roman" w:hAnsi="Times New Roman" w:eastAsia="宋体"/>
          <w:strike w:val="0"/>
          <w:dstrike w:val="0"/>
          <w:color w:val="000000" w:themeColor="text1"/>
          <w:sz w:val="24"/>
          <w:szCs w:val="24"/>
          <w14:textFill>
            <w14:solidFill>
              <w14:schemeClr w14:val="tx1"/>
            </w14:solidFill>
          </w14:textFill>
        </w:rPr>
        <w:t>施工应符合下列规定：</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锚杆施工前应掌握锚杆施工区建（构）筑物基础、地下管线等情况，并应判断锚杆施工对其的不良影响，制定相应预防措施。</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锚杆位于岩层时，应在钻孔至设计深度后清除钻孔内的岩屑。</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锚杆灌浆至孔口溢出浆液或排气管停止排气并满足注浆要求时，可停止注浆。</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 浆体强度检验用试块的数量为每30根锚杆不应少于一组，每组试块不应少于6个。</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 锚头承压板或格构梁底的混凝土应充填密实，其与边坡坡面不得脱空。</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6 应检验锚杆的制作工艺和张拉锁定方法，并标定张拉设备。</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 锚杆正式张拉前，应取0.10倍～0.20倍锚杆轴向拉力值对锚杆预张拉，使其各部位的接触紧密和杆体完全平直。</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8 宜按锚杆设计预应力值1.05倍～1.10倍进行超张拉，预应力锁定值应满足设计要求；锚杆预应力筋的张拉控制应力应符合表</w:t>
      </w:r>
      <w:r>
        <w:rPr>
          <w:rFonts w:ascii="Times New Roman" w:hAnsi="Times New Roman" w:eastAsia="宋体"/>
          <w:b/>
          <w:bCs/>
          <w:strike w:val="0"/>
          <w:dstrike w:val="0"/>
          <w:color w:val="000000" w:themeColor="text1"/>
          <w:sz w:val="24"/>
          <w:szCs w:val="24"/>
          <w14:textFill>
            <w14:solidFill>
              <w14:schemeClr w14:val="tx1"/>
            </w14:solidFill>
          </w14:textFill>
        </w:rPr>
        <w:t>8G.0.4</w:t>
      </w:r>
      <w:r>
        <w:rPr>
          <w:rFonts w:ascii="Times New Roman" w:hAnsi="Times New Roman" w:eastAsia="宋体"/>
          <w:strike w:val="0"/>
          <w:dstrike w:val="0"/>
          <w:color w:val="000000" w:themeColor="text1"/>
          <w:sz w:val="24"/>
          <w:szCs w:val="24"/>
          <w14:textFill>
            <w14:solidFill>
              <w14:schemeClr w14:val="tx1"/>
            </w14:solidFill>
          </w14:textFill>
        </w:rPr>
        <w:t>的规定。</w:t>
      </w:r>
    </w:p>
    <w:p>
      <w:pPr>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w:t>
      </w:r>
      <w:r>
        <w:rPr>
          <w:rFonts w:ascii="Times New Roman" w:hAnsi="Times New Roman" w:eastAsia="宋体"/>
          <w:b/>
          <w:bCs/>
          <w:strike w:val="0"/>
          <w:dstrike w:val="0"/>
          <w:color w:val="000000" w:themeColor="text1"/>
          <w:sz w:val="24"/>
          <w:szCs w:val="24"/>
          <w14:textFill>
            <w14:solidFill>
              <w14:schemeClr w14:val="tx1"/>
            </w14:solidFill>
          </w14:textFill>
        </w:rPr>
        <w:t>8G.0.4</w:t>
      </w:r>
      <w:r>
        <w:rPr>
          <w:rFonts w:ascii="Times New Roman" w:hAnsi="Times New Roman" w:eastAsia="宋体"/>
          <w:strike w:val="0"/>
          <w:dstrike w:val="0"/>
          <w:color w:val="000000" w:themeColor="text1"/>
          <w:sz w:val="24"/>
          <w:szCs w:val="24"/>
          <w14:textFill>
            <w14:solidFill>
              <w14:schemeClr w14:val="tx1"/>
            </w14:solidFill>
          </w14:textFill>
        </w:rPr>
        <w:t xml:space="preserve"> 锚杆预应力筋的张拉控制应力</w:t>
      </w:r>
      <w:r>
        <w:rPr>
          <w:rFonts w:ascii="Times New Roman" w:hAnsi="Times New Roman" w:eastAsia="宋体"/>
          <w:i/>
          <w:strike w:val="0"/>
          <w:dstrike w:val="0"/>
          <w:color w:val="000000" w:themeColor="text1"/>
          <w:sz w:val="24"/>
          <w:szCs w:val="24"/>
          <w14:textFill>
            <w14:solidFill>
              <w14:schemeClr w14:val="tx1"/>
            </w14:solidFill>
          </w14:textFill>
        </w:rPr>
        <w:t>σ</w:t>
      </w:r>
      <w:r>
        <w:rPr>
          <w:rFonts w:ascii="Times New Roman" w:hAnsi="Times New Roman" w:eastAsia="宋体"/>
          <w:strike w:val="0"/>
          <w:dstrike w:val="0"/>
          <w:color w:val="000000" w:themeColor="text1"/>
          <w:sz w:val="24"/>
          <w:szCs w:val="24"/>
          <w:vertAlign w:val="subscript"/>
          <w14:textFill>
            <w14:solidFill>
              <w14:schemeClr w14:val="tx1"/>
            </w14:solidFill>
          </w14:textFill>
        </w:rPr>
        <w:t>com</w:t>
      </w:r>
    </w:p>
    <w:tbl>
      <w:tblPr>
        <w:tblStyle w:val="51"/>
        <w:tblW w:w="44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1995"/>
        <w:gridCol w:w="2328"/>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971" w:type="pct"/>
            <w:vMerge w:val="restart"/>
            <w:shd w:val="clear" w:color="auto" w:fill="auto"/>
            <w:vAlign w:val="center"/>
          </w:tcPr>
          <w:p>
            <w:pPr>
              <w:snapToGrid w:val="0"/>
              <w:spacing w:line="312" w:lineRule="auto"/>
              <w:jc w:val="center"/>
              <w:textAlignment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锚杆类型</w:t>
            </w:r>
          </w:p>
        </w:tc>
        <w:tc>
          <w:tcPr>
            <w:tcW w:w="4029" w:type="pct"/>
            <w:gridSpan w:val="3"/>
            <w:shd w:val="clear" w:color="auto" w:fill="auto"/>
            <w:vAlign w:val="center"/>
          </w:tcPr>
          <w:p>
            <w:pPr>
              <w:snapToGrid w:val="0"/>
              <w:spacing w:line="312" w:lineRule="auto"/>
              <w:jc w:val="center"/>
              <w:textAlignment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i/>
                <w:strike w:val="0"/>
                <w:dstrike w:val="0"/>
                <w:color w:val="000000" w:themeColor="text1"/>
                <w:szCs w:val="21"/>
                <w14:textFill>
                  <w14:solidFill>
                    <w14:schemeClr w14:val="tx1"/>
                  </w14:solidFill>
                </w14:textFill>
              </w:rPr>
              <w:t>σ</w:t>
            </w:r>
            <w:r>
              <w:rPr>
                <w:rFonts w:ascii="Times New Roman" w:hAnsi="Times New Roman" w:eastAsia="宋体"/>
                <w:strike w:val="0"/>
                <w:dstrike w:val="0"/>
                <w:color w:val="000000" w:themeColor="text1"/>
                <w:szCs w:val="21"/>
                <w:vertAlign w:val="subscript"/>
                <w14:textFill>
                  <w14:solidFill>
                    <w14:schemeClr w14:val="tx1"/>
                  </w14:solidFill>
                </w14:textFill>
              </w:rPr>
              <w: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971" w:type="pct"/>
            <w:vMerge w:val="continue"/>
            <w:shd w:val="clear" w:color="auto" w:fill="auto"/>
            <w:vAlign w:val="center"/>
          </w:tcPr>
          <w:p>
            <w:pPr>
              <w:snapToGrid w:val="0"/>
              <w:spacing w:line="312" w:lineRule="auto"/>
              <w:jc w:val="center"/>
              <w:textAlignment w:val="center"/>
              <w:rPr>
                <w:rFonts w:ascii="Times New Roman" w:hAnsi="Times New Roman" w:eastAsia="宋体"/>
                <w:strike w:val="0"/>
                <w:dstrike w:val="0"/>
                <w:color w:val="000000" w:themeColor="text1"/>
                <w:szCs w:val="21"/>
                <w14:textFill>
                  <w14:solidFill>
                    <w14:schemeClr w14:val="tx1"/>
                  </w14:solidFill>
                </w14:textFill>
              </w:rPr>
            </w:pPr>
          </w:p>
        </w:tc>
        <w:tc>
          <w:tcPr>
            <w:tcW w:w="1304" w:type="pct"/>
            <w:shd w:val="clear" w:color="auto" w:fill="auto"/>
            <w:vAlign w:val="center"/>
          </w:tcPr>
          <w:p>
            <w:pPr>
              <w:snapToGrid w:val="0"/>
              <w:spacing w:line="312" w:lineRule="auto"/>
              <w:jc w:val="center"/>
              <w:textAlignment w:val="center"/>
              <w:rPr>
                <w:rFonts w:ascii="Times New Roman" w:hAnsi="Times New Roman" w:eastAsia="宋体"/>
                <w:strike w:val="0"/>
                <w:dstrike w:val="0"/>
                <w:color w:val="000000" w:themeColor="text1"/>
                <w:szCs w:val="21"/>
                <w:lang w:val="en-GB"/>
                <w14:textFill>
                  <w14:solidFill>
                    <w14:schemeClr w14:val="tx1"/>
                  </w14:solidFill>
                </w14:textFill>
              </w:rPr>
            </w:pPr>
            <w:r>
              <w:rPr>
                <w:rFonts w:ascii="Times New Roman" w:hAnsi="Times New Roman" w:eastAsia="宋体"/>
                <w:strike w:val="0"/>
                <w:dstrike w:val="0"/>
                <w:color w:val="000000" w:themeColor="text1"/>
                <w:szCs w:val="21"/>
                <w:lang w:val="en-GB"/>
                <w14:textFill>
                  <w14:solidFill>
                    <w14:schemeClr w14:val="tx1"/>
                  </w14:solidFill>
                </w14:textFill>
              </w:rPr>
              <w:t>钢绞线</w:t>
            </w:r>
          </w:p>
        </w:tc>
        <w:tc>
          <w:tcPr>
            <w:tcW w:w="1522" w:type="pct"/>
            <w:shd w:val="clear" w:color="auto" w:fill="auto"/>
            <w:vAlign w:val="center"/>
          </w:tcPr>
          <w:p>
            <w:pPr>
              <w:snapToGrid w:val="0"/>
              <w:spacing w:line="312" w:lineRule="auto"/>
              <w:jc w:val="center"/>
              <w:textAlignment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预应力螺纹钢筋</w:t>
            </w:r>
          </w:p>
        </w:tc>
        <w:tc>
          <w:tcPr>
            <w:tcW w:w="1203" w:type="pct"/>
            <w:vAlign w:val="center"/>
          </w:tcPr>
          <w:p>
            <w:pPr>
              <w:snapToGrid w:val="0"/>
              <w:spacing w:line="312" w:lineRule="auto"/>
              <w:jc w:val="center"/>
              <w:textAlignment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普通钢筋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1" w:type="pct"/>
            <w:shd w:val="clear" w:color="auto" w:fill="auto"/>
            <w:vAlign w:val="center"/>
          </w:tcPr>
          <w:p>
            <w:pPr>
              <w:snapToGrid w:val="0"/>
              <w:spacing w:line="312" w:lineRule="auto"/>
              <w:jc w:val="center"/>
              <w:textAlignment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永久</w:t>
            </w:r>
          </w:p>
        </w:tc>
        <w:tc>
          <w:tcPr>
            <w:tcW w:w="1304" w:type="pct"/>
            <w:shd w:val="clear" w:color="auto" w:fill="auto"/>
            <w:vAlign w:val="center"/>
          </w:tcPr>
          <w:p>
            <w:pPr>
              <w:snapToGrid w:val="0"/>
              <w:spacing w:line="312" w:lineRule="auto"/>
              <w:jc w:val="center"/>
              <w:textAlignment w:val="center"/>
              <w:rPr>
                <w:rFonts w:ascii="Times New Roman" w:hAnsi="Times New Roman" w:eastAsia="宋体"/>
                <w:strike w:val="0"/>
                <w:dstrike w:val="0"/>
                <w:color w:val="000000" w:themeColor="text1"/>
                <w:szCs w:val="21"/>
                <w:lang w:val="en-GB"/>
                <w14:textFill>
                  <w14:solidFill>
                    <w14:schemeClr w14:val="tx1"/>
                  </w14:solidFill>
                </w14:textFill>
              </w:rPr>
            </w:pPr>
            <w:r>
              <w:rPr>
                <w:rFonts w:ascii="Times New Roman" w:hAnsi="Times New Roman" w:eastAsia="宋体"/>
                <w:strike w:val="0"/>
                <w:dstrike w:val="0"/>
                <w:color w:val="000000" w:themeColor="text1"/>
                <w:szCs w:val="21"/>
                <w:lang w:val="en-GB"/>
                <w14:textFill>
                  <w14:solidFill>
                    <w14:schemeClr w14:val="tx1"/>
                  </w14:solidFill>
                </w14:textFill>
              </w:rPr>
              <w:t>≤0.55</w:t>
            </w:r>
            <w:r>
              <w:rPr>
                <w:rFonts w:ascii="Times New Roman" w:hAnsi="Times New Roman" w:eastAsia="宋体"/>
                <w:i/>
                <w:strike w:val="0"/>
                <w:dstrike w:val="0"/>
                <w:color w:val="000000" w:themeColor="text1"/>
                <w:szCs w:val="21"/>
                <w:lang w:val="en-GB"/>
                <w14:textFill>
                  <w14:solidFill>
                    <w14:schemeClr w14:val="tx1"/>
                  </w14:solidFill>
                </w14:textFill>
              </w:rPr>
              <w:t>f</w:t>
            </w:r>
            <w:r>
              <w:rPr>
                <w:rFonts w:ascii="Times New Roman" w:hAnsi="Times New Roman" w:eastAsia="宋体"/>
                <w:strike w:val="0"/>
                <w:dstrike w:val="0"/>
                <w:color w:val="000000" w:themeColor="text1"/>
                <w:szCs w:val="21"/>
                <w:vertAlign w:val="subscript"/>
                <w:lang w:val="en-GB"/>
                <w14:textFill>
                  <w14:solidFill>
                    <w14:schemeClr w14:val="tx1"/>
                  </w14:solidFill>
                </w14:textFill>
              </w:rPr>
              <w:t>ptk</w:t>
            </w:r>
          </w:p>
        </w:tc>
        <w:tc>
          <w:tcPr>
            <w:tcW w:w="1522" w:type="pct"/>
            <w:shd w:val="clear" w:color="auto" w:fill="auto"/>
            <w:vAlign w:val="center"/>
          </w:tcPr>
          <w:p>
            <w:pPr>
              <w:snapToGrid w:val="0"/>
              <w:spacing w:line="312" w:lineRule="auto"/>
              <w:jc w:val="center"/>
              <w:textAlignment w:val="center"/>
              <w:rPr>
                <w:rFonts w:ascii="Times New Roman" w:hAnsi="Times New Roman" w:eastAsia="宋体"/>
                <w:strike w:val="0"/>
                <w:dstrike w:val="0"/>
                <w:color w:val="000000" w:themeColor="text1"/>
                <w:szCs w:val="21"/>
                <w:lang w:val="en-GB"/>
                <w14:textFill>
                  <w14:solidFill>
                    <w14:schemeClr w14:val="tx1"/>
                  </w14:solidFill>
                </w14:textFill>
              </w:rPr>
            </w:pPr>
            <w:r>
              <w:rPr>
                <w:rFonts w:ascii="Times New Roman" w:hAnsi="Times New Roman" w:eastAsia="宋体"/>
                <w:strike w:val="0"/>
                <w:dstrike w:val="0"/>
                <w:color w:val="000000" w:themeColor="text1"/>
                <w:szCs w:val="21"/>
                <w:lang w:val="en-GB"/>
                <w14:textFill>
                  <w14:solidFill>
                    <w14:schemeClr w14:val="tx1"/>
                  </w14:solidFill>
                </w14:textFill>
              </w:rPr>
              <w:t>≤0.70</w:t>
            </w:r>
            <w:r>
              <w:rPr>
                <w:rFonts w:ascii="Times New Roman" w:hAnsi="Times New Roman" w:eastAsia="宋体"/>
                <w:i/>
                <w:strike w:val="0"/>
                <w:dstrike w:val="0"/>
                <w:color w:val="000000" w:themeColor="text1"/>
                <w:szCs w:val="21"/>
                <w:lang w:val="en-GB"/>
                <w14:textFill>
                  <w14:solidFill>
                    <w14:schemeClr w14:val="tx1"/>
                  </w14:solidFill>
                </w14:textFill>
              </w:rPr>
              <w:t xml:space="preserve"> f</w:t>
            </w:r>
            <w:r>
              <w:rPr>
                <w:rFonts w:ascii="Times New Roman" w:hAnsi="Times New Roman" w:eastAsia="宋体"/>
                <w:strike w:val="0"/>
                <w:dstrike w:val="0"/>
                <w:color w:val="000000" w:themeColor="text1"/>
                <w:szCs w:val="21"/>
                <w:vertAlign w:val="subscript"/>
                <w:lang w:val="en-GB"/>
                <w14:textFill>
                  <w14:solidFill>
                    <w14:schemeClr w14:val="tx1"/>
                  </w14:solidFill>
                </w14:textFill>
              </w:rPr>
              <w:t>pyk</w:t>
            </w:r>
            <w:r>
              <w:rPr>
                <w:rFonts w:ascii="Times New Roman" w:hAnsi="Times New Roman" w:eastAsia="宋体"/>
                <w:strike w:val="0"/>
                <w:dstrike w:val="0"/>
                <w:color w:val="000000" w:themeColor="text1"/>
                <w:szCs w:val="21"/>
                <w:lang w:val="en-GB"/>
                <w14:textFill>
                  <w14:solidFill>
                    <w14:schemeClr w14:val="tx1"/>
                  </w14:solidFill>
                </w14:textFill>
              </w:rPr>
              <w:t xml:space="preserve"> </w:t>
            </w:r>
          </w:p>
        </w:tc>
        <w:tc>
          <w:tcPr>
            <w:tcW w:w="1203" w:type="pct"/>
            <w:vAlign w:val="center"/>
          </w:tcPr>
          <w:p>
            <w:pPr>
              <w:snapToGrid w:val="0"/>
              <w:spacing w:line="312" w:lineRule="auto"/>
              <w:jc w:val="center"/>
              <w:textAlignment w:val="center"/>
              <w:rPr>
                <w:rFonts w:ascii="Times New Roman" w:hAnsi="Times New Roman" w:eastAsia="宋体"/>
                <w:strike w:val="0"/>
                <w:dstrike w:val="0"/>
                <w:color w:val="000000" w:themeColor="text1"/>
                <w:szCs w:val="21"/>
                <w:lang w:val="en-GB"/>
                <w14:textFill>
                  <w14:solidFill>
                    <w14:schemeClr w14:val="tx1"/>
                  </w14:solidFill>
                </w14:textFill>
              </w:rPr>
            </w:pPr>
            <w:r>
              <w:rPr>
                <w:rFonts w:ascii="Times New Roman" w:hAnsi="Times New Roman" w:eastAsia="宋体"/>
                <w:strike w:val="0"/>
                <w:dstrike w:val="0"/>
                <w:color w:val="000000" w:themeColor="text1"/>
                <w:szCs w:val="21"/>
                <w:lang w:val="en-GB"/>
                <w14:textFill>
                  <w14:solidFill>
                    <w14:schemeClr w14:val="tx1"/>
                  </w14:solidFill>
                </w14:textFill>
              </w:rPr>
              <w:t>≤0.70</w:t>
            </w:r>
            <w:r>
              <w:rPr>
                <w:rFonts w:ascii="Times New Roman" w:hAnsi="Times New Roman" w:eastAsia="宋体"/>
                <w:i/>
                <w:strike w:val="0"/>
                <w:dstrike w:val="0"/>
                <w:color w:val="000000" w:themeColor="text1"/>
                <w:szCs w:val="21"/>
                <w:lang w:val="en-GB"/>
                <w14:textFill>
                  <w14:solidFill>
                    <w14:schemeClr w14:val="tx1"/>
                  </w14:solidFill>
                </w14:textFill>
              </w:rPr>
              <w:t xml:space="preserve"> f</w:t>
            </w:r>
            <w:r>
              <w:rPr>
                <w:rFonts w:ascii="Times New Roman" w:hAnsi="Times New Roman" w:eastAsia="宋体"/>
                <w:strike w:val="0"/>
                <w:dstrike w:val="0"/>
                <w:color w:val="000000" w:themeColor="text1"/>
                <w:szCs w:val="21"/>
                <w:vertAlign w:val="subscript"/>
                <w:lang w:val="en-GB"/>
                <w14:textFill>
                  <w14:solidFill>
                    <w14:schemeClr w14:val="tx1"/>
                  </w14:solidFill>
                </w14:textFill>
              </w:rPr>
              <w:t>yk</w:t>
            </w:r>
            <w:r>
              <w:rPr>
                <w:rFonts w:ascii="Times New Roman" w:hAnsi="Times New Roman" w:eastAsia="宋体"/>
                <w:strike w:val="0"/>
                <w:dstrike w:val="0"/>
                <w:color w:val="000000" w:themeColor="text1"/>
                <w:szCs w:val="21"/>
                <w:lang w:val="en-GB"/>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jc w:val="center"/>
        </w:trPr>
        <w:tc>
          <w:tcPr>
            <w:tcW w:w="971" w:type="pct"/>
            <w:shd w:val="clear" w:color="auto" w:fill="auto"/>
            <w:vAlign w:val="center"/>
          </w:tcPr>
          <w:p>
            <w:pPr>
              <w:snapToGrid w:val="0"/>
              <w:spacing w:line="312" w:lineRule="auto"/>
              <w:jc w:val="center"/>
              <w:textAlignment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临时</w:t>
            </w:r>
          </w:p>
        </w:tc>
        <w:tc>
          <w:tcPr>
            <w:tcW w:w="1304" w:type="pct"/>
            <w:shd w:val="clear" w:color="auto" w:fill="auto"/>
            <w:vAlign w:val="center"/>
          </w:tcPr>
          <w:p>
            <w:pPr>
              <w:snapToGrid w:val="0"/>
              <w:spacing w:line="312" w:lineRule="auto"/>
              <w:jc w:val="center"/>
              <w:textAlignment w:val="center"/>
              <w:rPr>
                <w:rFonts w:ascii="Times New Roman" w:hAnsi="Times New Roman" w:eastAsia="宋体"/>
                <w:strike w:val="0"/>
                <w:dstrike w:val="0"/>
                <w:color w:val="000000" w:themeColor="text1"/>
                <w:szCs w:val="21"/>
                <w:lang w:val="en-GB"/>
                <w14:textFill>
                  <w14:solidFill>
                    <w14:schemeClr w14:val="tx1"/>
                  </w14:solidFill>
                </w14:textFill>
              </w:rPr>
            </w:pPr>
            <w:r>
              <w:rPr>
                <w:rFonts w:ascii="Times New Roman" w:hAnsi="Times New Roman" w:eastAsia="宋体"/>
                <w:strike w:val="0"/>
                <w:dstrike w:val="0"/>
                <w:color w:val="000000" w:themeColor="text1"/>
                <w:szCs w:val="21"/>
                <w:lang w:val="en-GB"/>
                <w14:textFill>
                  <w14:solidFill>
                    <w14:schemeClr w14:val="tx1"/>
                  </w14:solidFill>
                </w14:textFill>
              </w:rPr>
              <w:t>≤0.60</w:t>
            </w:r>
            <w:r>
              <w:rPr>
                <w:rFonts w:ascii="Times New Roman" w:hAnsi="Times New Roman" w:eastAsia="宋体"/>
                <w:i/>
                <w:strike w:val="0"/>
                <w:dstrike w:val="0"/>
                <w:color w:val="000000" w:themeColor="text1"/>
                <w:szCs w:val="21"/>
                <w:lang w:val="en-GB"/>
                <w14:textFill>
                  <w14:solidFill>
                    <w14:schemeClr w14:val="tx1"/>
                  </w14:solidFill>
                </w14:textFill>
              </w:rPr>
              <w:t xml:space="preserve"> f</w:t>
            </w:r>
            <w:r>
              <w:rPr>
                <w:rFonts w:ascii="Times New Roman" w:hAnsi="Times New Roman" w:eastAsia="宋体"/>
                <w:strike w:val="0"/>
                <w:dstrike w:val="0"/>
                <w:color w:val="000000" w:themeColor="text1"/>
                <w:szCs w:val="21"/>
                <w:vertAlign w:val="subscript"/>
                <w:lang w:val="en-GB"/>
                <w14:textFill>
                  <w14:solidFill>
                    <w14:schemeClr w14:val="tx1"/>
                  </w14:solidFill>
                </w14:textFill>
              </w:rPr>
              <w:t>ptk</w:t>
            </w:r>
          </w:p>
        </w:tc>
        <w:tc>
          <w:tcPr>
            <w:tcW w:w="1522" w:type="pct"/>
            <w:shd w:val="clear" w:color="auto" w:fill="auto"/>
            <w:vAlign w:val="center"/>
          </w:tcPr>
          <w:p>
            <w:pPr>
              <w:snapToGrid w:val="0"/>
              <w:spacing w:line="312" w:lineRule="auto"/>
              <w:jc w:val="center"/>
              <w:textAlignment w:val="center"/>
              <w:rPr>
                <w:rFonts w:ascii="Times New Roman" w:hAnsi="Times New Roman" w:eastAsia="宋体"/>
                <w:strike w:val="0"/>
                <w:dstrike w:val="0"/>
                <w:color w:val="000000" w:themeColor="text1"/>
                <w:szCs w:val="21"/>
                <w:lang w:val="en-GB"/>
                <w14:textFill>
                  <w14:solidFill>
                    <w14:schemeClr w14:val="tx1"/>
                  </w14:solidFill>
                </w14:textFill>
              </w:rPr>
            </w:pPr>
            <w:r>
              <w:rPr>
                <w:rFonts w:ascii="Times New Roman" w:hAnsi="Times New Roman" w:eastAsia="宋体"/>
                <w:strike w:val="0"/>
                <w:dstrike w:val="0"/>
                <w:color w:val="000000" w:themeColor="text1"/>
                <w:szCs w:val="21"/>
                <w:lang w:val="en-GB"/>
                <w14:textFill>
                  <w14:solidFill>
                    <w14:schemeClr w14:val="tx1"/>
                  </w14:solidFill>
                </w14:textFill>
              </w:rPr>
              <w:t>≤0.75</w:t>
            </w:r>
            <w:r>
              <w:rPr>
                <w:rFonts w:ascii="Times New Roman" w:hAnsi="Times New Roman" w:eastAsia="宋体"/>
                <w:i/>
                <w:strike w:val="0"/>
                <w:dstrike w:val="0"/>
                <w:color w:val="000000" w:themeColor="text1"/>
                <w:szCs w:val="21"/>
                <w:lang w:val="en-GB"/>
                <w14:textFill>
                  <w14:solidFill>
                    <w14:schemeClr w14:val="tx1"/>
                  </w14:solidFill>
                </w14:textFill>
              </w:rPr>
              <w:t xml:space="preserve"> f</w:t>
            </w:r>
            <w:r>
              <w:rPr>
                <w:rFonts w:ascii="Times New Roman" w:hAnsi="Times New Roman" w:eastAsia="宋体"/>
                <w:strike w:val="0"/>
                <w:dstrike w:val="0"/>
                <w:color w:val="000000" w:themeColor="text1"/>
                <w:szCs w:val="21"/>
                <w:vertAlign w:val="subscript"/>
                <w:lang w:val="en-GB"/>
                <w14:textFill>
                  <w14:solidFill>
                    <w14:schemeClr w14:val="tx1"/>
                  </w14:solidFill>
                </w14:textFill>
              </w:rPr>
              <w:t>pyk</w:t>
            </w:r>
          </w:p>
        </w:tc>
        <w:tc>
          <w:tcPr>
            <w:tcW w:w="1203" w:type="pct"/>
            <w:vAlign w:val="center"/>
          </w:tcPr>
          <w:p>
            <w:pPr>
              <w:snapToGrid w:val="0"/>
              <w:spacing w:line="312" w:lineRule="auto"/>
              <w:jc w:val="center"/>
              <w:textAlignment w:val="center"/>
              <w:rPr>
                <w:rFonts w:ascii="Times New Roman" w:hAnsi="Times New Roman" w:eastAsia="宋体"/>
                <w:strike w:val="0"/>
                <w:dstrike w:val="0"/>
                <w:color w:val="000000" w:themeColor="text1"/>
                <w:szCs w:val="21"/>
                <w:lang w:val="en-GB"/>
                <w14:textFill>
                  <w14:solidFill>
                    <w14:schemeClr w14:val="tx1"/>
                  </w14:solidFill>
                </w14:textFill>
              </w:rPr>
            </w:pPr>
            <w:r>
              <w:rPr>
                <w:rFonts w:ascii="Times New Roman" w:hAnsi="Times New Roman" w:eastAsia="宋体"/>
                <w:strike w:val="0"/>
                <w:dstrike w:val="0"/>
                <w:color w:val="000000" w:themeColor="text1"/>
                <w:szCs w:val="21"/>
                <w:lang w:val="en-GB"/>
                <w14:textFill>
                  <w14:solidFill>
                    <w14:schemeClr w14:val="tx1"/>
                  </w14:solidFill>
                </w14:textFill>
              </w:rPr>
              <w:t>≤0.75</w:t>
            </w:r>
            <w:r>
              <w:rPr>
                <w:rFonts w:ascii="Times New Roman" w:hAnsi="Times New Roman" w:eastAsia="宋体"/>
                <w:i/>
                <w:strike w:val="0"/>
                <w:dstrike w:val="0"/>
                <w:color w:val="000000" w:themeColor="text1"/>
                <w:szCs w:val="21"/>
                <w:lang w:val="en-GB"/>
                <w14:textFill>
                  <w14:solidFill>
                    <w14:schemeClr w14:val="tx1"/>
                  </w14:solidFill>
                </w14:textFill>
              </w:rPr>
              <w:t xml:space="preserve"> f</w:t>
            </w:r>
            <w:r>
              <w:rPr>
                <w:rFonts w:ascii="Times New Roman" w:hAnsi="Times New Roman" w:eastAsia="宋体"/>
                <w:strike w:val="0"/>
                <w:dstrike w:val="0"/>
                <w:color w:val="000000" w:themeColor="text1"/>
                <w:szCs w:val="21"/>
                <w:vertAlign w:val="subscript"/>
                <w:lang w:val="en-GB"/>
                <w14:textFill>
                  <w14:solidFill>
                    <w14:schemeClr w14:val="tx1"/>
                  </w14:solidFill>
                </w14:textFill>
              </w:rPr>
              <w:t>yk</w:t>
            </w:r>
          </w:p>
        </w:tc>
      </w:tr>
    </w:tbl>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p>
    <w:p>
      <w:pPr>
        <w:pStyle w:val="3"/>
        <w:pageBreakBefore/>
        <w:spacing w:line="312" w:lineRule="auto"/>
        <w:ind w:left="386"/>
        <w:jc w:val="center"/>
        <w:rPr>
          <w:rFonts w:ascii="Times New Roman" w:hAnsi="Times New Roman" w:eastAsia="宋体"/>
          <w:strike w:val="0"/>
          <w:dstrike w:val="0"/>
          <w:color w:val="000000" w:themeColor="text1"/>
          <w:sz w:val="28"/>
          <w:szCs w:val="28"/>
          <w:lang w:bidi="ar"/>
          <w14:textFill>
            <w14:solidFill>
              <w14:schemeClr w14:val="tx1"/>
            </w14:solidFill>
          </w14:textFill>
        </w:rPr>
      </w:pPr>
      <w:bookmarkStart w:id="238" w:name="_Toc52106168"/>
      <w:r>
        <w:rPr>
          <w:rFonts w:ascii="Times New Roman" w:hAnsi="Times New Roman" w:eastAsia="宋体"/>
          <w:strike w:val="0"/>
          <w:dstrike w:val="0"/>
          <w:color w:val="000000" w:themeColor="text1"/>
          <w:sz w:val="28"/>
          <w:szCs w:val="28"/>
          <w:lang w:bidi="ar"/>
          <w14:textFill>
            <w14:solidFill>
              <w14:schemeClr w14:val="tx1"/>
            </w14:solidFill>
          </w14:textFill>
        </w:rPr>
        <w:t>附则8H 边坡工程排水施工要点</w:t>
      </w:r>
      <w:bookmarkEnd w:id="238"/>
    </w:p>
    <w:p>
      <w:pPr>
        <w:snapToGrid w:val="0"/>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8H.0.1</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边坡排水设施施工前，宜先完成临时排水设施；施工期间，应对临时排水设施进行维护，保证排水畅通</w:t>
      </w:r>
      <w:r>
        <w:rPr>
          <w:rFonts w:ascii="Times New Roman" w:hAnsi="Times New Roman" w:eastAsia="宋体"/>
          <w:strike w:val="0"/>
          <w:dstrike w:val="0"/>
          <w:color w:val="000000" w:themeColor="text1"/>
          <w:sz w:val="24"/>
          <w:szCs w:val="24"/>
          <w14:textFill>
            <w14:solidFill>
              <w14:schemeClr w14:val="tx1"/>
            </w14:solidFill>
          </w14:textFill>
        </w:rPr>
        <w:t>。</w:t>
      </w:r>
    </w:p>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8H.0.2</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截水沟和排水沟采用浆砌块石、片石时，砂浆应饱满，沟底表面粗糙</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bCs/>
          <w:strike w:val="0"/>
          <w:dstrike w:val="0"/>
          <w:color w:val="000000" w:themeColor="text1"/>
          <w:sz w:val="24"/>
          <w:szCs w:val="24"/>
          <w14:textFill>
            <w14:solidFill>
              <w14:schemeClr w14:val="tx1"/>
            </w14:solidFill>
          </w14:textFill>
        </w:rPr>
        <w:t>水沟线要平顺，在转弯处宜为弧形。</w:t>
      </w:r>
    </w:p>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8H.0.3</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渗流沟</w:t>
      </w:r>
      <w:r>
        <w:rPr>
          <w:rFonts w:ascii="Times New Roman" w:hAnsi="Times New Roman" w:eastAsia="宋体"/>
          <w:strike w:val="0"/>
          <w:dstrike w:val="0"/>
          <w:color w:val="000000" w:themeColor="text1"/>
          <w:sz w:val="24"/>
          <w:szCs w:val="24"/>
          <w14:textFill>
            <w14:solidFill>
              <w14:schemeClr w14:val="tx1"/>
            </w14:solidFill>
          </w14:textFill>
        </w:rPr>
        <w:t>施工应符合下列规定：</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渗流沟开挖作业面应根据土质选用合理的支撑形式，并应随挖随支撑、及时回填。</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渗流沟渗水材料顶面不应低于坡面原地下水位；在冰冻地区，渗流沟埋置深度不应小于当地最小冻结深度。</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在渗流沟的迎水面反滤层应采用颗粒大小均匀的碎、砾石分层填筑；土工布反滤层采用缝合法施工时，土工布的搭接宽度应大于100mm。</w:t>
      </w:r>
    </w:p>
    <w:p>
      <w:pPr>
        <w:snapToGrid w:val="0"/>
        <w:spacing w:line="312"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 渗流沟底部的封闭层宜采用浆砌片石或干砌片石水泥砂浆勾缝，寒冷地区应设保温层。</w:t>
      </w:r>
    </w:p>
    <w:p>
      <w:pPr>
        <w:snapToGrid w:val="0"/>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8H.0.4</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仰斜式排水管直径宜为50mm～100mm，渗水孔宜采用梅花形排列，渗水段裹2层～3层无纺土工布，防止渗水孔堵塞；坡面泄水孔管径不宜小于50mm，外倾坡度不宜小于0.5%。</w:t>
      </w:r>
    </w:p>
    <w:p>
      <w:pPr>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p>
    <w:p>
      <w:pPr>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p>
    <w:p>
      <w:pPr>
        <w:spacing w:line="312" w:lineRule="auto"/>
        <w:ind w:firstLine="480" w:firstLineChars="200"/>
        <w:rPr>
          <w:rFonts w:ascii="Times New Roman" w:hAnsi="Times New Roman" w:eastAsia="宋体"/>
          <w:bCs/>
          <w:strike w:val="0"/>
          <w:dstrike w:val="0"/>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3"/>
        <w:pageBreakBefore/>
        <w:spacing w:line="312" w:lineRule="auto"/>
        <w:ind w:left="386"/>
        <w:jc w:val="center"/>
        <w:rPr>
          <w:rFonts w:ascii="Times New Roman" w:hAnsi="Times New Roman" w:eastAsia="宋体"/>
          <w:strike w:val="0"/>
          <w:dstrike w:val="0"/>
          <w:color w:val="000000" w:themeColor="text1"/>
          <w:sz w:val="28"/>
          <w:szCs w:val="28"/>
          <w:lang w:bidi="ar"/>
          <w14:textFill>
            <w14:solidFill>
              <w14:schemeClr w14:val="tx1"/>
            </w14:solidFill>
          </w14:textFill>
        </w:rPr>
      </w:pPr>
      <w:bookmarkStart w:id="239" w:name="_Toc52106169"/>
      <w:r>
        <w:rPr>
          <w:rFonts w:ascii="Times New Roman" w:hAnsi="Times New Roman" w:eastAsia="宋体"/>
          <w:strike w:val="0"/>
          <w:dstrike w:val="0"/>
          <w:color w:val="000000" w:themeColor="text1"/>
          <w:sz w:val="28"/>
          <w:szCs w:val="28"/>
          <w:lang w:bidi="ar"/>
          <w14:textFill>
            <w14:solidFill>
              <w14:schemeClr w14:val="tx1"/>
            </w14:solidFill>
          </w14:textFill>
        </w:rPr>
        <w:t>附则8I 边坡工程监测要求</w:t>
      </w:r>
      <w:bookmarkEnd w:id="239"/>
    </w:p>
    <w:p>
      <w:pPr>
        <w:pStyle w:val="99"/>
        <w:snapToGrid w:val="0"/>
        <w:spacing w:line="312" w:lineRule="auto"/>
        <w:ind w:firstLine="0" w:firstLineChars="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8I.0.1</w:t>
      </w:r>
      <w:r>
        <w:rPr>
          <w:rFonts w:ascii="Times New Roman" w:hAnsi="Times New Roman" w:eastAsia="宋体"/>
          <w:strike w:val="0"/>
          <w:dstrike w:val="0"/>
          <w:color w:val="000000" w:themeColor="text1"/>
          <w:sz w:val="24"/>
          <w:szCs w:val="24"/>
          <w14:textFill>
            <w14:solidFill>
              <w14:schemeClr w14:val="tx1"/>
            </w14:solidFill>
          </w14:textFill>
        </w:rPr>
        <w:t>边坡工程监测应符合下列规定：</w:t>
      </w:r>
    </w:p>
    <w:p>
      <w:pPr>
        <w:spacing w:line="312" w:lineRule="auto"/>
        <w:ind w:firstLine="360" w:firstLineChars="15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1监测项目宜包括坡顶变形、地表裂缝、坡顶建（构）筑物变形、锚杆拉力、支护结构变形和应力、坡顶位移等；</w:t>
      </w:r>
    </w:p>
    <w:p>
      <w:pPr>
        <w:spacing w:line="312" w:lineRule="auto"/>
        <w:ind w:firstLine="360" w:firstLineChars="15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2坡顶变形观测，应在每一典型边坡段的支护结构顶部设置不小于3个监测点的观测网，观测变形量、变形速率和方向；</w:t>
      </w:r>
    </w:p>
    <w:p>
      <w:pPr>
        <w:spacing w:line="312" w:lineRule="auto"/>
        <w:ind w:firstLine="360" w:firstLineChars="15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预应力锚杆拉力监测应选择有代表性的锚杆，预应力锚杆的应力监测根数不宜少于总数的5%，且均不应少于3根；</w:t>
      </w:r>
    </w:p>
    <w:p>
      <w:pPr>
        <w:spacing w:line="312" w:lineRule="auto"/>
        <w:ind w:firstLine="360" w:firstLineChars="15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4监测工作可根据设计要求、边坡稳定性、周边环境和施工进程等因素进行动态调整；</w:t>
      </w:r>
    </w:p>
    <w:p>
      <w:pPr>
        <w:spacing w:line="312" w:lineRule="auto"/>
        <w:ind w:firstLine="360" w:firstLineChars="15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5边坡工程施工期间，宜为每1d~3d监测一次，且应根据地质环境复杂程度、周边建（构）筑物，管线对边坡变形敏感程度、气候条件和监测数据调整监测时间及频率，当出现险情时应加密监测。</w:t>
      </w:r>
    </w:p>
    <w:p>
      <w:pPr>
        <w:pStyle w:val="99"/>
        <w:snapToGrid w:val="0"/>
        <w:spacing w:line="312" w:lineRule="auto"/>
        <w:ind w:firstLine="0" w:firstLineChars="0"/>
        <w:jc w:val="left"/>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8I.0.2</w:t>
      </w:r>
      <w:r>
        <w:rPr>
          <w:rFonts w:ascii="Times New Roman" w:hAnsi="Times New Roman" w:eastAsia="宋体"/>
          <w:strike w:val="0"/>
          <w:dstrike w:val="0"/>
          <w:color w:val="000000" w:themeColor="text1"/>
          <w:sz w:val="24"/>
          <w:szCs w:val="24"/>
          <w14:textFill>
            <w14:solidFill>
              <w14:schemeClr w14:val="tx1"/>
            </w14:solidFill>
          </w14:textFill>
        </w:rPr>
        <w:t>边坡变形监测与测量精度应符合现行国家标准《工程测量规范》GB50026的有关规定。</w:t>
      </w:r>
    </w:p>
    <w:p>
      <w:pPr>
        <w:pStyle w:val="99"/>
        <w:snapToGrid w:val="0"/>
        <w:spacing w:line="312" w:lineRule="auto"/>
        <w:ind w:firstLine="0" w:firstLineChars="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8I.0.3</w:t>
      </w:r>
      <w:r>
        <w:rPr>
          <w:rFonts w:ascii="Times New Roman" w:hAnsi="Times New Roman" w:eastAsia="宋体"/>
          <w:strike w:val="0"/>
          <w:dstrike w:val="0"/>
          <w:color w:val="000000" w:themeColor="text1"/>
          <w:sz w:val="24"/>
          <w:szCs w:val="24"/>
          <w14:textFill>
            <w14:solidFill>
              <w14:schemeClr w14:val="tx1"/>
            </w14:solidFill>
          </w14:textFill>
        </w:rPr>
        <w:t>边坡工程遇到下列工况时应及时报警，并采取相应处置措施：</w:t>
      </w:r>
    </w:p>
    <w:p>
      <w:pPr>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有软弱外倾结构面的岩土边坡支护结构坡顶有水平位移迹象，或支护结构受力裂缝有发展；</w:t>
      </w:r>
    </w:p>
    <w:p>
      <w:pPr>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2土质边坡支护结构坡顶的最大水平位移大于边坡开挖深度的2‰，以及其水平位移速度已连续3d大于2mm/d；</w:t>
      </w:r>
    </w:p>
    <w:p>
      <w:pPr>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3土质边坡坡顶邻近建筑物的累计沉降、不均匀沉降或整体倾斜已与本标准表4.2.6规定允许值的80%，或建筑物的整体倾斜度变化速度连续3d每天大于0.08‰；</w:t>
      </w:r>
    </w:p>
    <w:p>
      <w:pPr>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4坡顶邻近建筑物出现新裂缝、原有裂缝有新发展；</w:t>
      </w:r>
    </w:p>
    <w:p>
      <w:pPr>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5支护结构中有重要构件出现应力骤增、压屈、断裂、松弛或破坏的迹象；</w:t>
      </w:r>
    </w:p>
    <w:p>
      <w:pPr>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6边坡底部或周围岩土体已出现可能导致边坡剪切破坏的迹象或其它可能影响安全的征兆；</w:t>
      </w:r>
    </w:p>
    <w:p>
      <w:pPr>
        <w:spacing w:line="312" w:lineRule="auto"/>
        <w:ind w:firstLine="360" w:firstLineChars="15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7根据当地工程经验判断已出现其它必须报警的情况。</w:t>
      </w:r>
    </w:p>
    <w:p>
      <w:pPr>
        <w:pStyle w:val="99"/>
        <w:snapToGrid w:val="0"/>
        <w:spacing w:line="312" w:lineRule="auto"/>
        <w:ind w:firstLine="0" w:firstLineChars="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8I.0.4</w:t>
      </w:r>
      <w:r>
        <w:rPr>
          <w:rFonts w:ascii="Times New Roman" w:hAnsi="Times New Roman" w:eastAsia="宋体"/>
          <w:strike w:val="0"/>
          <w:dstrike w:val="0"/>
          <w:color w:val="000000" w:themeColor="text1"/>
          <w:sz w:val="24"/>
          <w:szCs w:val="24"/>
          <w14:textFill>
            <w14:solidFill>
              <w14:schemeClr w14:val="tx1"/>
            </w14:solidFill>
          </w14:textFill>
        </w:rPr>
        <w:t>对地质环境条件特别复杂的、采用新技术治理的一级边坡工程，应建立边坡工程长期监测系统。</w:t>
      </w:r>
    </w:p>
    <w:bookmarkEnd w:id="227"/>
    <w:p>
      <w:pPr>
        <w:tabs>
          <w:tab w:val="left" w:pos="5220"/>
        </w:tabs>
        <w:spacing w:line="400" w:lineRule="exact"/>
        <w:jc w:val="left"/>
        <w:rPr>
          <w:rFonts w:ascii="Times New Roman" w:hAnsi="Times New Roman" w:eastAsia="宋体"/>
          <w:bCs/>
          <w:strike w:val="0"/>
          <w:dstrike w:val="0"/>
          <w:color w:val="000000" w:themeColor="text1"/>
          <w:sz w:val="24"/>
          <w:szCs w:val="21"/>
          <w14:textFill>
            <w14:solidFill>
              <w14:schemeClr w14:val="tx1"/>
            </w14:solidFill>
          </w14:textFill>
        </w:rPr>
      </w:pPr>
    </w:p>
    <w:p>
      <w:pPr>
        <w:pStyle w:val="2"/>
        <w:spacing w:line="312" w:lineRule="auto"/>
        <w:rPr>
          <w:rFonts w:ascii="Times New Roman" w:hAnsi="Times New Roman" w:eastAsia="宋体"/>
          <w:strike w:val="0"/>
          <w:dstrike w:val="0"/>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40" w:name="_Toc52106170"/>
      <w:r>
        <w:rPr>
          <w:rFonts w:ascii="Times New Roman" w:hAnsi="Times New Roman" w:eastAsia="宋体"/>
          <w:strike w:val="0"/>
          <w:dstrike w:val="0"/>
          <w:color w:val="000000" w:themeColor="text1"/>
          <w:sz w:val="36"/>
          <w:szCs w:val="36"/>
          <w14:textFill>
            <w14:solidFill>
              <w14:schemeClr w14:val="tx1"/>
            </w14:solidFill>
          </w14:textFill>
        </w:rPr>
        <w:t xml:space="preserve">9  </w:t>
      </w:r>
      <w:bookmarkEnd w:id="179"/>
      <w:r>
        <w:rPr>
          <w:rFonts w:ascii="Times New Roman" w:hAnsi="Times New Roman" w:eastAsia="宋体"/>
          <w:strike w:val="0"/>
          <w:dstrike w:val="0"/>
          <w:color w:val="000000" w:themeColor="text1"/>
          <w:sz w:val="36"/>
          <w:szCs w:val="36"/>
          <w14:textFill>
            <w14:solidFill>
              <w14:schemeClr w14:val="tx1"/>
            </w14:solidFill>
          </w14:textFill>
        </w:rPr>
        <w:t>数据交付</w:t>
      </w:r>
      <w:bookmarkEnd w:id="240"/>
      <w:bookmarkStart w:id="241" w:name="_Toc50893341"/>
    </w:p>
    <w:p>
      <w:pPr>
        <w:pStyle w:val="3"/>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bookmarkStart w:id="242" w:name="_Toc52106171"/>
      <w:r>
        <w:rPr>
          <w:rFonts w:ascii="Times New Roman" w:hAnsi="Times New Roman" w:eastAsia="宋体"/>
          <w:strike w:val="0"/>
          <w:dstrike w:val="0"/>
          <w:color w:val="000000" w:themeColor="text1"/>
          <w:sz w:val="24"/>
          <w:szCs w:val="24"/>
          <w14:textFill>
            <w14:solidFill>
              <w14:schemeClr w14:val="tx1"/>
            </w14:solidFill>
          </w14:textFill>
        </w:rPr>
        <w:t>9.1  基本规定</w:t>
      </w:r>
      <w:bookmarkEnd w:id="242"/>
    </w:p>
    <w:p>
      <w:pPr>
        <w:spacing w:line="312" w:lineRule="auto"/>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9.1.1  </w:t>
      </w:r>
      <w:r>
        <w:rPr>
          <w:rFonts w:ascii="Times New Roman" w:hAnsi="Times New Roman" w:eastAsia="宋体"/>
          <w:bCs/>
          <w:strike w:val="0"/>
          <w:dstrike w:val="0"/>
          <w:color w:val="000000" w:themeColor="text1"/>
          <w:sz w:val="24"/>
          <w:szCs w:val="24"/>
          <w14:textFill>
            <w14:solidFill>
              <w14:schemeClr w14:val="tx1"/>
            </w14:solidFill>
          </w14:textFill>
        </w:rPr>
        <w:t xml:space="preserve">地基基础数据交付与接收应满足下列要求： </w:t>
      </w:r>
    </w:p>
    <w:p>
      <w:pPr>
        <w:pStyle w:val="72"/>
        <w:spacing w:line="312" w:lineRule="auto"/>
        <w:ind w:firstLine="360" w:firstLineChars="150"/>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1  交付数据应与图纸文档保持一致；</w:t>
      </w:r>
    </w:p>
    <w:p>
      <w:pPr>
        <w:pStyle w:val="72"/>
        <w:spacing w:line="312" w:lineRule="auto"/>
        <w:ind w:firstLine="360" w:firstLineChars="150"/>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2  交付数据责任人应为图纸文档制作人；</w:t>
      </w:r>
    </w:p>
    <w:p>
      <w:pPr>
        <w:pStyle w:val="72"/>
        <w:spacing w:line="312" w:lineRule="auto"/>
        <w:ind w:firstLine="360" w:firstLineChars="150"/>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3  数据接收人应验证接收数据与图纸文档相一致。</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9.1.2</w:t>
      </w:r>
      <w:r>
        <w:rPr>
          <w:rFonts w:ascii="Times New Roman" w:hAnsi="Times New Roman" w:eastAsia="宋体"/>
          <w:bCs/>
          <w:strike w:val="0"/>
          <w:dstrike w:val="0"/>
          <w:color w:val="000000" w:themeColor="text1"/>
          <w:sz w:val="24"/>
          <w:szCs w:val="24"/>
          <w14:textFill>
            <w14:solidFill>
              <w14:schemeClr w14:val="tx1"/>
            </w14:solidFill>
          </w14:textFill>
        </w:rPr>
        <w:t xml:space="preserve">  地基基础数据交付标准应符合下列要求：</w:t>
      </w:r>
    </w:p>
    <w:p>
      <w:pPr>
        <w:pStyle w:val="72"/>
        <w:spacing w:line="312" w:lineRule="auto"/>
        <w:ind w:firstLine="360" w:firstLineChars="150"/>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1  数据交付标准与图形平台无关；</w:t>
      </w:r>
    </w:p>
    <w:p>
      <w:pPr>
        <w:pStyle w:val="72"/>
        <w:spacing w:line="312" w:lineRule="auto"/>
        <w:ind w:firstLine="360" w:firstLineChars="150"/>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2  任何图形平台应能无缝对接交付标准数据；</w:t>
      </w:r>
    </w:p>
    <w:p>
      <w:pPr>
        <w:pStyle w:val="72"/>
        <w:spacing w:line="312" w:lineRule="auto"/>
        <w:ind w:firstLine="360" w:firstLineChars="150"/>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3  数据交付标准应满足可扩展要求。</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9.1.3 </w:t>
      </w:r>
      <w:r>
        <w:rPr>
          <w:rFonts w:ascii="Times New Roman" w:hAnsi="Times New Roman" w:eastAsia="宋体"/>
          <w:bCs/>
          <w:strike w:val="0"/>
          <w:dstrike w:val="0"/>
          <w:color w:val="000000" w:themeColor="text1"/>
          <w:sz w:val="24"/>
          <w:szCs w:val="24"/>
          <w14:textFill>
            <w14:solidFill>
              <w14:schemeClr w14:val="tx1"/>
            </w14:solidFill>
          </w14:textFill>
        </w:rPr>
        <w:t xml:space="preserve"> 地基基础数据交付标准宜采用IFC或构件数据化模型（CDM）标准。</w:t>
      </w:r>
    </w:p>
    <w:p>
      <w:pPr>
        <w:pStyle w:val="3"/>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bookmarkStart w:id="243" w:name="_Toc52106172"/>
      <w:r>
        <w:rPr>
          <w:rFonts w:ascii="Times New Roman" w:hAnsi="Times New Roman" w:eastAsia="宋体"/>
          <w:strike w:val="0"/>
          <w:dstrike w:val="0"/>
          <w:color w:val="000000" w:themeColor="text1"/>
          <w:sz w:val="24"/>
          <w:szCs w:val="24"/>
          <w14:textFill>
            <w14:solidFill>
              <w14:schemeClr w14:val="tx1"/>
            </w14:solidFill>
          </w14:textFill>
        </w:rPr>
        <w:t>9.2  勘察钻孔CDM标准</w:t>
      </w:r>
      <w:bookmarkEnd w:id="243"/>
    </w:p>
    <w:p>
      <w:pP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drawing>
          <wp:inline distT="0" distB="0" distL="0" distR="0">
            <wp:extent cx="4998720" cy="79311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660" cstate="print">
                      <a:extLst>
                        <a:ext uri="{28A0092B-C50C-407E-A947-70E740481C1C}">
                          <a14:useLocalDpi xmlns:a14="http://schemas.microsoft.com/office/drawing/2010/main" val="0"/>
                        </a:ext>
                      </a:extLst>
                    </a:blip>
                    <a:srcRect b="14766"/>
                    <a:stretch>
                      <a:fillRect/>
                    </a:stretch>
                  </pic:blipFill>
                  <pic:spPr>
                    <a:xfrm>
                      <a:off x="0" y="0"/>
                      <a:ext cx="5007749" cy="7944638"/>
                    </a:xfrm>
                    <a:prstGeom prst="rect">
                      <a:avLst/>
                    </a:prstGeom>
                    <a:noFill/>
                    <a:ln>
                      <a:noFill/>
                    </a:ln>
                  </pic:spPr>
                </pic:pic>
              </a:graphicData>
            </a:graphic>
          </wp:inline>
        </w:drawing>
      </w:r>
    </w:p>
    <w:p>
      <w:pPr>
        <w:pStyle w:val="3"/>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bookmarkStart w:id="244" w:name="_Toc52106173"/>
      <w:r>
        <w:rPr>
          <w:rFonts w:ascii="Times New Roman" w:hAnsi="Times New Roman" w:eastAsia="宋体"/>
          <w:strike w:val="0"/>
          <w:dstrike w:val="0"/>
          <w:color w:val="000000" w:themeColor="text1"/>
          <w:sz w:val="24"/>
          <w:szCs w:val="24"/>
          <w14:textFill>
            <w14:solidFill>
              <w14:schemeClr w14:val="tx1"/>
            </w14:solidFill>
          </w14:textFill>
        </w:rPr>
        <w:t>9.3  勘察土层CDM标准</w:t>
      </w:r>
      <w:bookmarkEnd w:id="244"/>
    </w:p>
    <w:p>
      <w:pP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drawing>
          <wp:inline distT="0" distB="0" distL="0" distR="0">
            <wp:extent cx="8138160" cy="4879340"/>
            <wp:effectExtent l="0" t="889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a:xfrm rot="16200000">
                      <a:off x="0" y="0"/>
                      <a:ext cx="8153206" cy="4888584"/>
                    </a:xfrm>
                    <a:prstGeom prst="rect">
                      <a:avLst/>
                    </a:prstGeom>
                    <a:noFill/>
                    <a:ln>
                      <a:noFill/>
                    </a:ln>
                  </pic:spPr>
                </pic:pic>
              </a:graphicData>
            </a:graphic>
          </wp:inline>
        </w:drawing>
      </w:r>
    </w:p>
    <w:p>
      <w:pPr>
        <w:pStyle w:val="3"/>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bookmarkStart w:id="245" w:name="_Toc52106174"/>
      <w:r>
        <w:rPr>
          <w:rFonts w:ascii="Times New Roman" w:hAnsi="Times New Roman" w:eastAsia="宋体"/>
          <w:strike w:val="0"/>
          <w:dstrike w:val="0"/>
          <w:color w:val="000000" w:themeColor="text1"/>
          <w:sz w:val="24"/>
          <w:szCs w:val="24"/>
          <w14:textFill>
            <w14:solidFill>
              <w14:schemeClr w14:val="tx1"/>
            </w14:solidFill>
          </w14:textFill>
        </w:rPr>
        <w:t>9.4  水下灌注桩CDM标准</w:t>
      </w:r>
      <w:bookmarkEnd w:id="245"/>
    </w:p>
    <w:p>
      <w:pPr>
        <w:pStyle w:val="71"/>
        <w:spacing w:before="32" w:after="32" w:line="312" w:lineRule="auto"/>
        <w:rPr>
          <w:rFonts w:ascii="Times New Roman" w:hAnsi="Times New Roman" w:eastAsia="宋体" w:cs="Times New Roman"/>
          <w:b/>
          <w:bCs/>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drawing>
          <wp:inline distT="0" distB="0" distL="0" distR="0">
            <wp:extent cx="5281930" cy="7807960"/>
            <wp:effectExtent l="0" t="0" r="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662" cstate="print">
                      <a:extLst>
                        <a:ext uri="{28A0092B-C50C-407E-A947-70E740481C1C}">
                          <a14:useLocalDpi xmlns:a14="http://schemas.microsoft.com/office/drawing/2010/main" val="0"/>
                        </a:ext>
                      </a:extLst>
                    </a:blip>
                    <a:srcRect l="7439" t="5099" r="7249" b="5769"/>
                    <a:stretch>
                      <a:fillRect/>
                    </a:stretch>
                  </pic:blipFill>
                  <pic:spPr>
                    <a:xfrm>
                      <a:off x="0" y="0"/>
                      <a:ext cx="5288725" cy="7817778"/>
                    </a:xfrm>
                    <a:prstGeom prst="rect">
                      <a:avLst/>
                    </a:prstGeom>
                    <a:noFill/>
                    <a:ln>
                      <a:noFill/>
                    </a:ln>
                  </pic:spPr>
                </pic:pic>
              </a:graphicData>
            </a:graphic>
          </wp:inline>
        </w:drawing>
      </w:r>
    </w:p>
    <w:p>
      <w:pPr>
        <w:pStyle w:val="71"/>
        <w:spacing w:before="32" w:after="32" w:line="312" w:lineRule="auto"/>
        <w:rPr>
          <w:rFonts w:ascii="Times New Roman" w:hAnsi="Times New Roman" w:eastAsia="宋体" w:cs="Times New Roman"/>
          <w:b/>
          <w:bCs/>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drawing>
          <wp:inline distT="0" distB="0" distL="0" distR="0">
            <wp:extent cx="5031740" cy="5325745"/>
            <wp:effectExtent l="0" t="0" r="0"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663" cstate="print">
                      <a:extLst>
                        <a:ext uri="{28A0092B-C50C-407E-A947-70E740481C1C}">
                          <a14:useLocalDpi xmlns:a14="http://schemas.microsoft.com/office/drawing/2010/main" val="0"/>
                        </a:ext>
                      </a:extLst>
                    </a:blip>
                    <a:srcRect l="6650" t="5098" r="6572" b="29984"/>
                    <a:stretch>
                      <a:fillRect/>
                    </a:stretch>
                  </pic:blipFill>
                  <pic:spPr>
                    <a:xfrm>
                      <a:off x="0" y="0"/>
                      <a:ext cx="5038934" cy="5333392"/>
                    </a:xfrm>
                    <a:prstGeom prst="rect">
                      <a:avLst/>
                    </a:prstGeom>
                    <a:noFill/>
                    <a:ln>
                      <a:noFill/>
                    </a:ln>
                  </pic:spPr>
                </pic:pic>
              </a:graphicData>
            </a:graphic>
          </wp:inline>
        </w:drawing>
      </w:r>
    </w:p>
    <w:p>
      <w:pPr>
        <w:pStyle w:val="3"/>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bookmarkStart w:id="246" w:name="_Toc52106175"/>
      <w:r>
        <w:rPr>
          <w:rFonts w:ascii="Times New Roman" w:hAnsi="Times New Roman" w:eastAsia="宋体"/>
          <w:strike w:val="0"/>
          <w:dstrike w:val="0"/>
          <w:color w:val="000000" w:themeColor="text1"/>
          <w:sz w:val="24"/>
          <w:szCs w:val="24"/>
          <w14:textFill>
            <w14:solidFill>
              <w14:schemeClr w14:val="tx1"/>
            </w14:solidFill>
          </w14:textFill>
        </w:rPr>
        <w:t>9.5  钢构柱CDM标准</w:t>
      </w:r>
      <w:bookmarkEnd w:id="246"/>
    </w:p>
    <w:p>
      <w:pP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drawing>
          <wp:inline distT="0" distB="0" distL="0" distR="0">
            <wp:extent cx="5367655" cy="5426710"/>
            <wp:effectExtent l="0" t="0" r="4445"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664" cstate="print">
                      <a:extLst>
                        <a:ext uri="{28A0092B-C50C-407E-A947-70E740481C1C}">
                          <a14:useLocalDpi xmlns:a14="http://schemas.microsoft.com/office/drawing/2010/main" val="0"/>
                        </a:ext>
                      </a:extLst>
                    </a:blip>
                    <a:srcRect r="28185" b="23967"/>
                    <a:stretch>
                      <a:fillRect/>
                    </a:stretch>
                  </pic:blipFill>
                  <pic:spPr>
                    <a:xfrm>
                      <a:off x="0" y="0"/>
                      <a:ext cx="5370863" cy="5429882"/>
                    </a:xfrm>
                    <a:prstGeom prst="rect">
                      <a:avLst/>
                    </a:prstGeom>
                    <a:noFill/>
                    <a:ln>
                      <a:noFill/>
                    </a:ln>
                  </pic:spPr>
                </pic:pic>
              </a:graphicData>
            </a:graphic>
          </wp:inline>
        </w:drawing>
      </w:r>
    </w:p>
    <w:p>
      <w:pPr>
        <w:pStyle w:val="3"/>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bookmarkStart w:id="247" w:name="_Toc52106176"/>
      <w:r>
        <w:rPr>
          <w:rFonts w:ascii="Times New Roman" w:hAnsi="Times New Roman" w:eastAsia="宋体"/>
          <w:strike w:val="0"/>
          <w:dstrike w:val="0"/>
          <w:color w:val="000000" w:themeColor="text1"/>
          <w:sz w:val="24"/>
          <w:szCs w:val="24"/>
          <w14:textFill>
            <w14:solidFill>
              <w14:schemeClr w14:val="tx1"/>
            </w14:solidFill>
          </w14:textFill>
        </w:rPr>
        <w:t>9.6  钢管柱CDM标准</w:t>
      </w:r>
      <w:bookmarkEnd w:id="247"/>
    </w:p>
    <w:p>
      <w:pP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drawing>
          <wp:inline distT="0" distB="0" distL="0" distR="0">
            <wp:extent cx="5177155" cy="6878955"/>
            <wp:effectExtent l="0" t="0" r="444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665" cstate="print">
                      <a:extLst>
                        <a:ext uri="{28A0092B-C50C-407E-A947-70E740481C1C}">
                          <a14:useLocalDpi xmlns:a14="http://schemas.microsoft.com/office/drawing/2010/main" val="0"/>
                        </a:ext>
                      </a:extLst>
                    </a:blip>
                    <a:srcRect r="35245" b="20826"/>
                    <a:stretch>
                      <a:fillRect/>
                    </a:stretch>
                  </pic:blipFill>
                  <pic:spPr>
                    <a:xfrm>
                      <a:off x="0" y="0"/>
                      <a:ext cx="5182073" cy="6885397"/>
                    </a:xfrm>
                    <a:prstGeom prst="rect">
                      <a:avLst/>
                    </a:prstGeom>
                    <a:noFill/>
                    <a:ln>
                      <a:noFill/>
                    </a:ln>
                  </pic:spPr>
                </pic:pic>
              </a:graphicData>
            </a:graphic>
          </wp:inline>
        </w:drawing>
      </w:r>
    </w:p>
    <w:p>
      <w:pPr>
        <w:pStyle w:val="3"/>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bookmarkStart w:id="248" w:name="_Toc52106177"/>
      <w:r>
        <w:rPr>
          <w:rFonts w:ascii="Times New Roman" w:hAnsi="Times New Roman" w:eastAsia="宋体"/>
          <w:strike w:val="0"/>
          <w:dstrike w:val="0"/>
          <w:color w:val="000000" w:themeColor="text1"/>
          <w:sz w:val="24"/>
          <w:szCs w:val="24"/>
          <w14:textFill>
            <w14:solidFill>
              <w14:schemeClr w14:val="tx1"/>
            </w14:solidFill>
          </w14:textFill>
        </w:rPr>
        <w:t>9.7  砼内撑CDM标准</w:t>
      </w:r>
      <w:bookmarkEnd w:id="248"/>
    </w:p>
    <w:p>
      <w:pPr>
        <w:pStyle w:val="71"/>
        <w:spacing w:before="32" w:after="32" w:line="312" w:lineRule="auto"/>
        <w:jc w:val="center"/>
        <w:rPr>
          <w:rFonts w:ascii="Times New Roman" w:hAnsi="Times New Roman" w:eastAsia="宋体" w:cs="Times New Roman"/>
          <w:b/>
          <w:bCs/>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drawing>
          <wp:inline distT="0" distB="0" distL="0" distR="0">
            <wp:extent cx="4969510" cy="688276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666" cstate="print">
                      <a:extLst>
                        <a:ext uri="{28A0092B-C50C-407E-A947-70E740481C1C}">
                          <a14:useLocalDpi xmlns:a14="http://schemas.microsoft.com/office/drawing/2010/main" val="0"/>
                        </a:ext>
                      </a:extLst>
                    </a:blip>
                    <a:srcRect r="37245" b="20230"/>
                    <a:stretch>
                      <a:fillRect/>
                    </a:stretch>
                  </pic:blipFill>
                  <pic:spPr>
                    <a:xfrm>
                      <a:off x="0" y="0"/>
                      <a:ext cx="4974969" cy="6890468"/>
                    </a:xfrm>
                    <a:prstGeom prst="rect">
                      <a:avLst/>
                    </a:prstGeom>
                    <a:noFill/>
                    <a:ln>
                      <a:noFill/>
                    </a:ln>
                  </pic:spPr>
                </pic:pic>
              </a:graphicData>
            </a:graphic>
          </wp:inline>
        </w:drawing>
      </w:r>
    </w:p>
    <w:p>
      <w:pP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drawing>
          <wp:inline distT="0" distB="0" distL="0" distR="0">
            <wp:extent cx="4477385" cy="589343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667" cstate="print">
                      <a:extLst>
                        <a:ext uri="{28A0092B-C50C-407E-A947-70E740481C1C}">
                          <a14:useLocalDpi xmlns:a14="http://schemas.microsoft.com/office/drawing/2010/main" val="0"/>
                        </a:ext>
                      </a:extLst>
                    </a:blip>
                    <a:srcRect r="34560" b="20949"/>
                    <a:stretch>
                      <a:fillRect/>
                    </a:stretch>
                  </pic:blipFill>
                  <pic:spPr>
                    <a:xfrm>
                      <a:off x="0" y="0"/>
                      <a:ext cx="4485990" cy="5904636"/>
                    </a:xfrm>
                    <a:prstGeom prst="rect">
                      <a:avLst/>
                    </a:prstGeom>
                    <a:noFill/>
                    <a:ln>
                      <a:noFill/>
                    </a:ln>
                  </pic:spPr>
                </pic:pic>
              </a:graphicData>
            </a:graphic>
          </wp:inline>
        </w:drawing>
      </w:r>
    </w:p>
    <w:p>
      <w:pPr>
        <w:pStyle w:val="3"/>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bookmarkStart w:id="249" w:name="_Toc52106178"/>
      <w:r>
        <w:rPr>
          <w:rFonts w:ascii="Times New Roman" w:hAnsi="Times New Roman" w:eastAsia="宋体"/>
          <w:strike w:val="0"/>
          <w:dstrike w:val="0"/>
          <w:color w:val="000000" w:themeColor="text1"/>
          <w:sz w:val="24"/>
          <w:szCs w:val="24"/>
          <w14:textFill>
            <w14:solidFill>
              <w14:schemeClr w14:val="tx1"/>
            </w14:solidFill>
          </w14:textFill>
        </w:rPr>
        <w:t>9.8  锚杆CDM标准</w:t>
      </w:r>
      <w:bookmarkEnd w:id="249"/>
    </w:p>
    <w:p>
      <w:pPr>
        <w:pStyle w:val="71"/>
        <w:spacing w:before="32" w:after="32" w:line="312" w:lineRule="auto"/>
        <w:rPr>
          <w:rFonts w:ascii="Times New Roman" w:hAnsi="Times New Roman" w:eastAsia="宋体" w:cs="Times New Roman"/>
          <w:b/>
          <w:bCs/>
          <w:strike w:val="0"/>
          <w:dstrike w:val="0"/>
          <w:color w:val="000000" w:themeColor="text1"/>
          <w14:textFill>
            <w14:solidFill>
              <w14:schemeClr w14:val="tx1"/>
            </w14:solidFill>
          </w14:textFill>
        </w:rPr>
      </w:pPr>
      <w:r>
        <w:rPr>
          <w:rFonts w:ascii="Times New Roman" w:hAnsi="Times New Roman" w:eastAsia="宋体" w:cs="Times New Roman"/>
          <w:b/>
          <w:bCs/>
          <w:strike w:val="0"/>
          <w:dstrike w:val="0"/>
          <w:color w:val="000000" w:themeColor="text1"/>
          <w14:textFill>
            <w14:solidFill>
              <w14:schemeClr w14:val="tx1"/>
            </w14:solidFill>
          </w14:textFill>
        </w:rPr>
        <w:drawing>
          <wp:inline distT="0" distB="0" distL="0" distR="0">
            <wp:extent cx="5266690" cy="803973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a:xfrm>
                      <a:off x="0" y="0"/>
                      <a:ext cx="5266690" cy="8039735"/>
                    </a:xfrm>
                    <a:prstGeom prst="rect">
                      <a:avLst/>
                    </a:prstGeom>
                    <a:noFill/>
                    <a:ln>
                      <a:noFill/>
                    </a:ln>
                  </pic:spPr>
                </pic:pic>
              </a:graphicData>
            </a:graphic>
          </wp:inline>
        </w:drawing>
      </w:r>
    </w:p>
    <w:p>
      <w:pPr>
        <w:pStyle w:val="3"/>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bookmarkStart w:id="250" w:name="_Toc52106179"/>
      <w:r>
        <w:rPr>
          <w:rFonts w:ascii="Times New Roman" w:hAnsi="Times New Roman" w:eastAsia="宋体"/>
          <w:strike w:val="0"/>
          <w:dstrike w:val="0"/>
          <w:color w:val="000000" w:themeColor="text1"/>
          <w:sz w:val="24"/>
          <w:szCs w:val="24"/>
          <w14:textFill>
            <w14:solidFill>
              <w14:schemeClr w14:val="tx1"/>
            </w14:solidFill>
          </w14:textFill>
        </w:rPr>
        <w:t>9.9  地连墙CDM标准</w:t>
      </w:r>
      <w:bookmarkEnd w:id="250"/>
    </w:p>
    <w:p>
      <w:pPr>
        <w:jc w:val="cente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drawing>
          <wp:inline distT="0" distB="0" distL="0" distR="0">
            <wp:extent cx="4143375" cy="77787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669" cstate="print">
                      <a:extLst>
                        <a:ext uri="{28A0092B-C50C-407E-A947-70E740481C1C}">
                          <a14:useLocalDpi xmlns:a14="http://schemas.microsoft.com/office/drawing/2010/main" val="0"/>
                        </a:ext>
                      </a:extLst>
                    </a:blip>
                    <a:srcRect r="52762" b="21356"/>
                    <a:stretch>
                      <a:fillRect/>
                    </a:stretch>
                  </pic:blipFill>
                  <pic:spPr>
                    <a:xfrm>
                      <a:off x="0" y="0"/>
                      <a:ext cx="4153776" cy="7797695"/>
                    </a:xfrm>
                    <a:prstGeom prst="rect">
                      <a:avLst/>
                    </a:prstGeom>
                    <a:noFill/>
                    <a:ln>
                      <a:noFill/>
                    </a:ln>
                  </pic:spPr>
                </pic:pic>
              </a:graphicData>
            </a:graphic>
          </wp:inline>
        </w:drawing>
      </w:r>
    </w:p>
    <w:p>
      <w:pPr>
        <w:pStyle w:val="3"/>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bookmarkStart w:id="251" w:name="_Toc52106180"/>
      <w:r>
        <w:rPr>
          <w:rFonts w:ascii="Times New Roman" w:hAnsi="Times New Roman" w:eastAsia="宋体"/>
          <w:strike w:val="0"/>
          <w:dstrike w:val="0"/>
          <w:color w:val="000000" w:themeColor="text1"/>
          <w:sz w:val="24"/>
          <w:szCs w:val="24"/>
          <w14:textFill>
            <w14:solidFill>
              <w14:schemeClr w14:val="tx1"/>
            </w14:solidFill>
          </w14:textFill>
        </w:rPr>
        <w:t>9.10  水泥土墙CDM标准</w:t>
      </w:r>
      <w:bookmarkEnd w:id="251"/>
    </w:p>
    <w:p>
      <w:pPr>
        <w:rPr>
          <w:rFonts w:ascii="Times New Roman" w:hAnsi="Times New Roman" w:eastAsia="宋体"/>
          <w:strike w:val="0"/>
          <w:dstrike w:val="0"/>
          <w:color w:val="000000" w:themeColor="text1"/>
          <w:sz w:val="30"/>
          <w:szCs w:val="30"/>
          <w14:textFill>
            <w14:solidFill>
              <w14:schemeClr w14:val="tx1"/>
            </w14:solidFill>
          </w14:textFill>
        </w:rPr>
      </w:pPr>
      <w:bookmarkStart w:id="252" w:name="_Toc52033096"/>
      <w:r>
        <w:rPr>
          <w:rFonts w:ascii="Times New Roman" w:hAnsi="Times New Roman" w:eastAsia="宋体"/>
          <w:strike w:val="0"/>
          <w:dstrike w:val="0"/>
          <w:color w:val="000000" w:themeColor="text1"/>
          <w14:textFill>
            <w14:solidFill>
              <w14:schemeClr w14:val="tx1"/>
            </w14:solidFill>
          </w14:textFill>
        </w:rPr>
        <w:drawing>
          <wp:inline distT="0" distB="0" distL="0" distR="0">
            <wp:extent cx="5293360" cy="6222365"/>
            <wp:effectExtent l="0" t="0" r="254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70" cstate="print">
                      <a:extLst>
                        <a:ext uri="{28A0092B-C50C-407E-A947-70E740481C1C}">
                          <a14:useLocalDpi xmlns:a14="http://schemas.microsoft.com/office/drawing/2010/main" val="0"/>
                        </a:ext>
                      </a:extLst>
                    </a:blip>
                    <a:srcRect l="6755" t="6526" r="8587" b="23126"/>
                    <a:stretch>
                      <a:fillRect/>
                    </a:stretch>
                  </pic:blipFill>
                  <pic:spPr>
                    <a:xfrm>
                      <a:off x="0" y="0"/>
                      <a:ext cx="5304936" cy="6236114"/>
                    </a:xfrm>
                    <a:prstGeom prst="rect">
                      <a:avLst/>
                    </a:prstGeom>
                    <a:ln>
                      <a:noFill/>
                    </a:ln>
                  </pic:spPr>
                </pic:pic>
              </a:graphicData>
            </a:graphic>
          </wp:inline>
        </w:drawing>
      </w:r>
      <w:bookmarkEnd w:id="241"/>
      <w:bookmarkEnd w:id="252"/>
      <w:r>
        <w:rPr>
          <w:rFonts w:ascii="Times New Roman" w:hAnsi="Times New Roman" w:eastAsia="宋体"/>
          <w:strike w:val="0"/>
          <w:dstrike w:val="0"/>
          <w:color w:val="000000" w:themeColor="text1"/>
          <w:sz w:val="30"/>
          <w:szCs w:val="30"/>
          <w14:textFill>
            <w14:solidFill>
              <w14:schemeClr w14:val="tx1"/>
            </w14:solidFill>
          </w14:textFill>
        </w:rPr>
        <w:t xml:space="preserve"> </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pStyle w:val="99"/>
        <w:spacing w:line="312" w:lineRule="auto"/>
        <w:ind w:firstLine="0" w:firstLineChars="0"/>
        <w:jc w:val="left"/>
        <w:rPr>
          <w:rFonts w:ascii="Times New Roman" w:hAnsi="Times New Roman" w:eastAsia="宋体"/>
          <w:strike w:val="0"/>
          <w:dstrike w:val="0"/>
          <w:color w:val="000000" w:themeColor="text1"/>
          <w:sz w:val="24"/>
          <w:szCs w:val="24"/>
          <w14:textFill>
            <w14:solidFill>
              <w14:schemeClr w14:val="tx1"/>
            </w14:solidFill>
          </w14:textFill>
        </w:rPr>
      </w:pPr>
    </w:p>
    <w:p>
      <w:pPr>
        <w:pStyle w:val="99"/>
        <w:numPr>
          <w:ilvl w:val="0"/>
          <w:numId w:val="21"/>
        </w:numPr>
        <w:spacing w:line="312" w:lineRule="auto"/>
        <w:ind w:left="0" w:firstLine="0" w:firstLineChars="0"/>
        <w:jc w:val="left"/>
        <w:rPr>
          <w:rFonts w:ascii="Times New Roman" w:hAnsi="Times New Roman" w:eastAsia="宋体"/>
          <w:strike w:val="0"/>
          <w:dstrike w:val="0"/>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53" w:name="_Toc52106181"/>
      <w:r>
        <w:rPr>
          <w:rFonts w:ascii="Times New Roman" w:hAnsi="Times New Roman" w:eastAsia="宋体"/>
          <w:strike w:val="0"/>
          <w:dstrike w:val="0"/>
          <w:color w:val="000000" w:themeColor="text1"/>
          <w:sz w:val="36"/>
          <w:szCs w:val="36"/>
          <w14:textFill>
            <w14:solidFill>
              <w14:schemeClr w14:val="tx1"/>
            </w14:solidFill>
          </w14:textFill>
        </w:rPr>
        <w:t>第10章  术语</w:t>
      </w:r>
      <w:bookmarkEnd w:id="253"/>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10.1.1  桩基  pile foundation</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设置于岩土中与基础承台（柱）直接连接的深基础。</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101.2  复合桩基  composite pile foundation</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由基桩和承台下地基土共同承担荷载的桩基础。</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10.1.3  基桩  foundation pile</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桩基础中的单桩。</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10.1.4  复合桩基桩  composite foundation pile</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单桩及其对应面积的承台下地基土组成的复合承载基桩。</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10.1.6  单桩竖向极限承载力  ultimate vertical bearing capacity of a single pile</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单桩在竖向荷载作用下达到破坏状态前或出现不适于继续承载的变形时所对应的最大荷载，它取决于土对桩的支承阻力和桩身承载力。</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10.1.7  极限侧阻力  ultimate shaft resistance</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相应于桩顶作用极限荷载时，桩身侧表面所发生的岩土阻力。</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10.1.8  极限端阻力  ultimate tip resistance</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相应于桩顶作用极限荷载时，桩端所发生的岩土阻力。</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10.1.9  单桩竖向承载力特征值  characteristic value of the vertical bearing capacity of a single pile</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单桩竖向极限承载力标准值除以安全系数后的承载力值。</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10.1.10  灌注桩后注浆  post grouting for cast-in-situ pile</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灌注桩成桩后一定时间，通过预设于桩身内的注浆导管及与之相连的桩端、桩侧注浆阀注入水泥浆，使桩端、桩侧土体（包括沉渣和泥皮）得到加固，从而提高单桩承载力，减小沉降。</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10.1.11  管桩水泥土复合基桩  pipe pile embedded in cement soil</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由高喷搅拌法形成的水泥土桩与同心植入的预应力高强混凝土管桩复合而成形成的基桩。</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10.1.12  桩基等效沉降系数  equivalent settlement coefficient for calculation settlement of pile foundations</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弹性半无限体中群桩基础按Mindlin（明德林）解计算沉降量ωM与按等代墩基Boussinesq（布辛奈斯克）解计算沉降量ωB之比，用以反映Mindlin解应力分布对计算沉降的影响。</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10.1.13 岩土工程勘察 geotechnical investigation </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根据建设工程的要求，查明、分析、评价建设场地的地质、环境特征和岩土工程条件，编制勘察文件的活动。</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10.1.14 岩土工程勘察成果 geotechnical investigation results </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在原始资料的基础上进行整理、统计、归纳、分析、评价，提出工程建议，形成系统的为工程建设服务的勘察技术文件。</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10.1.15 不良地质作用 adverse geologic actions </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由地球内力或外力产生的，可能对工程造成危害的地质作用。</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10.1.16 地质灾害 geological disaster </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由不良地质作用引发的，危及人身、财产、工程或环境安全的事件。</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10.1.17 湿陷性土 collapsible soil</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在一定压力下受水浸湿，土结构迅速破坏，并产生显著附加下沉的土。</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10.1.18 膨胀土 expansive soil </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土中黏粒成分主要由亲水性矿物组成，同时具有显著的吸水膨胀和失水收缩两种变形特性的黏性土。</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10.1.19 多年冻土perennially frozen ground，permafrost</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冻结状态持续二年或二年以上的土或岩。</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10.1.20 盐渍土 saline soil</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易溶盐含量大于或等于0.3%，并具有溶陷或盐胀等工程特性的土。</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10.1.21 软土 soft soil</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天然孔隙比大于或等于1.0，且天然含水量大于液限的细粒土。</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10.1.22 红黏土 red clay soil</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液限大于或等于45%的高塑性黏土。</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10.1.23 填土  filling soil</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由人类活动而堆填的土。</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10.1.24 风化岩和残积土decomposed rock and residual soil</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新鲜岩层在物理风化作用和化学风化作用下形成的物质。</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10.1.25 污染土 contaminated soil</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由于致污物质的侵入改变了其物理力学性状的土。</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10.1.26 地基  foundation soil</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支承基础的土体或岩体。</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10.1.27 基础  foundation</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将结构所承受的各种作用传递到地基上的结构组成部分。</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10.1.28 地基承载力特征值  characteristic value of foundation bearing capacity</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由载荷试验测定的地基土压力变形曲线线性变形段内规定的变形所对应的压力值，其最大值为比例界限值。</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10.1.29 地基变形允许值  allowable value of foundation deformation</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为保证建筑物正常使用而确定的变形控制值。</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10.1.30 处理地基  treated foundation</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通过各种工程措施使其承载力、变形性能或渗透性能得以改善的地基。</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10.1.31</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复合地基  composite foundation</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部分土体被增强或被置换，而形成的由地基土和增强体共同承担荷载的人工地基。</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10.1.32 夯实地基  tamping foundation</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反复将夯锤提高到高处使其自由落下，给地基以冲击和振动能量，将地基土密实处理或置换形成密实墩体的地基。</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10.1.33 桩基  pile foundation</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设置于岩土中与基础承台（柱）直接连接的深基础。</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10.1.34 复合桩基  composite pile foundation</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由基桩和承台下地基土共同承担荷载的桩基础。</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10.1.35 基桩  foundation pile</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桩基础中的单桩。</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10.1.36 复合桩基桩  composite foundation pile</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单桩及其对应面积的承台下地基土组成的复合承载基桩。</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10.1.37 单桩竖向极限承载力  ultimate vertical bearing capacity of a single pile</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单桩在竖向荷载作用下达到破坏状态前或出现不适于继续承载的变形时所对应的最大荷载，它取决于土对桩的支承阻力和桩身承载力。</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10.1.38 极限侧阻力  ultimate shaft resistance</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相应于桩顶作用极限荷载时，桩身侧表面所发生的岩土阻力。</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10.1.39 极限端阻力  ultimate tip resistance</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相应于桩顶作用极限荷载时，桩端所发生的岩土阻力。</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10.1.40 单桩竖向承载力特征值  characteristic value of the vertical bearing capacity of a single pile</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单桩竖向极限承载力标准值除以安全系数后的承载力值。</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10.1.41 灌注桩后注浆  post grouting for cast-in-situ pile</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灌注桩成桩后一定时间，通过预设于桩身内的注浆导管及与之相连的桩端、桩侧注浆阀注入水泥浆，使桩端、桩侧土体（包括沉渣和泥皮）得到加固，从而提高单桩承载力，减小沉降。</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10.1.42 管桩水泥土复合基桩  pipe pile embedded in cement soil</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由高喷搅拌法形成的水泥土桩与同心植入的预应力高强混凝土管桩复合而成形成的基桩。</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10.1.43</w:t>
      </w:r>
      <w:r>
        <w:rPr>
          <w:rFonts w:ascii="Times New Roman" w:hAnsi="Times New Roman" w:eastAsia="宋体"/>
          <w:b/>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桩基等效沉降系数  equivalent settlement coefficient for calculation settlement of pile foundations</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弹性半无限体中群桩基础按Mindlin（明德林）解计算沉降量</w:t>
      </w:r>
      <w:r>
        <w:rPr>
          <w:rFonts w:ascii="Times New Roman" w:hAnsi="Times New Roman" w:eastAsia="宋体"/>
          <w:i/>
          <w:iCs/>
          <w:strike w:val="0"/>
          <w:dstrike w:val="0"/>
          <w:color w:val="000000" w:themeColor="text1"/>
          <w:sz w:val="24"/>
          <w:szCs w:val="24"/>
          <w14:textFill>
            <w14:solidFill>
              <w14:schemeClr w14:val="tx1"/>
            </w14:solidFill>
          </w14:textFill>
        </w:rPr>
        <w:t>ω</w:t>
      </w:r>
      <w:r>
        <w:rPr>
          <w:rFonts w:ascii="Times New Roman" w:hAnsi="Times New Roman" w:eastAsia="宋体"/>
          <w:strike w:val="0"/>
          <w:dstrike w:val="0"/>
          <w:color w:val="000000" w:themeColor="text1"/>
          <w:sz w:val="24"/>
          <w:szCs w:val="24"/>
          <w:vertAlign w:val="subscript"/>
          <w14:textFill>
            <w14:solidFill>
              <w14:schemeClr w14:val="tx1"/>
            </w14:solidFill>
          </w14:textFill>
        </w:rPr>
        <w:t>M</w:t>
      </w:r>
      <w:r>
        <w:rPr>
          <w:rFonts w:ascii="Times New Roman" w:hAnsi="Times New Roman" w:eastAsia="宋体"/>
          <w:strike w:val="0"/>
          <w:dstrike w:val="0"/>
          <w:color w:val="000000" w:themeColor="text1"/>
          <w:sz w:val="24"/>
          <w:szCs w:val="24"/>
          <w14:textFill>
            <w14:solidFill>
              <w14:schemeClr w14:val="tx1"/>
            </w14:solidFill>
          </w14:textFill>
        </w:rPr>
        <w:t>与按等代墩基Boussinesq（布辛奈斯克）解计算沉降量</w:t>
      </w:r>
      <w:r>
        <w:rPr>
          <w:rFonts w:ascii="Times New Roman" w:hAnsi="Times New Roman" w:eastAsia="宋体"/>
          <w:i/>
          <w:iCs/>
          <w:strike w:val="0"/>
          <w:dstrike w:val="0"/>
          <w:color w:val="000000" w:themeColor="text1"/>
          <w:sz w:val="24"/>
          <w:szCs w:val="24"/>
          <w14:textFill>
            <w14:solidFill>
              <w14:schemeClr w14:val="tx1"/>
            </w14:solidFill>
          </w14:textFill>
        </w:rPr>
        <w:t>ω</w:t>
      </w:r>
      <w:r>
        <w:rPr>
          <w:rFonts w:ascii="Times New Roman" w:hAnsi="Times New Roman" w:eastAsia="宋体"/>
          <w:strike w:val="0"/>
          <w:dstrike w:val="0"/>
          <w:color w:val="000000" w:themeColor="text1"/>
          <w:sz w:val="24"/>
          <w:szCs w:val="24"/>
          <w:vertAlign w:val="subscript"/>
          <w14:textFill>
            <w14:solidFill>
              <w14:schemeClr w14:val="tx1"/>
            </w14:solidFill>
          </w14:textFill>
        </w:rPr>
        <w:t>B</w:t>
      </w:r>
      <w:r>
        <w:rPr>
          <w:rFonts w:ascii="Times New Roman" w:hAnsi="Times New Roman" w:eastAsia="宋体"/>
          <w:strike w:val="0"/>
          <w:dstrike w:val="0"/>
          <w:color w:val="000000" w:themeColor="text1"/>
          <w:sz w:val="24"/>
          <w:szCs w:val="24"/>
          <w14:textFill>
            <w14:solidFill>
              <w14:schemeClr w14:val="tx1"/>
            </w14:solidFill>
          </w14:textFill>
        </w:rPr>
        <w:t>之比，用以反映Mindlin解应力分布对计算沉降的影响。</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10.1.44 扩展基础 spread foundation</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扩散上部结构传来的荷载，使作用在基底的压应力满足地基承载力的设计要求，且基础内部的应力满足材料强度的设计要求，通过向侧边扩展一定底面积的基础。</w:t>
      </w:r>
    </w:p>
    <w:p>
      <w:pPr>
        <w:widowControl/>
        <w:spacing w:line="360" w:lineRule="auto"/>
        <w:ind w:left="240" w:hanging="240" w:hangingChars="1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10.1.45 桩基础 pile foundation</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由设置于岩土中的桩和与桩顶连接的承台共同组成的基础或由柱与桩直接连接的单桩基础。</w:t>
      </w:r>
    </w:p>
    <w:p>
      <w:pPr>
        <w:widowControl/>
        <w:spacing w:line="360"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10.1.46复合桩基 composite pile foundation</w:t>
      </w:r>
    </w:p>
    <w:p>
      <w:pPr>
        <w:widowControl/>
        <w:spacing w:line="360" w:lineRule="auto"/>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由基桩和承台下地基土共同承担荷载的桩基础。</w:t>
      </w:r>
    </w:p>
    <w:p>
      <w:pPr>
        <w:tabs>
          <w:tab w:val="center" w:pos="1274"/>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10.1.47 基坑支护  retaining and protection for excavations</w:t>
      </w:r>
    </w:p>
    <w:p>
      <w:pPr>
        <w:tabs>
          <w:tab w:val="center" w:pos="1274"/>
        </w:tabs>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为保护地下主体结构施工和基坑周边环境的安全，对基坑采用的支挡、加固、保护与控制地下水等措施的总称。</w:t>
      </w:r>
    </w:p>
    <w:p>
      <w:pPr>
        <w:tabs>
          <w:tab w:val="center" w:pos="1274"/>
        </w:tabs>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10.1.48 支护结构  retaining and protection structure</w:t>
      </w:r>
    </w:p>
    <w:p>
      <w:pPr>
        <w:tabs>
          <w:tab w:val="center" w:pos="1274"/>
        </w:tabs>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支挡或加固基坑侧壁的结构。</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10.1.49 排桩  soldier pile wall</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沿基坑侧壁排列设置的支护桩及冠梁组成的支挡式结构部件或悬臂式支挡结构。</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10.1.50 地下连续墙diaphragm wall</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分槽段用专用机械成槽、浇筑钢筋混凝土所形成的连续地下墙体。亦可称为现浇地下连续墙。</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10.1.51 劲芯水泥土墙  soil mixed wall</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通过在水泥土墙体中插入型钢或预制混凝土构件等抗弯刚度较大的芯材，以芯材为主要受力构件，以水泥土墙作为截水帷幕的复合墙体。</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10.1.52 等厚度水泥土搅拌墙  soil mixing wall of uniform thickness</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通过对地基土的切割，并与注入的水泥浆液混合搅拌固化形成的等厚水泥土墙体，分为渠式切割水泥土搅拌墙和铣削深搅水泥土搅拌墙。</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10.1.53 渠式切割水泥土搅拌墙  trench cutting re-mixing deep wall</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采用锯链式设备，垂直切削下沉至设计深度，横向推进注入水泥浆液，形成的连续、等厚的水泥土墙体。</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10.1.54 铣削式水泥土搅拌墙  cutter soil mixing deep wall</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采用铣削式设备，通过铣轮的匀速钻进与提升，喷浆搅拌，形成的连续、等厚的水泥土墙体。</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10.1.55 内支撑strut</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设置在基坑内的由钢筋混凝土或钢构件组成的用以支撑挡土构件的结构部件。支撑构件采用钢材、混凝土时，分别称为钢内支撑、混凝土内支撑。</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10.1.56 组合式钢支撑  assembly steels struts system</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由型钢支撑梁、组合腰梁、立柱和连接件等装配构成的钢支撑系统。</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10.1.57 可回收锚杆 recoverable anchor</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在达到设计使用期后可从地层中收回杆体的锚杆。</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10.1.58 土钉墙  soilnailing wall</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由随基坑开挖分层设置的、纵横向密布的土钉群、喷射混凝土面层及原位土体所组成的支护结构。</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10.1.59 复合土钉墙  composite soil nailing wall</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土钉墙与预应力锚杆、微型桩、旋喷桩、搅拌桩中的一种或多种组成的复合型支护结构。</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10.1.60 重力式水泥土墙  gravity cement-soil wall</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水泥土桩相互搭接成格栅或实体的重力式支护结构。</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10.1.61 支护结构与主体结构相结合  excavation supported by permanent structure</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基坑工程中的局部或全部结构既是基坑施工阶段的围护、支撑构件，又是正常使用阶段主体结构的墙、梁、板、柱等构件。</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10.1.62 逆作法  top-down method</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利用主体永久地下结构的全部或部分作为地下结构施工期间的支护结构，自上而下施工地下结构并与土方开挖交替实施的施工工法。</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10.1.63 地下水控制ground water control</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为保证支护结构、基坑开挖、地下结构的正常施工，防止地下水变化对基坑周边环境产生影响所采用的截水、降水、排水、回灌等措施。</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10.1.64 截水帷幕curtain for cutting off drains</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用以阻隔或减少地下水通过基坑侧壁与坑底流入基坑和控制基坑外地下水位下降的幕墙状竖向截水体。</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10.1.65 落底式截水帷幕  closed curtain for cutting off drains</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底端穿透所需隔断的含水层，并进入下部弱透水层一定深度的截水帷幕。</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 xml:space="preserve">10.1.66 悬挂式截水帷幕  unclosed curtain for cutting off drains </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底端未穿透所需隔断的含水层的截水帷幕。</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10.1.67 边坡 slope</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由于建筑工程和市政工程开挖或填筑施工所形成的人工边坡和对建（构）筑物及施工设施安全或稳定有不利影响的自然斜坡。</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10.1.68 边坡支护 slope retaining</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为保证边坡稳定及其环境的安全，对边坡采取的结构性支挡、加固与防护行为。</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10.1.69 边坡环境 slope environment</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边坡影响范围内或影响边坡安全的岩土体、水系、建（构）筑物、道路及管网等的统称。</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10.1.70 永久性边坡 longterm slope</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设计使用年限超过2年的边坡。</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10.1.71 锚杆挡墙 retaining wall with anchors</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由锚杆（索）、面板与立柱、排桩、格构梁组成的支护结构。</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10.1.72 锚喷支护 anchor-shotcrete retaining</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由锚杆和喷射混凝土面板组成的支护结构。</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10.1.73 重力式挡墙 gravity retaining wall</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依靠自身重力使边坡保持稳定的支护结构。</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10.1.74 软弱结构面 weak structural plane</w:t>
      </w:r>
    </w:p>
    <w:p>
      <w:pPr>
        <w:spacing w:line="360"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断层破碎带、软弱夹层、含泥或岩屑等结合程度很差、看见强度极低的结构面。</w:t>
      </w:r>
    </w:p>
    <w:p>
      <w:pPr>
        <w:spacing w:line="360" w:lineRule="auto"/>
        <w:rPr>
          <w:rFonts w:ascii="Times New Roman" w:hAnsi="Times New Roman" w:eastAsia="宋体"/>
          <w:strike w:val="0"/>
          <w:dstrike w:val="0"/>
          <w:color w:val="000000" w:themeColor="text1"/>
          <w:sz w:val="24"/>
          <w:szCs w:val="24"/>
          <w14:textFill>
            <w14:solidFill>
              <w14:schemeClr w14:val="tx1"/>
            </w14:solidFill>
          </w14:textFill>
        </w:rPr>
      </w:pPr>
    </w:p>
    <w:p>
      <w:pPr>
        <w:autoSpaceDE w:val="0"/>
        <w:autoSpaceDN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br w:type="page"/>
      </w:r>
    </w:p>
    <w:p>
      <w:pPr>
        <w:pStyle w:val="2"/>
        <w:pageBreakBefore/>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54" w:name="_Toc50893416"/>
      <w:bookmarkStart w:id="255" w:name="_Toc52106182"/>
      <w:r>
        <w:rPr>
          <w:rFonts w:ascii="Times New Roman" w:hAnsi="Times New Roman" w:eastAsia="宋体"/>
          <w:strike w:val="0"/>
          <w:dstrike w:val="0"/>
          <w:color w:val="000000" w:themeColor="text1"/>
          <w:sz w:val="36"/>
          <w:szCs w:val="36"/>
          <w14:textFill>
            <w14:solidFill>
              <w14:schemeClr w14:val="tx1"/>
            </w14:solidFill>
          </w14:textFill>
        </w:rPr>
        <w:t xml:space="preserve">附录A  </w:t>
      </w:r>
      <w:r>
        <w:rPr>
          <w:rFonts w:ascii="Times New Roman" w:hAnsi="Times New Roman" w:eastAsia="宋体"/>
          <w:bCs w:val="0"/>
          <w:strike w:val="0"/>
          <w:dstrike w:val="0"/>
          <w:color w:val="000000" w:themeColor="text1"/>
          <w:sz w:val="36"/>
          <w:szCs w:val="24"/>
          <w14:textFill>
            <w14:solidFill>
              <w14:schemeClr w14:val="tx1"/>
            </w14:solidFill>
          </w14:textFill>
        </w:rPr>
        <w:t>地基土载荷板试验方法</w:t>
      </w:r>
      <w:bookmarkEnd w:id="254"/>
      <w:bookmarkEnd w:id="255"/>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A.0.1 </w:t>
      </w:r>
      <w:r>
        <w:rPr>
          <w:rFonts w:ascii="Times New Roman" w:hAnsi="Times New Roman" w:eastAsia="宋体"/>
          <w:bCs/>
          <w:strike w:val="0"/>
          <w:dstrike w:val="0"/>
          <w:color w:val="000000" w:themeColor="text1"/>
          <w:sz w:val="24"/>
          <w:szCs w:val="24"/>
          <w14:textFill>
            <w14:solidFill>
              <w14:schemeClr w14:val="tx1"/>
            </w14:solidFill>
          </w14:textFill>
        </w:rPr>
        <w:t>地基土载荷板试验分为浅</w:t>
      </w:r>
      <w:r>
        <w:rPr>
          <w:rFonts w:ascii="Times New Roman" w:hAnsi="Times New Roman" w:eastAsia="宋体"/>
          <w:strike w:val="0"/>
          <w:dstrike w:val="0"/>
          <w:color w:val="000000" w:themeColor="text1"/>
          <w:sz w:val="24"/>
          <w:szCs w:val="24"/>
          <w14:textFill>
            <w14:solidFill>
              <w14:schemeClr w14:val="tx1"/>
            </w14:solidFill>
          </w14:textFill>
        </w:rPr>
        <w:t>层平板载荷试验和深层平板载荷试验。浅层平板载荷试验适用于浅层地基土，深层平板载荷试验适用于试验深度不小于5m的深层地基土和大直径桩的桩端土。平板荷载试验反映的是承压板下主要影响范围内地基土的承载力和变形的综合性状。</w:t>
      </w:r>
    </w:p>
    <w:p>
      <w:pPr>
        <w:spacing w:line="312" w:lineRule="auto"/>
        <w:rPr>
          <w:rFonts w:ascii="Times New Roman" w:hAnsi="Times New Roman" w:eastAsia="宋体"/>
          <w:b/>
          <w:bCs/>
          <w:i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A.0.2 </w:t>
      </w:r>
      <w:r>
        <w:rPr>
          <w:rFonts w:ascii="Times New Roman" w:hAnsi="Times New Roman" w:eastAsia="宋体"/>
          <w:strike w:val="0"/>
          <w:dstrike w:val="0"/>
          <w:color w:val="000000" w:themeColor="text1"/>
          <w:sz w:val="24"/>
          <w:szCs w:val="24"/>
          <w14:textFill>
            <w14:solidFill>
              <w14:schemeClr w14:val="tx1"/>
            </w14:solidFill>
          </w14:textFill>
        </w:rPr>
        <w:t>地基土浅层平板载荷试验的承压板面积不应小于0.25m</w:t>
      </w:r>
      <w:r>
        <w:rPr>
          <w:rFonts w:ascii="Times New Roman" w:hAnsi="Times New Roman" w:eastAsia="宋体"/>
          <w:strike w:val="0"/>
          <w:dstrike w:val="0"/>
          <w:color w:val="000000" w:themeColor="text1"/>
          <w:sz w:val="24"/>
          <w:szCs w:val="24"/>
          <w:vertAlign w:val="super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，对于软土不应小于0.5m</w:t>
      </w:r>
      <w:r>
        <w:rPr>
          <w:rFonts w:ascii="Times New Roman" w:hAnsi="Times New Roman" w:eastAsia="宋体"/>
          <w:strike w:val="0"/>
          <w:dstrike w:val="0"/>
          <w:color w:val="000000" w:themeColor="text1"/>
          <w:sz w:val="24"/>
          <w:szCs w:val="24"/>
          <w:vertAlign w:val="super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。地基土深层平板载荷试验的承压板采用直径为0.8m的刚性板，紧靠承压板周围外侧的土层高度应不少于80cm。土工合成材料地基、预压地基的静载试验的压板面积不宜小于1.0m</w:t>
      </w:r>
      <w:r>
        <w:rPr>
          <w:rFonts w:ascii="Times New Roman" w:hAnsi="Times New Roman" w:eastAsia="宋体"/>
          <w:strike w:val="0"/>
          <w:dstrike w:val="0"/>
          <w:color w:val="000000" w:themeColor="text1"/>
          <w:sz w:val="24"/>
          <w:szCs w:val="24"/>
          <w:vertAlign w:val="super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。夯实地基载荷板试验的压板面积不宜小于2.0m</w:t>
      </w:r>
      <w:r>
        <w:rPr>
          <w:rFonts w:ascii="Times New Roman" w:hAnsi="Times New Roman" w:eastAsia="宋体"/>
          <w:strike w:val="0"/>
          <w:dstrike w:val="0"/>
          <w:color w:val="000000" w:themeColor="text1"/>
          <w:sz w:val="24"/>
          <w:szCs w:val="24"/>
          <w:vertAlign w:val="superscript"/>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A.0.3</w:t>
      </w:r>
      <w:r>
        <w:rPr>
          <w:rFonts w:ascii="Times New Roman" w:hAnsi="Times New Roman" w:eastAsia="宋体"/>
          <w:strike w:val="0"/>
          <w:dstrike w:val="0"/>
          <w:color w:val="000000" w:themeColor="text1"/>
          <w:sz w:val="24"/>
          <w:szCs w:val="24"/>
          <w14:textFill>
            <w14:solidFill>
              <w14:schemeClr w14:val="tx1"/>
            </w14:solidFill>
          </w14:textFill>
        </w:rPr>
        <w:t xml:space="preserve"> 载荷试验应布置在有代表性的地点，先整平场地，开挖试坑或试井。浅层平板载荷试验应布置在基础底面标高处，试坑宽度不应小于承压板直径或宽度的3倍；深层平板载荷试验的试井直径应等于承压板直径，当试井直径大于承压板直径时，紧靠承压板周围土的高度不应小于承压板直径。</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A.0.4</w:t>
      </w:r>
      <w:r>
        <w:rPr>
          <w:rFonts w:ascii="Times New Roman" w:hAnsi="Times New Roman" w:eastAsia="宋体"/>
          <w:strike w:val="0"/>
          <w:dstrike w:val="0"/>
          <w:color w:val="000000" w:themeColor="text1"/>
          <w:sz w:val="24"/>
          <w:szCs w:val="24"/>
          <w14:textFill>
            <w14:solidFill>
              <w14:schemeClr w14:val="tx1"/>
            </w14:solidFill>
          </w14:textFill>
        </w:rPr>
        <w:t xml:space="preserve"> 应保持试验土层的原状结构和天然湿度。宜在拟试压表面用粗砂或中砂层找平，其厚度不应超过20mm，尽快安装试验设备。</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A.0.5</w:t>
      </w:r>
      <w:r>
        <w:rPr>
          <w:rFonts w:ascii="Times New Roman" w:hAnsi="Times New Roman" w:eastAsia="宋体"/>
          <w:strike w:val="0"/>
          <w:dstrike w:val="0"/>
          <w:color w:val="000000" w:themeColor="text1"/>
          <w:sz w:val="24"/>
          <w:szCs w:val="24"/>
          <w14:textFill>
            <w14:solidFill>
              <w14:schemeClr w14:val="tx1"/>
            </w14:solidFill>
          </w14:textFill>
        </w:rPr>
        <w:t xml:space="preserve"> 载荷试验加荷方式应采用分级维持荷载沉降相对稳定法（慢速维持荷载法），有地区经验时，可采用分级加荷沉降非稳定法（快速法）或等沉降速率法。加荷等级宜取10级～12级，并不应少于8级，每级荷载增量一般取预估试验土层极限压力的1/10～1/12，最大加载量不应小于设计要求的2倍。</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A.0.6 </w:t>
      </w:r>
      <w:r>
        <w:rPr>
          <w:rFonts w:ascii="Times New Roman" w:hAnsi="Times New Roman" w:eastAsia="宋体"/>
          <w:strike w:val="0"/>
          <w:dstrike w:val="0"/>
          <w:color w:val="000000" w:themeColor="text1"/>
          <w:sz w:val="24"/>
          <w:szCs w:val="24"/>
          <w14:textFill>
            <w14:solidFill>
              <w14:schemeClr w14:val="tx1"/>
            </w14:solidFill>
          </w14:textFill>
        </w:rPr>
        <w:t>每级加载后，第一个小时按间隔10min、10min、10min、15min、15min，以后为每隔半小时测读一次沉降量，当在连续两小时内，每小时的沉降量小于0.1mm时，则认为已趋稳定，可加下一级荷载。</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A.0.7 </w:t>
      </w:r>
      <w:r>
        <w:rPr>
          <w:rFonts w:ascii="Times New Roman" w:hAnsi="Times New Roman" w:eastAsia="宋体"/>
          <w:strike w:val="0"/>
          <w:dstrike w:val="0"/>
          <w:color w:val="000000" w:themeColor="text1"/>
          <w:sz w:val="24"/>
          <w:szCs w:val="24"/>
          <w14:textFill>
            <w14:solidFill>
              <w14:schemeClr w14:val="tx1"/>
            </w14:solidFill>
          </w14:textFill>
        </w:rPr>
        <w:t>试验宜进行至试验土层达到破坏阶段终止。当出现下列情况之一时，即可终止试验，前四种情况所对应的前一级荷载即为极限荷载；</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浅层平板试验中承压板周围的土明显地侧向挤出；</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沉降急剧增大，荷载-沉降（p-s）曲线出现明显的陡降段，对于深层平板试验，累积沉降量超过0.04d（d为承压板直径）；</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3 </w:t>
      </w:r>
      <w:r>
        <w:rPr>
          <w:rFonts w:ascii="Times New Roman" w:hAnsi="Times New Roman" w:eastAsia="宋体"/>
          <w:strike w:val="0"/>
          <w:dstrike w:val="0"/>
          <w:color w:val="000000" w:themeColor="text1"/>
          <w:sz w:val="24"/>
          <w:szCs w:val="24"/>
          <w14:textFill>
            <w14:solidFill>
              <w14:schemeClr w14:val="tx1"/>
            </w14:solidFill>
          </w14:textFill>
        </w:rPr>
        <w:t>深层平板试验中，本级荷载沉降量大于前级荷载沉降量的5倍；</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在某一级荷载下，24小时内沉降速率不能达到稳定标准﹔</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5 </w:t>
      </w:r>
      <w:r>
        <w:rPr>
          <w:rFonts w:ascii="Times New Roman" w:hAnsi="Times New Roman" w:eastAsia="宋体"/>
          <w:strike w:val="0"/>
          <w:dstrike w:val="0"/>
          <w:color w:val="000000" w:themeColor="text1"/>
          <w:sz w:val="24"/>
          <w:szCs w:val="24"/>
          <w14:textFill>
            <w14:solidFill>
              <w14:schemeClr w14:val="tx1"/>
            </w14:solidFill>
          </w14:textFill>
        </w:rPr>
        <w:t>天然地基浅层平板试验和处理后地基平板载荷试验中沉降量与承压板宽度或直径之比超过0.06；</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6 </w:t>
      </w:r>
      <w:r>
        <w:rPr>
          <w:rFonts w:ascii="Times New Roman" w:hAnsi="Times New Roman" w:eastAsia="宋体"/>
          <w:strike w:val="0"/>
          <w:dstrike w:val="0"/>
          <w:color w:val="000000" w:themeColor="text1"/>
          <w:sz w:val="24"/>
          <w:szCs w:val="24"/>
          <w14:textFill>
            <w14:solidFill>
              <w14:schemeClr w14:val="tx1"/>
            </w14:solidFill>
          </w14:textFill>
        </w:rPr>
        <w:t>当持力层土层坚硬，沉降量很小时，最大加载量达到设计荷载的2倍。</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A.0.8</w:t>
      </w:r>
      <w:r>
        <w:rPr>
          <w:rFonts w:ascii="Times New Roman" w:hAnsi="Times New Roman" w:eastAsia="宋体"/>
          <w:strike w:val="0"/>
          <w:dstrike w:val="0"/>
          <w:color w:val="000000" w:themeColor="text1"/>
          <w:sz w:val="24"/>
          <w:szCs w:val="24"/>
          <w14:textFill>
            <w14:solidFill>
              <w14:schemeClr w14:val="tx1"/>
            </w14:solidFill>
          </w14:textFill>
        </w:rPr>
        <w:t>承载力特征值的确定应符合下列规定：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当p-s曲线上有比例界限时，取该比例界限所对应的荷载值；</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当极限荷载小于对应比例界限的荷载值的2倍时，取极限荷载值的一半；</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当不能按上述二款要求确定时，可取s/b=0.01~0.015所对应的荷载，但其值不应大于最大加载量的一半。承压板的宽度或直径大于2m时，按2m计算。</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A.0.9</w:t>
      </w:r>
      <w:r>
        <w:rPr>
          <w:rFonts w:ascii="Times New Roman" w:hAnsi="Times New Roman" w:eastAsia="宋体"/>
          <w:strike w:val="0"/>
          <w:dstrike w:val="0"/>
          <w:color w:val="000000" w:themeColor="text1"/>
          <w:sz w:val="24"/>
          <w:szCs w:val="24"/>
          <w14:textFill>
            <w14:solidFill>
              <w14:schemeClr w14:val="tx1"/>
            </w14:solidFill>
          </w14:textFill>
        </w:rPr>
        <w:t xml:space="preserve"> 同一土层参加统计的试验点不应少于三点，各试验实测值的极差不超过平均值的30%时，取平均值作为该土层的地基承载力特征值。极差超过平均值30%时，应分析极差过大的原因，结合工程具体情况确定地基承载力特性值，必要时增加试验数量。</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56" w:name="_Toc50893417"/>
      <w:bookmarkStart w:id="257" w:name="_Toc52106183"/>
      <w:r>
        <w:rPr>
          <w:rFonts w:ascii="Times New Roman" w:hAnsi="Times New Roman" w:eastAsia="宋体"/>
          <w:strike w:val="0"/>
          <w:dstrike w:val="0"/>
          <w:color w:val="000000" w:themeColor="text1"/>
          <w:sz w:val="36"/>
          <w:szCs w:val="36"/>
          <w14:textFill>
            <w14:solidFill>
              <w14:schemeClr w14:val="tx1"/>
            </w14:solidFill>
          </w14:textFill>
        </w:rPr>
        <w:t>附录B  岩石地基荷载试验方法</w:t>
      </w:r>
      <w:bookmarkEnd w:id="256"/>
      <w:bookmarkEnd w:id="257"/>
      <w:r>
        <w:rPr>
          <w:rFonts w:ascii="Times New Roman" w:hAnsi="Times New Roman" w:eastAsia="宋体"/>
          <w:strike w:val="0"/>
          <w:dstrike w:val="0"/>
          <w:color w:val="000000" w:themeColor="text1"/>
          <w:sz w:val="36"/>
          <w:szCs w:val="36"/>
          <w14:textFill>
            <w14:solidFill>
              <w14:schemeClr w14:val="tx1"/>
            </w14:solidFill>
          </w14:textFill>
        </w:rPr>
        <w:t xml:space="preserve"> </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B.0.1</w:t>
      </w:r>
      <w:r>
        <w:rPr>
          <w:rFonts w:ascii="Times New Roman" w:hAnsi="Times New Roman" w:eastAsia="宋体"/>
          <w:strike w:val="0"/>
          <w:dstrike w:val="0"/>
          <w:color w:val="000000" w:themeColor="text1"/>
          <w:sz w:val="24"/>
          <w:szCs w:val="24"/>
          <w14:textFill>
            <w14:solidFill>
              <w14:schemeClr w14:val="tx1"/>
            </w14:solidFill>
          </w14:textFill>
        </w:rPr>
        <w:t xml:space="preserve"> 本附录适用于确定完整、较完整、较破碎岩石地基作为天然地基或桩基础持力层时的承载力。</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B. 0.2</w:t>
      </w:r>
      <w:r>
        <w:rPr>
          <w:rFonts w:ascii="Times New Roman" w:hAnsi="Times New Roman" w:eastAsia="宋体"/>
          <w:strike w:val="0"/>
          <w:dstrike w:val="0"/>
          <w:color w:val="000000" w:themeColor="text1"/>
          <w:sz w:val="24"/>
          <w:szCs w:val="24"/>
          <w14:textFill>
            <w14:solidFill>
              <w14:schemeClr w14:val="tx1"/>
            </w14:solidFill>
          </w14:textFill>
        </w:rPr>
        <w:t xml:space="preserve"> 采用圆形刚性承压板，直径为300mm。当岩石埋藏深度较大时，可采用钢筋混凝土桩，但桩周需采取措施以消除桩身与土之间的摩擦力。</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B.0.3</w:t>
      </w:r>
      <w:r>
        <w:rPr>
          <w:rFonts w:ascii="Times New Roman" w:hAnsi="Times New Roman" w:eastAsia="宋体"/>
          <w:strike w:val="0"/>
          <w:dstrike w:val="0"/>
          <w:color w:val="000000" w:themeColor="text1"/>
          <w:sz w:val="24"/>
          <w:szCs w:val="24"/>
          <w14:textFill>
            <w14:solidFill>
              <w14:schemeClr w14:val="tx1"/>
            </w14:solidFill>
          </w14:textFill>
        </w:rPr>
        <w:t xml:space="preserve"> 测量系统的初始稳定读数观测应在加压前，每隔10min读数一次，连续三次读数不变可开始试验。</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B.0.4 </w:t>
      </w:r>
      <w:r>
        <w:rPr>
          <w:rFonts w:ascii="Times New Roman" w:hAnsi="Times New Roman" w:eastAsia="宋体"/>
          <w:strike w:val="0"/>
          <w:dstrike w:val="0"/>
          <w:color w:val="000000" w:themeColor="text1"/>
          <w:sz w:val="24"/>
          <w:szCs w:val="24"/>
          <w14:textFill>
            <w14:solidFill>
              <w14:schemeClr w14:val="tx1"/>
            </w14:solidFill>
          </w14:textFill>
        </w:rPr>
        <w:t>加载应采用单循环加载，荷载逐级递增直到破坏，然后分级卸载。</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B.0.5</w:t>
      </w:r>
      <w:r>
        <w:rPr>
          <w:rFonts w:ascii="Times New Roman" w:hAnsi="Times New Roman" w:eastAsia="宋体"/>
          <w:strike w:val="0"/>
          <w:dstrike w:val="0"/>
          <w:color w:val="000000" w:themeColor="text1"/>
          <w:sz w:val="24"/>
          <w:szCs w:val="24"/>
          <w14:textFill>
            <w14:solidFill>
              <w14:schemeClr w14:val="tx1"/>
            </w14:solidFill>
          </w14:textFill>
        </w:rPr>
        <w:t xml:space="preserve"> 加载时，第一级加载值应为预估设计荷载的1/5，以后每级应为预估设计荷载的1/10。</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B.0.6</w:t>
      </w:r>
      <w:r>
        <w:rPr>
          <w:rFonts w:ascii="Times New Roman" w:hAnsi="Times New Roman" w:eastAsia="宋体"/>
          <w:strike w:val="0"/>
          <w:dstrike w:val="0"/>
          <w:color w:val="000000" w:themeColor="text1"/>
          <w:sz w:val="24"/>
          <w:szCs w:val="24"/>
          <w14:textFill>
            <w14:solidFill>
              <w14:schemeClr w14:val="tx1"/>
            </w14:solidFill>
          </w14:textFill>
        </w:rPr>
        <w:t xml:space="preserve"> 沉降量测读应在加载后立即进行，以后每10min读数一次。</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B.0.7</w:t>
      </w:r>
      <w:r>
        <w:rPr>
          <w:rFonts w:ascii="Times New Roman" w:hAnsi="Times New Roman" w:eastAsia="宋体"/>
          <w:strike w:val="0"/>
          <w:dstrike w:val="0"/>
          <w:color w:val="000000" w:themeColor="text1"/>
          <w:sz w:val="24"/>
          <w:szCs w:val="24"/>
          <w14:textFill>
            <w14:solidFill>
              <w14:schemeClr w14:val="tx1"/>
            </w14:solidFill>
          </w14:textFill>
        </w:rPr>
        <w:t xml:space="preserve"> 连续三次读数之差均不大于0.01mm，可视为达到稳定标准，可施加下一级荷载。</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B.0.8</w:t>
      </w:r>
      <w:r>
        <w:rPr>
          <w:rFonts w:ascii="Times New Roman" w:hAnsi="Times New Roman" w:eastAsia="宋体"/>
          <w:strike w:val="0"/>
          <w:dstrike w:val="0"/>
          <w:color w:val="000000" w:themeColor="text1"/>
          <w:sz w:val="24"/>
          <w:szCs w:val="24"/>
          <w14:textFill>
            <w14:solidFill>
              <w14:schemeClr w14:val="tx1"/>
            </w14:solidFill>
          </w14:textFill>
        </w:rPr>
        <w:t xml:space="preserve"> 加载过程中出现下述现象之一时，即可终止加载：</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沉降量读数不断变化，在24h内，沉降速率有增大的趋势；</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压力加不上或勉强加上而不能保持稳定。</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注：若限于加载能力，荷载也应增加到不少于设计要求的2倍。</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B. 0.9</w:t>
      </w:r>
      <w:r>
        <w:rPr>
          <w:rFonts w:ascii="Times New Roman" w:hAnsi="Times New Roman" w:eastAsia="宋体"/>
          <w:strike w:val="0"/>
          <w:dstrike w:val="0"/>
          <w:color w:val="000000" w:themeColor="text1"/>
          <w:sz w:val="24"/>
          <w:szCs w:val="24"/>
          <w14:textFill>
            <w14:solidFill>
              <w14:schemeClr w14:val="tx1"/>
            </w14:solidFill>
          </w14:textFill>
        </w:rPr>
        <w:t xml:space="preserve"> 卸载及卸载观测应符合下列规定：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每级卸载为加载时的2倍，如为奇数，第一级可为3倍；</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每级卸载后，隔10min测读一次，测读三次后可卸下一级荷载；</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全部卸载后，当测读到半小时回弹量小于0.01mm时，即认为达到稳定。</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B.0.10</w:t>
      </w:r>
      <w:r>
        <w:rPr>
          <w:rFonts w:ascii="Times New Roman" w:hAnsi="Times New Roman" w:eastAsia="宋体"/>
          <w:strike w:val="0"/>
          <w:dstrike w:val="0"/>
          <w:color w:val="000000" w:themeColor="text1"/>
          <w:sz w:val="24"/>
          <w:szCs w:val="24"/>
          <w14:textFill>
            <w14:solidFill>
              <w14:schemeClr w14:val="tx1"/>
            </w14:solidFill>
          </w14:textFill>
        </w:rPr>
        <w:t xml:space="preserve"> 岩石地基承载力的确定应符合下列规定：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对应于p-s曲线上起始直线段的终点为比例界限。符合终止加载条件的前一级荷载为极限荷载。将极限荷载除以3的安全系数，所得值与对应于比例界限的荷载相比较，取小值。</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每个场地载荷试验的数量不应少于3个，取最小值作为岩石地基承载力特征值。</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岩石地基承载力不进行深宽修正。</w:t>
      </w:r>
    </w:p>
    <w:p>
      <w:pPr>
        <w:pStyle w:val="47"/>
        <w:spacing w:before="40" w:beforeAutospacing="0" w:after="40" w:afterAutospacing="0" w:line="312" w:lineRule="auto"/>
        <w:jc w:val="both"/>
        <w:rPr>
          <w:rFonts w:ascii="Times New Roman" w:hAnsi="Times New Roman" w:eastAsia="宋体" w:cs="Times New Roman"/>
          <w:b/>
          <w:strike w:val="0"/>
          <w:dstrike w:val="0"/>
          <w:color w:val="000000" w:themeColor="text1"/>
          <w14:textFill>
            <w14:solidFill>
              <w14:schemeClr w14:val="tx1"/>
            </w14:solidFill>
          </w14:textFill>
        </w:rPr>
      </w:pPr>
    </w:p>
    <w:p>
      <w:pPr>
        <w:pStyle w:val="47"/>
        <w:spacing w:before="40" w:beforeAutospacing="0" w:after="40" w:afterAutospacing="0" w:line="312" w:lineRule="auto"/>
        <w:jc w:val="both"/>
        <w:rPr>
          <w:rFonts w:ascii="Times New Roman" w:hAnsi="Times New Roman" w:eastAsia="宋体" w:cs="Times New Roman"/>
          <w:b/>
          <w:strike w:val="0"/>
          <w:dstrike w:val="0"/>
          <w:color w:val="000000" w:themeColor="text1"/>
          <w14:textFill>
            <w14:solidFill>
              <w14:schemeClr w14:val="tx1"/>
            </w14:solidFill>
          </w14:textFill>
        </w:rPr>
      </w:pP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p>
    <w:p>
      <w:pPr>
        <w:pStyle w:val="2"/>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58" w:name="_Toc52106184"/>
      <w:bookmarkStart w:id="259" w:name="_Toc50893418"/>
      <w:r>
        <w:rPr>
          <w:rFonts w:ascii="Times New Roman" w:hAnsi="Times New Roman" w:eastAsia="宋体"/>
          <w:strike w:val="0"/>
          <w:dstrike w:val="0"/>
          <w:color w:val="000000" w:themeColor="text1"/>
          <w:sz w:val="36"/>
          <w:szCs w:val="36"/>
          <w14:textFill>
            <w14:solidFill>
              <w14:schemeClr w14:val="tx1"/>
            </w14:solidFill>
          </w14:textFill>
        </w:rPr>
        <w:t>附录C  复合地基静载荷试验方法</w:t>
      </w:r>
      <w:bookmarkEnd w:id="258"/>
      <w:bookmarkEnd w:id="259"/>
      <w:r>
        <w:rPr>
          <w:rFonts w:ascii="Times New Roman" w:hAnsi="Times New Roman" w:eastAsia="宋体"/>
          <w:strike w:val="0"/>
          <w:dstrike w:val="0"/>
          <w:color w:val="000000" w:themeColor="text1"/>
          <w:sz w:val="36"/>
          <w:szCs w:val="36"/>
          <w14:textFill>
            <w14:solidFill>
              <w14:schemeClr w14:val="tx1"/>
            </w14:solidFill>
          </w14:textFill>
        </w:rPr>
        <w:t xml:space="preserve"> </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C.0.1</w:t>
      </w:r>
      <w:r>
        <w:rPr>
          <w:rFonts w:ascii="Times New Roman" w:hAnsi="Times New Roman" w:eastAsia="宋体"/>
          <w:strike w:val="0"/>
          <w:dstrike w:val="0"/>
          <w:color w:val="000000" w:themeColor="text1"/>
          <w:sz w:val="24"/>
          <w:szCs w:val="24"/>
          <w14:textFill>
            <w14:solidFill>
              <w14:schemeClr w14:val="tx1"/>
            </w14:solidFill>
          </w14:textFill>
        </w:rPr>
        <w:t>本试验适用于单桩复合地基静载荷试验和多桩复合地基静载荷试验。</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C.0.2</w:t>
      </w:r>
      <w:r>
        <w:rPr>
          <w:rFonts w:ascii="Times New Roman" w:hAnsi="Times New Roman" w:eastAsia="宋体"/>
          <w:strike w:val="0"/>
          <w:dstrike w:val="0"/>
          <w:color w:val="000000" w:themeColor="text1"/>
          <w:sz w:val="24"/>
          <w:szCs w:val="24"/>
          <w14:textFill>
            <w14:solidFill>
              <w14:schemeClr w14:val="tx1"/>
            </w14:solidFill>
          </w14:textFill>
        </w:rPr>
        <w:t>复合地基静载荷试验用于测定承压板下应力主要影响范围内复合土层的承载力。复合地基静载荷试验承压板应具有足够刚度。单桩复合地基静载荷试验的承压板可用圆形或方形，面积为一根桩承担的处理面积；多桩复合地基静载荷试验的承压板可用方形或矩形，其尺寸按实际桩数所承担的处理面积确定。单桩复合地基静载荷试验桩的中心(或形心）应与承压板中心保持一致，并与荷载作用点相重合。</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C0.3</w:t>
      </w:r>
      <w:r>
        <w:rPr>
          <w:rFonts w:ascii="Times New Roman" w:hAnsi="Times New Roman" w:eastAsia="宋体"/>
          <w:strike w:val="0"/>
          <w:dstrike w:val="0"/>
          <w:color w:val="000000" w:themeColor="text1"/>
          <w:sz w:val="24"/>
          <w:szCs w:val="24"/>
          <w14:textFill>
            <w14:solidFill>
              <w14:schemeClr w14:val="tx1"/>
            </w14:solidFill>
          </w14:textFill>
        </w:rPr>
        <w:t>试验应在桩顶设计标高进行。承压板底面以下宜铺设粗砂或中砂垫层，垫层厚度可取100mm~150mm。如采用设计的垫层厚度进行试验，试验承压板的宽度对独立基础和条形基础应采用基础的设计宽度，对大型基础试验有困难时应考虑承压板尺寸和垫层厚度对试验结果的影响。垫层施工的夯填度应满足设计要求。</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C.0.4</w:t>
      </w:r>
      <w:r>
        <w:rPr>
          <w:rFonts w:ascii="Times New Roman" w:hAnsi="Times New Roman" w:eastAsia="宋体"/>
          <w:strike w:val="0"/>
          <w:dstrike w:val="0"/>
          <w:color w:val="000000" w:themeColor="text1"/>
          <w:sz w:val="24"/>
          <w:szCs w:val="24"/>
          <w14:textFill>
            <w14:solidFill>
              <w14:schemeClr w14:val="tx1"/>
            </w14:solidFill>
          </w14:textFill>
        </w:rPr>
        <w:t>试验标高处的试坑宽度和长度不应小于承压板尺寸的3倍。基准梁及加荷平台支点（或锚桩）宜设在试坑以外，且与承压板边的净距不应小于2m。</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C.0.5</w:t>
      </w:r>
      <w:r>
        <w:rPr>
          <w:rFonts w:ascii="Times New Roman" w:hAnsi="Times New Roman" w:eastAsia="宋体"/>
          <w:strike w:val="0"/>
          <w:dstrike w:val="0"/>
          <w:color w:val="000000" w:themeColor="text1"/>
          <w:sz w:val="24"/>
          <w:szCs w:val="24"/>
          <w14:textFill>
            <w14:solidFill>
              <w14:schemeClr w14:val="tx1"/>
            </w14:solidFill>
          </w14:textFill>
        </w:rPr>
        <w:t>试验前应采取防水和排水措施，防止试验场地地基土含水率变化或地基土扰动，影响试验结果。</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C.0.</w:t>
      </w:r>
      <w:r>
        <w:rPr>
          <w:rFonts w:ascii="Times New Roman" w:hAnsi="Times New Roman" w:eastAsia="宋体"/>
          <w:strike w:val="0"/>
          <w:dstrike w:val="0"/>
          <w:color w:val="000000" w:themeColor="text1"/>
          <w:sz w:val="24"/>
          <w:szCs w:val="24"/>
          <w14:textFill>
            <w14:solidFill>
              <w14:schemeClr w14:val="tx1"/>
            </w14:solidFill>
          </w14:textFill>
        </w:rPr>
        <w:t>6加载等级可分为8~12级。测试前为校核试验系统整体工作性能，预压荷载不得大于总加载量的5%。最大加载压力不应小于设计要求承载力特征值的2倍。</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C.0.7</w:t>
      </w:r>
      <w:r>
        <w:rPr>
          <w:rFonts w:ascii="Times New Roman" w:hAnsi="Times New Roman" w:eastAsia="宋体"/>
          <w:strike w:val="0"/>
          <w:dstrike w:val="0"/>
          <w:color w:val="000000" w:themeColor="text1"/>
          <w:sz w:val="24"/>
          <w:szCs w:val="24"/>
          <w14:textFill>
            <w14:solidFill>
              <w14:schemeClr w14:val="tx1"/>
            </w14:solidFill>
          </w14:textFill>
        </w:rPr>
        <w:t>每加一级荷载前后均应各读记承压板沉降量一次，以后每半小时读记一次。当1h内沉降量小于0.1mm时，即可加下一级荷载。</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C.0.8</w:t>
      </w:r>
      <w:r>
        <w:rPr>
          <w:rFonts w:ascii="Times New Roman" w:hAnsi="Times New Roman" w:eastAsia="宋体"/>
          <w:strike w:val="0"/>
          <w:dstrike w:val="0"/>
          <w:color w:val="000000" w:themeColor="text1"/>
          <w:sz w:val="24"/>
          <w:szCs w:val="24"/>
          <w14:textFill>
            <w14:solidFill>
              <w14:schemeClr w14:val="tx1"/>
            </w14:solidFill>
          </w14:textFill>
        </w:rPr>
        <w:t>当出现下列现象之一时可终止试验：</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沉降急剧增大，土被挤出或承压板周围出现明显的隆起；</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承压板的累计沉降量已大于其宽度或直径的6%；</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当达不到极限荷载，而最大加载压力已大于设计要求压力值的2倍。</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C.0.9</w:t>
      </w:r>
      <w:r>
        <w:rPr>
          <w:rFonts w:ascii="Times New Roman" w:hAnsi="Times New Roman" w:eastAsia="宋体"/>
          <w:strike w:val="0"/>
          <w:dstrike w:val="0"/>
          <w:color w:val="000000" w:themeColor="text1"/>
          <w:sz w:val="24"/>
          <w:szCs w:val="24"/>
          <w14:textFill>
            <w14:solidFill>
              <w14:schemeClr w14:val="tx1"/>
            </w14:solidFill>
          </w14:textFill>
        </w:rPr>
        <w:t>卸载级数可为加载级数的一半，等量进行，每卸一级，间隔半小时，读记回弹量，待卸完全部荷载后间隔3h读记总回弹量。</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C.0.10</w:t>
      </w:r>
      <w:r>
        <w:rPr>
          <w:rFonts w:ascii="Times New Roman" w:hAnsi="Times New Roman" w:eastAsia="宋体"/>
          <w:strike w:val="0"/>
          <w:dstrike w:val="0"/>
          <w:color w:val="000000" w:themeColor="text1"/>
          <w:sz w:val="24"/>
          <w:szCs w:val="24"/>
          <w14:textFill>
            <w14:solidFill>
              <w14:schemeClr w14:val="tx1"/>
            </w14:solidFill>
          </w14:textFill>
        </w:rPr>
        <w:t>复合地基承载力特征值的确定应符合下列规定: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当压力-沉降曲线上极限荷载能确定，而其值不小于对应比例界限的2倍时，可取比例界限；当其值小于对应比例界限的2倍时，可取极限荷载的一半﹔</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当压力-沉降曲线是平缓的光滑曲线时，可按相对变形值确定，并应符合下列规定：</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1）对沉管砂石桩、振冲碎石桩和柱锤冲扩桩复合地基，可取s/b或s/d等于0.01所对应的压力；</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2）对灰土挤密桩、土挤密桩复合地基，可取s/b或s /d等于0.008所对应的压力；</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3）对水泥粉煤灰碎石桩或夯实水泥土桩复合地基，对以卵石、圆砾、密实粗中砂为主的地基，可取s/b或s/d等于0.008所对应的压力﹔对以黏性土、粉土为主的地基，可取s/b或s/d等于0.01所对应的压力；</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4）对水泥土搅拌桩或旋喷桩复合地基，可取s/b或s/d等于0.006~0.008所对应的压力，桩身强度大于1.0MPa且桩身质量均匀时可取高值；</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5）对有经验的地区，可按当地经验确定相对变形值，但原地基土为高压缩性土层时，相对变形值的最大值不应大于0.015；</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6）复合地基荷载试验，当采用边长或直径大于2m的承压板进行试验时，b或d按2m计；</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7）按相对变形值确定的承载力特征值不应大于最大加载压力的一半。</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注：s为静载荷试验承压板的沉降量；b和d分别为承压板宽度和直径。</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C.0.11</w:t>
      </w:r>
      <w:r>
        <w:rPr>
          <w:rFonts w:ascii="Times New Roman" w:hAnsi="Times New Roman" w:eastAsia="宋体"/>
          <w:strike w:val="0"/>
          <w:dstrike w:val="0"/>
          <w:color w:val="000000" w:themeColor="text1"/>
          <w:sz w:val="24"/>
          <w:szCs w:val="24"/>
          <w14:textFill>
            <w14:solidFill>
              <w14:schemeClr w14:val="tx1"/>
            </w14:solidFill>
          </w14:textFill>
        </w:rPr>
        <w:t>试验点的数量不应少于3点，当满足其极差不超过平均值的30%时，可取其平均值为复合地基承载力特征值。当极差超过平均值的30%时，应分析离差过大的原因，需要时应增加试验数量，并结合工程具体情况确定复合地基承载力特征值。工程验收时应视建筑物结构、基础形式综合评价，对于桩数少于5根的独立基础或桩数少于3排的条形基础，复合地基承载力特征值应取最低值。</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pStyle w:val="2"/>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60" w:name="_Toc52106185"/>
      <w:bookmarkStart w:id="261" w:name="_Toc50893419"/>
      <w:r>
        <w:rPr>
          <w:rFonts w:ascii="Times New Roman" w:hAnsi="Times New Roman" w:eastAsia="宋体"/>
          <w:strike w:val="0"/>
          <w:dstrike w:val="0"/>
          <w:color w:val="000000" w:themeColor="text1"/>
          <w:sz w:val="36"/>
          <w:szCs w:val="36"/>
          <w14:textFill>
            <w14:solidFill>
              <w14:schemeClr w14:val="tx1"/>
            </w14:solidFill>
          </w14:textFill>
        </w:rPr>
        <w:t>附录D  复合地基增强体单桩静载荷试验方法</w:t>
      </w:r>
      <w:bookmarkEnd w:id="260"/>
      <w:bookmarkEnd w:id="261"/>
      <w:r>
        <w:rPr>
          <w:rFonts w:ascii="Times New Roman" w:hAnsi="Times New Roman" w:eastAsia="宋体"/>
          <w:strike w:val="0"/>
          <w:dstrike w:val="0"/>
          <w:color w:val="000000" w:themeColor="text1"/>
          <w:sz w:val="36"/>
          <w:szCs w:val="36"/>
          <w14:textFill>
            <w14:solidFill>
              <w14:schemeClr w14:val="tx1"/>
            </w14:solidFill>
          </w14:textFill>
        </w:rPr>
        <w:t xml:space="preserve"> </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D.0.1</w:t>
      </w:r>
      <w:r>
        <w:rPr>
          <w:rFonts w:ascii="Times New Roman" w:hAnsi="Times New Roman" w:eastAsia="宋体"/>
          <w:strike w:val="0"/>
          <w:dstrike w:val="0"/>
          <w:color w:val="000000" w:themeColor="text1"/>
          <w:sz w:val="24"/>
          <w:szCs w:val="24"/>
          <w14:textFill>
            <w14:solidFill>
              <w14:schemeClr w14:val="tx1"/>
            </w14:solidFill>
          </w14:textFill>
        </w:rPr>
        <w:t xml:space="preserve"> 本试验适用于复合地基增强体单桩竖向抗压静载荷试验。</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D.0.2</w:t>
      </w:r>
      <w:r>
        <w:rPr>
          <w:rFonts w:ascii="Times New Roman" w:hAnsi="Times New Roman" w:eastAsia="宋体"/>
          <w:strike w:val="0"/>
          <w:dstrike w:val="0"/>
          <w:color w:val="000000" w:themeColor="text1"/>
          <w:sz w:val="24"/>
          <w:szCs w:val="24"/>
          <w14:textFill>
            <w14:solidFill>
              <w14:schemeClr w14:val="tx1"/>
            </w14:solidFill>
          </w14:textFill>
        </w:rPr>
        <w:t xml:space="preserve"> 试验应采用慢速维持荷载法。</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D.0.3</w:t>
      </w:r>
      <w:r>
        <w:rPr>
          <w:rFonts w:ascii="Times New Roman" w:hAnsi="Times New Roman" w:eastAsia="宋体"/>
          <w:strike w:val="0"/>
          <w:dstrike w:val="0"/>
          <w:color w:val="000000" w:themeColor="text1"/>
          <w:sz w:val="24"/>
          <w:szCs w:val="24"/>
          <w14:textFill>
            <w14:solidFill>
              <w14:schemeClr w14:val="tx1"/>
            </w14:solidFill>
          </w14:textFill>
        </w:rPr>
        <w:t xml:space="preserve"> 试验提供的反力装置可采用锚桩法或堆载法。当采用堆载法加载时应符合下列规定：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堆载支点施加于地基的压应力不宜超过地基承载力特征值；</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堆载的支墩位置以不对试桩和基准桩的测试产生较大影响确定，无法避开时应采取有效措施；</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堆载量大时，可利用工程桩作为堆载支点；</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 xml:space="preserve"> 试验反力装置的承重能力应满足试验加载要求。</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D.0.4</w:t>
      </w:r>
      <w:r>
        <w:rPr>
          <w:rFonts w:ascii="Times New Roman" w:hAnsi="Times New Roman" w:eastAsia="宋体"/>
          <w:strike w:val="0"/>
          <w:dstrike w:val="0"/>
          <w:color w:val="000000" w:themeColor="text1"/>
          <w:sz w:val="24"/>
          <w:szCs w:val="24"/>
          <w14:textFill>
            <w14:solidFill>
              <w14:schemeClr w14:val="tx1"/>
            </w14:solidFill>
          </w14:textFill>
        </w:rPr>
        <w:t xml:space="preserve"> 堆载支点以及试桩、锚桩、基准桩之间的中心距离应符合现行国家标准《建筑地基基础设计规范》GB 50007的规定。</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D.0.5</w:t>
      </w:r>
      <w:r>
        <w:rPr>
          <w:rFonts w:ascii="Times New Roman" w:hAnsi="Times New Roman" w:eastAsia="宋体"/>
          <w:strike w:val="0"/>
          <w:dstrike w:val="0"/>
          <w:color w:val="000000" w:themeColor="text1"/>
          <w:sz w:val="24"/>
          <w:szCs w:val="24"/>
          <w14:textFill>
            <w14:solidFill>
              <w14:schemeClr w14:val="tx1"/>
            </w14:solidFill>
          </w14:textFill>
        </w:rPr>
        <w:t xml:space="preserve"> 试压前应对桩头进行加固处理，水泥粉煤灰碎石桩等强度高的桩，桩顶宜设置带水平钢筋网片的混凝土桩帽或采用钢护筒桩帽，其混凝土宜提高强度等级和采用早强剂。桩帽高度不宜小于1倍桩的直径。</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D.0.6</w:t>
      </w:r>
      <w:r>
        <w:rPr>
          <w:rFonts w:ascii="Times New Roman" w:hAnsi="Times New Roman" w:eastAsia="宋体"/>
          <w:strike w:val="0"/>
          <w:dstrike w:val="0"/>
          <w:color w:val="000000" w:themeColor="text1"/>
          <w:sz w:val="24"/>
          <w:szCs w:val="24"/>
          <w14:textFill>
            <w14:solidFill>
              <w14:schemeClr w14:val="tx1"/>
            </w14:solidFill>
          </w14:textFill>
        </w:rPr>
        <w:t xml:space="preserve"> 桩帽下复合地基增强体单桩的桩顶标高及地基土标高应与设计标高一致，加固桩头前应凿成平面。</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D.0.7</w:t>
      </w:r>
      <w:r>
        <w:rPr>
          <w:rFonts w:ascii="Times New Roman" w:hAnsi="Times New Roman" w:eastAsia="宋体"/>
          <w:strike w:val="0"/>
          <w:dstrike w:val="0"/>
          <w:color w:val="000000" w:themeColor="text1"/>
          <w:sz w:val="24"/>
          <w:szCs w:val="24"/>
          <w14:textFill>
            <w14:solidFill>
              <w14:schemeClr w14:val="tx1"/>
            </w14:solidFill>
          </w14:textFill>
        </w:rPr>
        <w:t xml:space="preserve"> 百分表架设位置宜在桩顶标高位置。</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D.0.8</w:t>
      </w:r>
      <w:r>
        <w:rPr>
          <w:rFonts w:ascii="Times New Roman" w:hAnsi="Times New Roman" w:eastAsia="宋体"/>
          <w:strike w:val="0"/>
          <w:dstrike w:val="0"/>
          <w:color w:val="000000" w:themeColor="text1"/>
          <w:sz w:val="24"/>
          <w:szCs w:val="24"/>
          <w14:textFill>
            <w14:solidFill>
              <w14:schemeClr w14:val="tx1"/>
            </w14:solidFill>
          </w14:textFill>
        </w:rPr>
        <w:t xml:space="preserve"> 开始试验的时间、加载分级、测读沉降量的时间、稳定标准及部载观测等应符合现行国家标准《建筑地基基础设计规范》GB 50007的有关规定。</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D.0.9</w:t>
      </w:r>
      <w:r>
        <w:rPr>
          <w:rFonts w:ascii="Times New Roman" w:hAnsi="Times New Roman" w:eastAsia="宋体"/>
          <w:strike w:val="0"/>
          <w:dstrike w:val="0"/>
          <w:color w:val="000000" w:themeColor="text1"/>
          <w:sz w:val="24"/>
          <w:szCs w:val="24"/>
          <w14:textFill>
            <w14:solidFill>
              <w14:schemeClr w14:val="tx1"/>
            </w14:solidFill>
          </w14:textFill>
        </w:rPr>
        <w:t xml:space="preserve"> 当出现下列条件之一时可终止加载：</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当荷载-沉降(Q-s)曲线上有可判定极限承载力的陡降段，且桩顶总沉降量超过40mm；</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w:t>
      </w:r>
      <m:oMath>
        <m:f>
          <m:fPr>
            <m:ctrlPr>
              <w:rPr>
                <w:rFonts w:ascii="Cambria Math" w:hAnsi="Cambria Math" w:eastAsia="宋体"/>
                <w:i/>
                <w:strike w:val="0"/>
                <w:dstrike w:val="0"/>
                <w:color w:val="000000" w:themeColor="text1"/>
                <w:sz w:val="24"/>
                <w:szCs w:val="24"/>
                <w14:textFill>
                  <w14:solidFill>
                    <w14:schemeClr w14:val="tx1"/>
                  </w14:solidFill>
                </w14:textFill>
              </w:rPr>
            </m:ctrlPr>
          </m:fPr>
          <m:num>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t>
                </m:r>
                <m:ctrlPr>
                  <w:rPr>
                    <w:rFonts w:ascii="Cambria Math" w:hAnsi="Cambria Math" w:eastAsia="宋体"/>
                    <w:i/>
                    <w:strike w:val="0"/>
                    <w:dstrike w:val="0"/>
                    <w:color w:val="000000" w:themeColor="text1"/>
                    <w:sz w:val="24"/>
                    <w:szCs w:val="24"/>
                    <w14:textFill>
                      <w14:solidFill>
                        <w14:schemeClr w14:val="tx1"/>
                      </w14:solidFill>
                    </w14:textFill>
                  </w:rPr>
                </m:ctrlPr>
              </m:e>
              <m: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m:rPr>
                        <m:sty m:val="p"/>
                      </m:rP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n+1</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num>
          <m:den>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t>
                </m:r>
                <m:ctrlPr>
                  <w:rPr>
                    <w:rFonts w:ascii="Cambria Math" w:hAnsi="Cambria Math" w:eastAsia="宋体"/>
                    <w:i/>
                    <w:strike w:val="0"/>
                    <w:dstrike w:val="0"/>
                    <w:color w:val="000000" w:themeColor="text1"/>
                    <w:sz w:val="24"/>
                    <w:szCs w:val="24"/>
                    <w14:textFill>
                      <w14:solidFill>
                        <w14:schemeClr w14:val="tx1"/>
                      </w14:solidFill>
                    </w14:textFill>
                  </w:rPr>
                </m:ctrlPr>
              </m:e>
              <m: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m:rPr>
                        <m:sty m:val="p"/>
                      </m:rP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n</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den>
        </m:f>
        <m:r>
          <m:rPr>
            <m:sty m:val="p"/>
          </m:rPr>
          <w:rPr>
            <w:rFonts w:ascii="Cambria Math" w:hAnsi="Cambria Math" w:eastAsia="宋体"/>
            <w:strike w:val="0"/>
            <w:dstrike w:val="0"/>
            <w:color w:val="000000" w:themeColor="text1"/>
            <w:sz w:val="24"/>
            <w:szCs w:val="24"/>
            <w14:textFill>
              <w14:solidFill>
                <w14:schemeClr w14:val="tx1"/>
              </w14:solidFill>
            </w14:textFill>
          </w:rPr>
          <m:t>≥2</m:t>
        </m:r>
      </m:oMath>
      <w:r>
        <w:rPr>
          <w:rFonts w:ascii="Times New Roman" w:hAnsi="Times New Roman" w:eastAsia="宋体"/>
          <w:strike w:val="0"/>
          <w:dstrike w:val="0"/>
          <w:color w:val="000000" w:themeColor="text1"/>
          <w:sz w:val="24"/>
          <w:szCs w:val="24"/>
          <w14:textFill>
            <w14:solidFill>
              <w14:schemeClr w14:val="tx1"/>
            </w14:solidFill>
          </w14:textFill>
        </w:rPr>
        <w:t>，且经24h 沉降尚未稳定；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桩身破坏，桩顶变形急剧增大；</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 xml:space="preserve"> 当桩长超过25m，Q-s曲线呈缓变形时，桩顶总沉降量大于60mm~80mm；</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 xml:space="preserve"> 验收检验时，最大加载量不应小于设计单桩承载力特征值的2倍。</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注：</w:t>
      </w:r>
      <m:oMath>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t>
            </m:r>
            <m:ctrlPr>
              <w:rPr>
                <w:rFonts w:ascii="Cambria Math" w:hAnsi="Cambria Math" w:eastAsia="宋体"/>
                <w:i/>
                <w:strike w:val="0"/>
                <w:dstrike w:val="0"/>
                <w:color w:val="000000" w:themeColor="text1"/>
                <w:sz w:val="24"/>
                <w:szCs w:val="24"/>
                <w14:textFill>
                  <w14:solidFill>
                    <w14:schemeClr w14:val="tx1"/>
                  </w14:solidFill>
                </w14:textFill>
              </w:rPr>
            </m:ctrlPr>
          </m:e>
          <m: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m:rPr>
                    <m:sty m:val="p"/>
                  </m:rP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n+1</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——第n 级荷载的沉降增量;</w:t>
      </w:r>
      <m:oMath>
        <m:r>
          <w:rPr>
            <w:rFonts w:ascii="Cambria Math" w:hAnsi="Cambria Math" w:eastAsia="宋体"/>
            <w:strike w:val="0"/>
            <w:dstrike w:val="0"/>
            <w:color w:val="000000" w:themeColor="text1"/>
            <w:sz w:val="24"/>
            <w:szCs w:val="24"/>
            <w14:textFill>
              <w14:solidFill>
                <w14:schemeClr w14:val="tx1"/>
              </w14:solidFill>
            </w14:textFill>
          </w:rPr>
          <m:t xml:space="preserve"> </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m:t>
            </m:r>
            <m:ctrlPr>
              <w:rPr>
                <w:rFonts w:ascii="Cambria Math" w:hAnsi="Cambria Math" w:eastAsia="宋体"/>
                <w:i/>
                <w:strike w:val="0"/>
                <w:dstrike w:val="0"/>
                <w:color w:val="000000" w:themeColor="text1"/>
                <w:sz w:val="24"/>
                <w:szCs w:val="24"/>
                <w14:textFill>
                  <w14:solidFill>
                    <w14:schemeClr w14:val="tx1"/>
                  </w14:solidFill>
                </w14:textFill>
              </w:rPr>
            </m:ctrlPr>
          </m:e>
          <m:sub>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m:rPr>
                    <m:sty m:val="p"/>
                  </m:rPr>
                  <w:rPr>
                    <w:rFonts w:ascii="Cambria Math" w:hAnsi="Cambria Math" w:eastAsia="宋体"/>
                    <w:strike w:val="0"/>
                    <w:dstrike w:val="0"/>
                    <w:color w:val="000000" w:themeColor="text1"/>
                    <w:sz w:val="24"/>
                    <w:szCs w:val="24"/>
                    <w14:textFill>
                      <w14:solidFill>
                        <w14:schemeClr w14:val="tx1"/>
                      </w14:solidFill>
                    </w14:textFill>
                  </w:rPr>
                  <m:t>s</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n</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sub>
        </m:sSub>
      </m:oMath>
      <w:r>
        <w:rPr>
          <w:rFonts w:ascii="Times New Roman" w:hAnsi="Times New Roman" w:eastAsia="宋体"/>
          <w:strike w:val="0"/>
          <w:dstrike w:val="0"/>
          <w:color w:val="000000" w:themeColor="text1"/>
          <w:sz w:val="24"/>
          <w:szCs w:val="24"/>
          <w14:textFill>
            <w14:solidFill>
              <w14:schemeClr w14:val="tx1"/>
            </w14:solidFill>
          </w14:textFill>
        </w:rPr>
        <w:t>——第n+l级荷载的沉降增量。</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D.0.10</w:t>
      </w:r>
      <w:r>
        <w:rPr>
          <w:rFonts w:ascii="Times New Roman" w:hAnsi="Times New Roman" w:eastAsia="宋体"/>
          <w:strike w:val="0"/>
          <w:dstrike w:val="0"/>
          <w:color w:val="000000" w:themeColor="text1"/>
          <w:sz w:val="24"/>
          <w:szCs w:val="24"/>
          <w14:textFill>
            <w14:solidFill>
              <w14:schemeClr w14:val="tx1"/>
            </w14:solidFill>
          </w14:textFill>
        </w:rPr>
        <w:t xml:space="preserve"> 单桩竖向抗压极限承载力的确定应符合下列规定：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作荷载-沉降(Q-s)曲线和其他辅助分析所需的曲线；</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曲线陡降段明显时，取相应于陡降段起点的荷载值；</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当出现本标准第D.0.9条第2款的情况时，取前一级荷载值；</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 xml:space="preserve"> Q-s曲线呈缓变型时，取桩顶总沉降量为40mm所对应的荷载值；</w:t>
      </w:r>
    </w:p>
    <w:p>
      <w:pPr>
        <w:pStyle w:val="99"/>
        <w:numPr>
          <w:ilvl w:val="0"/>
          <w:numId w:val="18"/>
        </w:numPr>
        <w:spacing w:line="312" w:lineRule="auto"/>
        <w:ind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按上述方法判断有困难时，可结合其他辅助分析方法综合判定；</w:t>
      </w:r>
    </w:p>
    <w:p>
      <w:pPr>
        <w:pStyle w:val="99"/>
        <w:numPr>
          <w:ilvl w:val="0"/>
          <w:numId w:val="18"/>
        </w:numPr>
        <w:spacing w:line="312" w:lineRule="auto"/>
        <w:ind w:firstLineChars="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参加统计的试桩，当满足其极差不超过平均值的30%时，可取其平均值为单桩极限承载力；当极差超过平均值的30%时，应分析离差过大的原因，结合工程具体情况确定单桩极限承载力；需要时应增加试桩数量。工程验收时应视建筑物结构、基础形式综合评价，对于桩数少于5根的独立基础或桩数少于3排的条形基础，单桩极限承载力应取最低值。</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D.0.11</w:t>
      </w:r>
      <w:r>
        <w:rPr>
          <w:rFonts w:ascii="Times New Roman" w:hAnsi="Times New Roman" w:eastAsia="宋体"/>
          <w:strike w:val="0"/>
          <w:dstrike w:val="0"/>
          <w:color w:val="000000" w:themeColor="text1"/>
          <w:sz w:val="24"/>
          <w:szCs w:val="24"/>
          <w14:textFill>
            <w14:solidFill>
              <w14:schemeClr w14:val="tx1"/>
            </w14:solidFill>
          </w14:textFill>
        </w:rPr>
        <w:t xml:space="preserve"> 将单桩极限承载力除以安全系数2，为单桩承载力特征值。</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p>
    <w:p>
      <w:pPr>
        <w:autoSpaceDE w:val="0"/>
        <w:autoSpaceDN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br w:type="page"/>
      </w:r>
    </w:p>
    <w:p>
      <w:pPr>
        <w:pStyle w:val="2"/>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62" w:name="_Toc52106186"/>
      <w:bookmarkStart w:id="263" w:name="_Toc50893420"/>
      <w:r>
        <w:rPr>
          <w:rFonts w:ascii="Times New Roman" w:hAnsi="Times New Roman" w:eastAsia="宋体"/>
          <w:strike w:val="0"/>
          <w:dstrike w:val="0"/>
          <w:color w:val="000000" w:themeColor="text1"/>
          <w:sz w:val="36"/>
          <w:szCs w:val="36"/>
          <w14:textFill>
            <w14:solidFill>
              <w14:schemeClr w14:val="tx1"/>
            </w14:solidFill>
          </w14:textFill>
        </w:rPr>
        <w:t>附录E  建筑物的地基变形允许值</w:t>
      </w:r>
      <w:bookmarkEnd w:id="262"/>
      <w:bookmarkEnd w:id="263"/>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E.0.1</w:t>
      </w: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建筑物的地基变形允许值应按表E.0.1规定采用。</w:t>
      </w:r>
    </w:p>
    <w:p>
      <w:pPr>
        <w:spacing w:line="264" w:lineRule="auto"/>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表E.0.1  建筑物的地基变形允许值</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2959"/>
        <w:gridCol w:w="1161"/>
        <w:gridCol w:w="1159"/>
        <w:gridCol w:w="30"/>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blHeader/>
        </w:trPr>
        <w:tc>
          <w:tcPr>
            <w:tcW w:w="4813" w:type="dxa"/>
            <w:gridSpan w:val="2"/>
            <w:vMerge w:val="restart"/>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变形特征</w:t>
            </w:r>
          </w:p>
        </w:tc>
        <w:tc>
          <w:tcPr>
            <w:tcW w:w="2320" w:type="dxa"/>
            <w:gridSpan w:val="2"/>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地基变形允许值</w:t>
            </w:r>
          </w:p>
        </w:tc>
        <w:tc>
          <w:tcPr>
            <w:tcW w:w="1163" w:type="dxa"/>
            <w:gridSpan w:val="2"/>
            <w:vMerge w:val="restart"/>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桩基沉降变形允许值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813" w:type="dxa"/>
            <w:gridSpan w:val="2"/>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c>
          <w:tcPr>
            <w:tcW w:w="1161" w:type="dxa"/>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中、低压缩性土</w:t>
            </w:r>
          </w:p>
        </w:tc>
        <w:tc>
          <w:tcPr>
            <w:tcW w:w="1159" w:type="dxa"/>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高压缩性土</w:t>
            </w:r>
          </w:p>
        </w:tc>
        <w:tc>
          <w:tcPr>
            <w:tcW w:w="1163" w:type="dxa"/>
            <w:gridSpan w:val="2"/>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13" w:type="dxa"/>
            <w:gridSpan w:val="2"/>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砌体承重结构基础的局部倾斜</w:t>
            </w:r>
          </w:p>
        </w:tc>
        <w:tc>
          <w:tcPr>
            <w:tcW w:w="1161"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0.002</w:t>
            </w:r>
          </w:p>
        </w:tc>
        <w:tc>
          <w:tcPr>
            <w:tcW w:w="11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0.003</w:t>
            </w:r>
          </w:p>
        </w:tc>
        <w:tc>
          <w:tcPr>
            <w:tcW w:w="1163" w:type="dxa"/>
            <w:gridSpan w:val="2"/>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54" w:type="dxa"/>
            <w:vMerge w:val="restart"/>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各类建筑相邻柱（墙）基的沉降差</w:t>
            </w:r>
          </w:p>
        </w:tc>
        <w:tc>
          <w:tcPr>
            <w:tcW w:w="2959" w:type="dxa"/>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框架、框架—剪力墙、框架—核心筒结构</w:t>
            </w:r>
          </w:p>
        </w:tc>
        <w:tc>
          <w:tcPr>
            <w:tcW w:w="1161"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0.002</w:t>
            </w:r>
            <w:r>
              <w:rPr>
                <w:rFonts w:ascii="Times New Roman" w:hAnsi="Times New Roman" w:eastAsia="宋体"/>
                <w:bCs/>
                <w:i/>
                <w:iCs/>
                <w:strike w:val="0"/>
                <w:dstrike w:val="0"/>
                <w:color w:val="000000" w:themeColor="text1"/>
                <w:kern w:val="0"/>
                <w:szCs w:val="21"/>
                <w14:textFill>
                  <w14:solidFill>
                    <w14:schemeClr w14:val="tx1"/>
                  </w14:solidFill>
                </w14:textFill>
              </w:rPr>
              <w:t>l</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0</w:t>
            </w:r>
          </w:p>
        </w:tc>
        <w:tc>
          <w:tcPr>
            <w:tcW w:w="11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0.003</w:t>
            </w:r>
            <w:r>
              <w:rPr>
                <w:rFonts w:ascii="Times New Roman" w:hAnsi="Times New Roman" w:eastAsia="宋体"/>
                <w:bCs/>
                <w:i/>
                <w:iCs/>
                <w:strike w:val="0"/>
                <w:dstrike w:val="0"/>
                <w:color w:val="000000" w:themeColor="text1"/>
                <w:kern w:val="0"/>
                <w:szCs w:val="21"/>
                <w14:textFill>
                  <w14:solidFill>
                    <w14:schemeClr w14:val="tx1"/>
                  </w14:solidFill>
                </w14:textFill>
              </w:rPr>
              <w:t>l</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0</w:t>
            </w:r>
          </w:p>
        </w:tc>
        <w:tc>
          <w:tcPr>
            <w:tcW w:w="1163" w:type="dxa"/>
            <w:gridSpan w:val="2"/>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0.002</w:t>
            </w:r>
            <w:r>
              <w:rPr>
                <w:rFonts w:ascii="Times New Roman" w:hAnsi="Times New Roman" w:eastAsia="宋体"/>
                <w:bCs/>
                <w:i/>
                <w:iCs/>
                <w:strike w:val="0"/>
                <w:dstrike w:val="0"/>
                <w:color w:val="000000" w:themeColor="text1"/>
                <w:kern w:val="0"/>
                <w:szCs w:val="21"/>
                <w14:textFill>
                  <w14:solidFill>
                    <w14:schemeClr w14:val="tx1"/>
                  </w14:solidFill>
                </w14:textFill>
              </w:rPr>
              <w:t>l</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54" w:type="dxa"/>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c>
          <w:tcPr>
            <w:tcW w:w="2959" w:type="dxa"/>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砌体墙填充的边排桩</w:t>
            </w:r>
          </w:p>
        </w:tc>
        <w:tc>
          <w:tcPr>
            <w:tcW w:w="1161"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0.0007</w:t>
            </w:r>
            <w:r>
              <w:rPr>
                <w:rFonts w:ascii="Times New Roman" w:hAnsi="Times New Roman" w:eastAsia="宋体"/>
                <w:bCs/>
                <w:i/>
                <w:iCs/>
                <w:strike w:val="0"/>
                <w:dstrike w:val="0"/>
                <w:color w:val="000000" w:themeColor="text1"/>
                <w:kern w:val="0"/>
                <w:szCs w:val="21"/>
                <w14:textFill>
                  <w14:solidFill>
                    <w14:schemeClr w14:val="tx1"/>
                  </w14:solidFill>
                </w14:textFill>
              </w:rPr>
              <w:t>l</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0</w:t>
            </w:r>
          </w:p>
        </w:tc>
        <w:tc>
          <w:tcPr>
            <w:tcW w:w="11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0.001</w:t>
            </w:r>
            <w:r>
              <w:rPr>
                <w:rFonts w:ascii="Times New Roman" w:hAnsi="Times New Roman" w:eastAsia="宋体"/>
                <w:bCs/>
                <w:i/>
                <w:iCs/>
                <w:strike w:val="0"/>
                <w:dstrike w:val="0"/>
                <w:color w:val="000000" w:themeColor="text1"/>
                <w:kern w:val="0"/>
                <w:szCs w:val="21"/>
                <w14:textFill>
                  <w14:solidFill>
                    <w14:schemeClr w14:val="tx1"/>
                  </w14:solidFill>
                </w14:textFill>
              </w:rPr>
              <w:t>l</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0</w:t>
            </w:r>
          </w:p>
        </w:tc>
        <w:tc>
          <w:tcPr>
            <w:tcW w:w="1163" w:type="dxa"/>
            <w:gridSpan w:val="2"/>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0.0007</w:t>
            </w:r>
            <w:r>
              <w:rPr>
                <w:rFonts w:ascii="Times New Roman" w:hAnsi="Times New Roman" w:eastAsia="宋体"/>
                <w:bCs/>
                <w:i/>
                <w:iCs/>
                <w:strike w:val="0"/>
                <w:dstrike w:val="0"/>
                <w:color w:val="000000" w:themeColor="text1"/>
                <w:kern w:val="0"/>
                <w:szCs w:val="21"/>
                <w14:textFill>
                  <w14:solidFill>
                    <w14:schemeClr w14:val="tx1"/>
                  </w14:solidFill>
                </w14:textFill>
              </w:rPr>
              <w:t>l</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54" w:type="dxa"/>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c>
          <w:tcPr>
            <w:tcW w:w="2959" w:type="dxa"/>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当基础不均匀沉降时不产生附加应力的结构</w:t>
            </w:r>
          </w:p>
        </w:tc>
        <w:tc>
          <w:tcPr>
            <w:tcW w:w="1161"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0.005</w:t>
            </w:r>
            <w:r>
              <w:rPr>
                <w:rFonts w:ascii="Times New Roman" w:hAnsi="Times New Roman" w:eastAsia="宋体"/>
                <w:bCs/>
                <w:i/>
                <w:iCs/>
                <w:strike w:val="0"/>
                <w:dstrike w:val="0"/>
                <w:color w:val="000000" w:themeColor="text1"/>
                <w:kern w:val="0"/>
                <w:szCs w:val="21"/>
                <w14:textFill>
                  <w14:solidFill>
                    <w14:schemeClr w14:val="tx1"/>
                  </w14:solidFill>
                </w14:textFill>
              </w:rPr>
              <w:t>l</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0</w:t>
            </w:r>
          </w:p>
        </w:tc>
        <w:tc>
          <w:tcPr>
            <w:tcW w:w="11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0.005</w:t>
            </w:r>
            <w:r>
              <w:rPr>
                <w:rFonts w:ascii="Times New Roman" w:hAnsi="Times New Roman" w:eastAsia="宋体"/>
                <w:bCs/>
                <w:i/>
                <w:iCs/>
                <w:strike w:val="0"/>
                <w:dstrike w:val="0"/>
                <w:color w:val="000000" w:themeColor="text1"/>
                <w:kern w:val="0"/>
                <w:szCs w:val="21"/>
                <w14:textFill>
                  <w14:solidFill>
                    <w14:schemeClr w14:val="tx1"/>
                  </w14:solidFill>
                </w14:textFill>
              </w:rPr>
              <w:t>l</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0</w:t>
            </w:r>
          </w:p>
        </w:tc>
        <w:tc>
          <w:tcPr>
            <w:tcW w:w="1163" w:type="dxa"/>
            <w:gridSpan w:val="2"/>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0.005</w:t>
            </w:r>
            <w:r>
              <w:rPr>
                <w:rFonts w:ascii="Times New Roman" w:hAnsi="Times New Roman" w:eastAsia="宋体"/>
                <w:bCs/>
                <w:i/>
                <w:iCs/>
                <w:strike w:val="0"/>
                <w:dstrike w:val="0"/>
                <w:color w:val="000000" w:themeColor="text1"/>
                <w:kern w:val="0"/>
                <w:szCs w:val="21"/>
                <w14:textFill>
                  <w14:solidFill>
                    <w14:schemeClr w14:val="tx1"/>
                  </w14:solidFill>
                </w14:textFill>
              </w:rPr>
              <w:t>l</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13" w:type="dxa"/>
            <w:gridSpan w:val="2"/>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单层排架结构（柱距为6m）柱基的沉降量（mm）</w:t>
            </w:r>
          </w:p>
        </w:tc>
        <w:tc>
          <w:tcPr>
            <w:tcW w:w="1161"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（120）</w:t>
            </w:r>
          </w:p>
        </w:tc>
        <w:tc>
          <w:tcPr>
            <w:tcW w:w="11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200</w:t>
            </w:r>
          </w:p>
        </w:tc>
        <w:tc>
          <w:tcPr>
            <w:tcW w:w="1163" w:type="dxa"/>
            <w:gridSpan w:val="2"/>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854" w:type="dxa"/>
            <w:vMerge w:val="restart"/>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桥式吊车轨面的倾斜（按不调整轨道考虑）</w:t>
            </w:r>
          </w:p>
        </w:tc>
        <w:tc>
          <w:tcPr>
            <w:tcW w:w="2959" w:type="dxa"/>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纵向</w:t>
            </w:r>
          </w:p>
        </w:tc>
        <w:tc>
          <w:tcPr>
            <w:tcW w:w="3483" w:type="dxa"/>
            <w:gridSpan w:val="4"/>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54" w:type="dxa"/>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c>
          <w:tcPr>
            <w:tcW w:w="2959" w:type="dxa"/>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横向</w:t>
            </w:r>
          </w:p>
        </w:tc>
        <w:tc>
          <w:tcPr>
            <w:tcW w:w="3483" w:type="dxa"/>
            <w:gridSpan w:val="4"/>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854" w:type="dxa"/>
            <w:vMerge w:val="restart"/>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多层和高层建筑的整体倾斜</w:t>
            </w:r>
          </w:p>
        </w:tc>
        <w:tc>
          <w:tcPr>
            <w:tcW w:w="29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i/>
                <w:strike w:val="0"/>
                <w:dstrike w:val="0"/>
                <w:color w:val="000000" w:themeColor="text1"/>
                <w:kern w:val="0"/>
                <w:szCs w:val="21"/>
                <w14:textFill>
                  <w14:solidFill>
                    <w14:schemeClr w14:val="tx1"/>
                  </w14:solidFill>
                </w14:textFill>
              </w:rPr>
              <w:t>H</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g</w:t>
            </w:r>
            <w:r>
              <w:rPr>
                <w:rFonts w:ascii="Times New Roman" w:hAnsi="Times New Roman" w:eastAsia="宋体"/>
                <w:bCs/>
                <w:strike w:val="0"/>
                <w:dstrike w:val="0"/>
                <w:color w:val="000000" w:themeColor="text1"/>
                <w:kern w:val="0"/>
                <w:szCs w:val="21"/>
                <w14:textFill>
                  <w14:solidFill>
                    <w14:schemeClr w14:val="tx1"/>
                  </w14:solidFill>
                </w14:textFill>
              </w:rPr>
              <w:t>≤24</w:t>
            </w:r>
          </w:p>
        </w:tc>
        <w:tc>
          <w:tcPr>
            <w:tcW w:w="3483" w:type="dxa"/>
            <w:gridSpan w:val="4"/>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854" w:type="dxa"/>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c>
          <w:tcPr>
            <w:tcW w:w="29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24＜</w:t>
            </w:r>
            <w:r>
              <w:rPr>
                <w:rFonts w:ascii="Times New Roman" w:hAnsi="Times New Roman" w:eastAsia="宋体"/>
                <w:bCs/>
                <w:i/>
                <w:strike w:val="0"/>
                <w:dstrike w:val="0"/>
                <w:color w:val="000000" w:themeColor="text1"/>
                <w:kern w:val="0"/>
                <w:szCs w:val="21"/>
                <w14:textFill>
                  <w14:solidFill>
                    <w14:schemeClr w14:val="tx1"/>
                  </w14:solidFill>
                </w14:textFill>
              </w:rPr>
              <w:t>H</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g</w:t>
            </w:r>
            <w:r>
              <w:rPr>
                <w:rFonts w:ascii="Times New Roman" w:hAnsi="Times New Roman" w:eastAsia="宋体"/>
                <w:bCs/>
                <w:strike w:val="0"/>
                <w:dstrike w:val="0"/>
                <w:color w:val="000000" w:themeColor="text1"/>
                <w:kern w:val="0"/>
                <w:szCs w:val="21"/>
                <w14:textFill>
                  <w14:solidFill>
                    <w14:schemeClr w14:val="tx1"/>
                  </w14:solidFill>
                </w14:textFill>
              </w:rPr>
              <w:t>≤60</w:t>
            </w:r>
          </w:p>
        </w:tc>
        <w:tc>
          <w:tcPr>
            <w:tcW w:w="3483" w:type="dxa"/>
            <w:gridSpan w:val="4"/>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854" w:type="dxa"/>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c>
          <w:tcPr>
            <w:tcW w:w="29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60＜</w:t>
            </w:r>
            <w:r>
              <w:rPr>
                <w:rFonts w:ascii="Times New Roman" w:hAnsi="Times New Roman" w:eastAsia="宋体"/>
                <w:bCs/>
                <w:i/>
                <w:strike w:val="0"/>
                <w:dstrike w:val="0"/>
                <w:color w:val="000000" w:themeColor="text1"/>
                <w:kern w:val="0"/>
                <w:szCs w:val="21"/>
                <w14:textFill>
                  <w14:solidFill>
                    <w14:schemeClr w14:val="tx1"/>
                  </w14:solidFill>
                </w14:textFill>
              </w:rPr>
              <w:t>H</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g</w:t>
            </w:r>
            <w:r>
              <w:rPr>
                <w:rFonts w:ascii="Times New Roman" w:hAnsi="Times New Roman" w:eastAsia="宋体"/>
                <w:bCs/>
                <w:strike w:val="0"/>
                <w:dstrike w:val="0"/>
                <w:color w:val="000000" w:themeColor="text1"/>
                <w:kern w:val="0"/>
                <w:szCs w:val="21"/>
                <w14:textFill>
                  <w14:solidFill>
                    <w14:schemeClr w14:val="tx1"/>
                  </w14:solidFill>
                </w14:textFill>
              </w:rPr>
              <w:t>≤100</w:t>
            </w:r>
          </w:p>
        </w:tc>
        <w:tc>
          <w:tcPr>
            <w:tcW w:w="3483" w:type="dxa"/>
            <w:gridSpan w:val="4"/>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854" w:type="dxa"/>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c>
          <w:tcPr>
            <w:tcW w:w="29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i/>
                <w:strike w:val="0"/>
                <w:dstrike w:val="0"/>
                <w:color w:val="000000" w:themeColor="text1"/>
                <w:kern w:val="0"/>
                <w:szCs w:val="21"/>
                <w14:textFill>
                  <w14:solidFill>
                    <w14:schemeClr w14:val="tx1"/>
                  </w14:solidFill>
                </w14:textFill>
              </w:rPr>
              <w:t>H</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g</w:t>
            </w:r>
            <w:r>
              <w:rPr>
                <w:rFonts w:ascii="Times New Roman" w:hAnsi="Times New Roman" w:eastAsia="宋体"/>
                <w:bCs/>
                <w:strike w:val="0"/>
                <w:dstrike w:val="0"/>
                <w:color w:val="000000" w:themeColor="text1"/>
                <w:kern w:val="0"/>
                <w:szCs w:val="21"/>
                <w14:textFill>
                  <w14:solidFill>
                    <w14:schemeClr w14:val="tx1"/>
                  </w14:solidFill>
                </w14:textFill>
              </w:rPr>
              <w:t>＞100</w:t>
            </w:r>
          </w:p>
        </w:tc>
        <w:tc>
          <w:tcPr>
            <w:tcW w:w="3483" w:type="dxa"/>
            <w:gridSpan w:val="4"/>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13" w:type="dxa"/>
            <w:gridSpan w:val="2"/>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体型简单的高层建筑基础的平均沉降量（mm）</w:t>
            </w:r>
          </w:p>
        </w:tc>
        <w:tc>
          <w:tcPr>
            <w:tcW w:w="3483" w:type="dxa"/>
            <w:gridSpan w:val="4"/>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54" w:type="dxa"/>
            <w:vMerge w:val="restart"/>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高耸结构基础的整体倾斜</w:t>
            </w:r>
          </w:p>
        </w:tc>
        <w:tc>
          <w:tcPr>
            <w:tcW w:w="29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i/>
                <w:strike w:val="0"/>
                <w:dstrike w:val="0"/>
                <w:color w:val="000000" w:themeColor="text1"/>
                <w:kern w:val="0"/>
                <w:szCs w:val="21"/>
                <w14:textFill>
                  <w14:solidFill>
                    <w14:schemeClr w14:val="tx1"/>
                  </w14:solidFill>
                </w14:textFill>
              </w:rPr>
              <w:t>H</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g</w:t>
            </w:r>
            <w:r>
              <w:rPr>
                <w:rFonts w:ascii="Times New Roman" w:hAnsi="Times New Roman" w:eastAsia="宋体"/>
                <w:bCs/>
                <w:strike w:val="0"/>
                <w:dstrike w:val="0"/>
                <w:color w:val="000000" w:themeColor="text1"/>
                <w:kern w:val="0"/>
                <w:szCs w:val="21"/>
                <w14:textFill>
                  <w14:solidFill>
                    <w14:schemeClr w14:val="tx1"/>
                  </w14:solidFill>
                </w14:textFill>
              </w:rPr>
              <w:t>≤20</w:t>
            </w:r>
          </w:p>
        </w:tc>
        <w:tc>
          <w:tcPr>
            <w:tcW w:w="3483" w:type="dxa"/>
            <w:gridSpan w:val="4"/>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54" w:type="dxa"/>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c>
          <w:tcPr>
            <w:tcW w:w="29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20＜</w:t>
            </w:r>
            <w:r>
              <w:rPr>
                <w:rFonts w:ascii="Times New Roman" w:hAnsi="Times New Roman" w:eastAsia="宋体"/>
                <w:bCs/>
                <w:i/>
                <w:strike w:val="0"/>
                <w:dstrike w:val="0"/>
                <w:color w:val="000000" w:themeColor="text1"/>
                <w:kern w:val="0"/>
                <w:szCs w:val="21"/>
                <w14:textFill>
                  <w14:solidFill>
                    <w14:schemeClr w14:val="tx1"/>
                  </w14:solidFill>
                </w14:textFill>
              </w:rPr>
              <w:t>H</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g</w:t>
            </w:r>
            <w:r>
              <w:rPr>
                <w:rFonts w:ascii="Times New Roman" w:hAnsi="Times New Roman" w:eastAsia="宋体"/>
                <w:bCs/>
                <w:strike w:val="0"/>
                <w:dstrike w:val="0"/>
                <w:color w:val="000000" w:themeColor="text1"/>
                <w:kern w:val="0"/>
                <w:szCs w:val="21"/>
                <w14:textFill>
                  <w14:solidFill>
                    <w14:schemeClr w14:val="tx1"/>
                  </w14:solidFill>
                </w14:textFill>
              </w:rPr>
              <w:t>≤50</w:t>
            </w:r>
          </w:p>
        </w:tc>
        <w:tc>
          <w:tcPr>
            <w:tcW w:w="3483" w:type="dxa"/>
            <w:gridSpan w:val="4"/>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54" w:type="dxa"/>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c>
          <w:tcPr>
            <w:tcW w:w="29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50＜</w:t>
            </w:r>
            <w:r>
              <w:rPr>
                <w:rFonts w:ascii="Times New Roman" w:hAnsi="Times New Roman" w:eastAsia="宋体"/>
                <w:bCs/>
                <w:i/>
                <w:strike w:val="0"/>
                <w:dstrike w:val="0"/>
                <w:color w:val="000000" w:themeColor="text1"/>
                <w:kern w:val="0"/>
                <w:szCs w:val="21"/>
                <w14:textFill>
                  <w14:solidFill>
                    <w14:schemeClr w14:val="tx1"/>
                  </w14:solidFill>
                </w14:textFill>
              </w:rPr>
              <w:t>H</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g</w:t>
            </w:r>
            <w:r>
              <w:rPr>
                <w:rFonts w:ascii="Times New Roman" w:hAnsi="Times New Roman" w:eastAsia="宋体"/>
                <w:bCs/>
                <w:strike w:val="0"/>
                <w:dstrike w:val="0"/>
                <w:color w:val="000000" w:themeColor="text1"/>
                <w:kern w:val="0"/>
                <w:szCs w:val="21"/>
                <w14:textFill>
                  <w14:solidFill>
                    <w14:schemeClr w14:val="tx1"/>
                  </w14:solidFill>
                </w14:textFill>
              </w:rPr>
              <w:t>≤100</w:t>
            </w:r>
          </w:p>
        </w:tc>
        <w:tc>
          <w:tcPr>
            <w:tcW w:w="3483" w:type="dxa"/>
            <w:gridSpan w:val="4"/>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54" w:type="dxa"/>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c>
          <w:tcPr>
            <w:tcW w:w="29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100＜</w:t>
            </w:r>
            <w:r>
              <w:rPr>
                <w:rFonts w:ascii="Times New Roman" w:hAnsi="Times New Roman" w:eastAsia="宋体"/>
                <w:bCs/>
                <w:i/>
                <w:strike w:val="0"/>
                <w:dstrike w:val="0"/>
                <w:color w:val="000000" w:themeColor="text1"/>
                <w:kern w:val="0"/>
                <w:szCs w:val="21"/>
                <w14:textFill>
                  <w14:solidFill>
                    <w14:schemeClr w14:val="tx1"/>
                  </w14:solidFill>
                </w14:textFill>
              </w:rPr>
              <w:t>H</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g</w:t>
            </w:r>
            <w:r>
              <w:rPr>
                <w:rFonts w:ascii="Times New Roman" w:hAnsi="Times New Roman" w:eastAsia="宋体"/>
                <w:bCs/>
                <w:strike w:val="0"/>
                <w:dstrike w:val="0"/>
                <w:color w:val="000000" w:themeColor="text1"/>
                <w:kern w:val="0"/>
                <w:szCs w:val="21"/>
                <w14:textFill>
                  <w14:solidFill>
                    <w14:schemeClr w14:val="tx1"/>
                  </w14:solidFill>
                </w14:textFill>
              </w:rPr>
              <w:t>≤150</w:t>
            </w:r>
          </w:p>
        </w:tc>
        <w:tc>
          <w:tcPr>
            <w:tcW w:w="3483" w:type="dxa"/>
            <w:gridSpan w:val="4"/>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54" w:type="dxa"/>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c>
          <w:tcPr>
            <w:tcW w:w="29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150＜</w:t>
            </w:r>
            <w:r>
              <w:rPr>
                <w:rFonts w:ascii="Times New Roman" w:hAnsi="Times New Roman" w:eastAsia="宋体"/>
                <w:bCs/>
                <w:i/>
                <w:strike w:val="0"/>
                <w:dstrike w:val="0"/>
                <w:color w:val="000000" w:themeColor="text1"/>
                <w:kern w:val="0"/>
                <w:szCs w:val="21"/>
                <w14:textFill>
                  <w14:solidFill>
                    <w14:schemeClr w14:val="tx1"/>
                  </w14:solidFill>
                </w14:textFill>
              </w:rPr>
              <w:t>H</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g</w:t>
            </w:r>
            <w:r>
              <w:rPr>
                <w:rFonts w:ascii="Times New Roman" w:hAnsi="Times New Roman" w:eastAsia="宋体"/>
                <w:bCs/>
                <w:strike w:val="0"/>
                <w:dstrike w:val="0"/>
                <w:color w:val="000000" w:themeColor="text1"/>
                <w:kern w:val="0"/>
                <w:szCs w:val="21"/>
                <w14:textFill>
                  <w14:solidFill>
                    <w14:schemeClr w14:val="tx1"/>
                  </w14:solidFill>
                </w14:textFill>
              </w:rPr>
              <w:t>≤200</w:t>
            </w:r>
          </w:p>
        </w:tc>
        <w:tc>
          <w:tcPr>
            <w:tcW w:w="3483" w:type="dxa"/>
            <w:gridSpan w:val="4"/>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54" w:type="dxa"/>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c>
          <w:tcPr>
            <w:tcW w:w="29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200＜</w:t>
            </w:r>
            <w:r>
              <w:rPr>
                <w:rFonts w:ascii="Times New Roman" w:hAnsi="Times New Roman" w:eastAsia="宋体"/>
                <w:bCs/>
                <w:i/>
                <w:strike w:val="0"/>
                <w:dstrike w:val="0"/>
                <w:color w:val="000000" w:themeColor="text1"/>
                <w:kern w:val="0"/>
                <w:szCs w:val="21"/>
                <w14:textFill>
                  <w14:solidFill>
                    <w14:schemeClr w14:val="tx1"/>
                  </w14:solidFill>
                </w14:textFill>
              </w:rPr>
              <w:t>H</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g</w:t>
            </w:r>
            <w:r>
              <w:rPr>
                <w:rFonts w:ascii="Times New Roman" w:hAnsi="Times New Roman" w:eastAsia="宋体"/>
                <w:bCs/>
                <w:strike w:val="0"/>
                <w:dstrike w:val="0"/>
                <w:color w:val="000000" w:themeColor="text1"/>
                <w:kern w:val="0"/>
                <w:szCs w:val="21"/>
                <w14:textFill>
                  <w14:solidFill>
                    <w14:schemeClr w14:val="tx1"/>
                  </w14:solidFill>
                </w14:textFill>
              </w:rPr>
              <w:t>≤250</w:t>
            </w:r>
          </w:p>
        </w:tc>
        <w:tc>
          <w:tcPr>
            <w:tcW w:w="3483" w:type="dxa"/>
            <w:gridSpan w:val="4"/>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54" w:type="dxa"/>
            <w:vMerge w:val="restart"/>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高耸结构基础的沉降量（mm）</w:t>
            </w:r>
          </w:p>
        </w:tc>
        <w:tc>
          <w:tcPr>
            <w:tcW w:w="2959" w:type="dxa"/>
            <w:vAlign w:val="center"/>
          </w:tcPr>
          <w:p>
            <w:pPr>
              <w:spacing w:line="240" w:lineRule="exact"/>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i/>
                <w:strike w:val="0"/>
                <w:dstrike w:val="0"/>
                <w:color w:val="000000" w:themeColor="text1"/>
                <w:kern w:val="0"/>
                <w:szCs w:val="21"/>
                <w14:textFill>
                  <w14:solidFill>
                    <w14:schemeClr w14:val="tx1"/>
                  </w14:solidFill>
                </w14:textFill>
              </w:rPr>
              <w:t>H</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g</w:t>
            </w:r>
            <w:r>
              <w:rPr>
                <w:rFonts w:ascii="Times New Roman" w:hAnsi="Times New Roman" w:eastAsia="宋体"/>
                <w:bCs/>
                <w:strike w:val="0"/>
                <w:dstrike w:val="0"/>
                <w:color w:val="000000" w:themeColor="text1"/>
                <w:kern w:val="0"/>
                <w:szCs w:val="21"/>
                <w14:textFill>
                  <w14:solidFill>
                    <w14:schemeClr w14:val="tx1"/>
                  </w14:solidFill>
                </w14:textFill>
              </w:rPr>
              <w:t>≤100</w:t>
            </w:r>
          </w:p>
        </w:tc>
        <w:tc>
          <w:tcPr>
            <w:tcW w:w="2350" w:type="dxa"/>
            <w:gridSpan w:val="3"/>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400</w:t>
            </w:r>
          </w:p>
        </w:tc>
        <w:tc>
          <w:tcPr>
            <w:tcW w:w="1133"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hint="eastAsia" w:ascii="Times New Roman" w:hAnsi="Times New Roman" w:eastAsia="宋体"/>
                <w:bCs/>
                <w:strike w:val="0"/>
                <w:dstrike w:val="0"/>
                <w:color w:val="000000" w:themeColor="text1"/>
                <w:kern w:val="0"/>
                <w:szCs w:val="21"/>
                <w14:textFill>
                  <w14:solidFill>
                    <w14:schemeClr w14:val="tx1"/>
                  </w14:solidFill>
                </w14:textFill>
              </w:rPr>
              <w:t>3</w:t>
            </w:r>
            <w:r>
              <w:rPr>
                <w:rFonts w:ascii="Times New Roman" w:hAnsi="Times New Roman" w:eastAsia="宋体"/>
                <w:bCs/>
                <w:strike w:val="0"/>
                <w:dstrike w:val="0"/>
                <w:color w:val="000000" w:themeColor="text1"/>
                <w:kern w:val="0"/>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54" w:type="dxa"/>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c>
          <w:tcPr>
            <w:tcW w:w="29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100＜</w:t>
            </w:r>
            <w:r>
              <w:rPr>
                <w:rFonts w:ascii="Times New Roman" w:hAnsi="Times New Roman" w:eastAsia="宋体"/>
                <w:bCs/>
                <w:i/>
                <w:strike w:val="0"/>
                <w:dstrike w:val="0"/>
                <w:color w:val="000000" w:themeColor="text1"/>
                <w:kern w:val="0"/>
                <w:szCs w:val="21"/>
                <w14:textFill>
                  <w14:solidFill>
                    <w14:schemeClr w14:val="tx1"/>
                  </w14:solidFill>
                </w14:textFill>
              </w:rPr>
              <w:t>H</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g</w:t>
            </w:r>
            <w:r>
              <w:rPr>
                <w:rFonts w:ascii="Times New Roman" w:hAnsi="Times New Roman" w:eastAsia="宋体"/>
                <w:bCs/>
                <w:strike w:val="0"/>
                <w:dstrike w:val="0"/>
                <w:color w:val="000000" w:themeColor="text1"/>
                <w:kern w:val="0"/>
                <w:szCs w:val="21"/>
                <w14:textFill>
                  <w14:solidFill>
                    <w14:schemeClr w14:val="tx1"/>
                  </w14:solidFill>
                </w14:textFill>
              </w:rPr>
              <w:t>≤200</w:t>
            </w:r>
          </w:p>
        </w:tc>
        <w:tc>
          <w:tcPr>
            <w:tcW w:w="2350" w:type="dxa"/>
            <w:gridSpan w:val="3"/>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300</w:t>
            </w:r>
          </w:p>
        </w:tc>
        <w:tc>
          <w:tcPr>
            <w:tcW w:w="1133"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54" w:type="dxa"/>
            <w:vMerge w:val="continue"/>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p>
        </w:tc>
        <w:tc>
          <w:tcPr>
            <w:tcW w:w="2959"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200＜</w:t>
            </w:r>
            <w:r>
              <w:rPr>
                <w:rFonts w:ascii="Times New Roman" w:hAnsi="Times New Roman" w:eastAsia="宋体"/>
                <w:bCs/>
                <w:i/>
                <w:strike w:val="0"/>
                <w:dstrike w:val="0"/>
                <w:color w:val="000000" w:themeColor="text1"/>
                <w:kern w:val="0"/>
                <w:szCs w:val="21"/>
                <w14:textFill>
                  <w14:solidFill>
                    <w14:schemeClr w14:val="tx1"/>
                  </w14:solidFill>
                </w14:textFill>
              </w:rPr>
              <w:t>H</w:t>
            </w:r>
            <w:r>
              <w:rPr>
                <w:rFonts w:ascii="Times New Roman" w:hAnsi="Times New Roman" w:eastAsia="宋体"/>
                <w:bCs/>
                <w:strike w:val="0"/>
                <w:dstrike w:val="0"/>
                <w:color w:val="000000" w:themeColor="text1"/>
                <w:kern w:val="0"/>
                <w:szCs w:val="21"/>
                <w:vertAlign w:val="subscript"/>
                <w14:textFill>
                  <w14:solidFill>
                    <w14:schemeClr w14:val="tx1"/>
                  </w14:solidFill>
                </w14:textFill>
              </w:rPr>
              <w:t>g</w:t>
            </w:r>
            <w:r>
              <w:rPr>
                <w:rFonts w:ascii="Times New Roman" w:hAnsi="Times New Roman" w:eastAsia="宋体"/>
                <w:bCs/>
                <w:strike w:val="0"/>
                <w:dstrike w:val="0"/>
                <w:color w:val="000000" w:themeColor="text1"/>
                <w:kern w:val="0"/>
                <w:szCs w:val="21"/>
                <w14:textFill>
                  <w14:solidFill>
                    <w14:schemeClr w14:val="tx1"/>
                  </w14:solidFill>
                </w14:textFill>
              </w:rPr>
              <w:t>≤250</w:t>
            </w:r>
          </w:p>
        </w:tc>
        <w:tc>
          <w:tcPr>
            <w:tcW w:w="2350" w:type="dxa"/>
            <w:gridSpan w:val="3"/>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ascii="Times New Roman" w:hAnsi="Times New Roman" w:eastAsia="宋体"/>
                <w:bCs/>
                <w:strike w:val="0"/>
                <w:dstrike w:val="0"/>
                <w:color w:val="000000" w:themeColor="text1"/>
                <w:kern w:val="0"/>
                <w:szCs w:val="21"/>
                <w14:textFill>
                  <w14:solidFill>
                    <w14:schemeClr w14:val="tx1"/>
                  </w14:solidFill>
                </w14:textFill>
              </w:rPr>
              <w:t>200</w:t>
            </w:r>
          </w:p>
        </w:tc>
        <w:tc>
          <w:tcPr>
            <w:tcW w:w="1133" w:type="dxa"/>
            <w:vAlign w:val="center"/>
          </w:tcPr>
          <w:p>
            <w:pPr>
              <w:spacing w:line="264" w:lineRule="auto"/>
              <w:jc w:val="center"/>
              <w:rPr>
                <w:rFonts w:ascii="Times New Roman" w:hAnsi="Times New Roman" w:eastAsia="宋体"/>
                <w:bCs/>
                <w:strike w:val="0"/>
                <w:dstrike w:val="0"/>
                <w:color w:val="000000" w:themeColor="text1"/>
                <w:kern w:val="0"/>
                <w:szCs w:val="21"/>
                <w14:textFill>
                  <w14:solidFill>
                    <w14:schemeClr w14:val="tx1"/>
                  </w14:solidFill>
                </w14:textFill>
              </w:rPr>
            </w:pPr>
            <w:r>
              <w:rPr>
                <w:rFonts w:hint="eastAsia" w:ascii="Times New Roman" w:hAnsi="Times New Roman" w:eastAsia="宋体"/>
                <w:bCs/>
                <w:strike w:val="0"/>
                <w:dstrike w:val="0"/>
                <w:color w:val="000000" w:themeColor="text1"/>
                <w:kern w:val="0"/>
                <w:szCs w:val="21"/>
                <w14:textFill>
                  <w14:solidFill>
                    <w14:schemeClr w14:val="tx1"/>
                  </w14:solidFill>
                </w14:textFill>
              </w:rPr>
              <w:t>1</w:t>
            </w:r>
            <w:r>
              <w:rPr>
                <w:rFonts w:ascii="Times New Roman" w:hAnsi="Times New Roman" w:eastAsia="宋体"/>
                <w:bCs/>
                <w:strike w:val="0"/>
                <w:dstrike w:val="0"/>
                <w:color w:val="000000" w:themeColor="text1"/>
                <w:kern w:val="0"/>
                <w:szCs w:val="21"/>
                <w14:textFill>
                  <w14:solidFill>
                    <w14:schemeClr w14:val="tx1"/>
                  </w14:solidFill>
                </w14:textFill>
              </w:rPr>
              <w:t>50</w:t>
            </w:r>
          </w:p>
        </w:tc>
      </w:tr>
    </w:tbl>
    <w:p>
      <w:pPr>
        <w:spacing w:line="312" w:lineRule="auto"/>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注：1  本表数值为建筑物地基实际最终变形允许值；</w:t>
      </w:r>
    </w:p>
    <w:p>
      <w:pPr>
        <w:spacing w:line="312" w:lineRule="auto"/>
        <w:ind w:firstLine="420" w:firstLineChars="200"/>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2  有括号者仅适用于中压缩性土；</w:t>
      </w:r>
    </w:p>
    <w:p>
      <w:pPr>
        <w:spacing w:line="312" w:lineRule="auto"/>
        <w:ind w:firstLine="420" w:firstLineChars="200"/>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 xml:space="preserve">3  </w:t>
      </w:r>
      <w:r>
        <w:rPr>
          <w:rFonts w:ascii="Times New Roman" w:hAnsi="Times New Roman" w:eastAsia="宋体"/>
          <w:bCs/>
          <w:i/>
          <w:strike w:val="0"/>
          <w:dstrike w:val="0"/>
          <w:color w:val="000000" w:themeColor="text1"/>
          <w:szCs w:val="21"/>
          <w14:textFill>
            <w14:solidFill>
              <w14:schemeClr w14:val="tx1"/>
            </w14:solidFill>
          </w14:textFill>
        </w:rPr>
        <w:t>l</w:t>
      </w:r>
      <w:r>
        <w:rPr>
          <w:rFonts w:ascii="Times New Roman" w:hAnsi="Times New Roman" w:eastAsia="宋体"/>
          <w:bCs/>
          <w:iCs/>
          <w:strike w:val="0"/>
          <w:dstrike w:val="0"/>
          <w:color w:val="000000" w:themeColor="text1"/>
          <w:szCs w:val="21"/>
          <w:vertAlign w:val="subscript"/>
          <w14:textFill>
            <w14:solidFill>
              <w14:schemeClr w14:val="tx1"/>
            </w14:solidFill>
          </w14:textFill>
        </w:rPr>
        <w:t>0</w:t>
      </w:r>
      <w:r>
        <w:rPr>
          <w:rFonts w:ascii="Times New Roman" w:hAnsi="Times New Roman" w:eastAsia="宋体"/>
          <w:bCs/>
          <w:strike w:val="0"/>
          <w:dstrike w:val="0"/>
          <w:color w:val="000000" w:themeColor="text1"/>
          <w:szCs w:val="21"/>
          <w14:textFill>
            <w14:solidFill>
              <w14:schemeClr w14:val="tx1"/>
            </w14:solidFill>
          </w14:textFill>
        </w:rPr>
        <w:t>为相邻柱（墙）的中心距离(mm)；</w:t>
      </w:r>
      <w:r>
        <w:rPr>
          <w:rFonts w:ascii="Times New Roman" w:hAnsi="Times New Roman" w:eastAsia="宋体"/>
          <w:bCs/>
          <w:i/>
          <w:strike w:val="0"/>
          <w:dstrike w:val="0"/>
          <w:color w:val="000000" w:themeColor="text1"/>
          <w:szCs w:val="21"/>
          <w14:textFill>
            <w14:solidFill>
              <w14:schemeClr w14:val="tx1"/>
            </w14:solidFill>
          </w14:textFill>
        </w:rPr>
        <w:t>H</w:t>
      </w:r>
      <w:r>
        <w:rPr>
          <w:rFonts w:ascii="Times New Roman" w:hAnsi="Times New Roman" w:eastAsia="宋体"/>
          <w:bCs/>
          <w:strike w:val="0"/>
          <w:dstrike w:val="0"/>
          <w:color w:val="000000" w:themeColor="text1"/>
          <w:szCs w:val="21"/>
          <w:vertAlign w:val="subscript"/>
          <w14:textFill>
            <w14:solidFill>
              <w14:schemeClr w14:val="tx1"/>
            </w14:solidFill>
          </w14:textFill>
        </w:rPr>
        <w:t>g</w:t>
      </w:r>
      <w:r>
        <w:rPr>
          <w:rFonts w:ascii="Times New Roman" w:hAnsi="Times New Roman" w:eastAsia="宋体"/>
          <w:bCs/>
          <w:strike w:val="0"/>
          <w:dstrike w:val="0"/>
          <w:color w:val="000000" w:themeColor="text1"/>
          <w:szCs w:val="21"/>
          <w14:textFill>
            <w14:solidFill>
              <w14:schemeClr w14:val="tx1"/>
            </w14:solidFill>
          </w14:textFill>
        </w:rPr>
        <w:t>为自室外地面起算的建筑物高度（m）；</w:t>
      </w:r>
    </w:p>
    <w:p>
      <w:pPr>
        <w:spacing w:line="312" w:lineRule="auto"/>
        <w:ind w:firstLine="420" w:firstLineChars="200"/>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4  倾斜指基础倾斜方向两端点的沉降差与其距离的比值；</w:t>
      </w:r>
    </w:p>
    <w:p>
      <w:pPr>
        <w:tabs>
          <w:tab w:val="left" w:pos="6510"/>
        </w:tabs>
        <w:spacing w:line="312" w:lineRule="auto"/>
        <w:ind w:firstLine="420" w:firstLineChars="200"/>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5  局部倾斜指砌体承重结构沿纵向6m~10m内基础两点的沉降差与其距离的比值。</w:t>
      </w:r>
    </w:p>
    <w:p>
      <w:pPr>
        <w:tabs>
          <w:tab w:val="left" w:pos="6510"/>
        </w:tabs>
        <w:spacing w:line="312" w:lineRule="auto"/>
        <w:ind w:firstLine="420" w:firstLineChars="200"/>
        <w:rPr>
          <w:rFonts w:ascii="Times New Roman" w:hAnsi="Times New Roman" w:eastAsia="宋体"/>
          <w:bCs/>
          <w:strike w:val="0"/>
          <w:dstrike w:val="0"/>
          <w:color w:val="000000" w:themeColor="text1"/>
          <w:szCs w:val="21"/>
          <w14:textFill>
            <w14:solidFill>
              <w14:schemeClr w14:val="tx1"/>
            </w14:solidFill>
          </w14:textFill>
        </w:rPr>
      </w:pPr>
    </w:p>
    <w:p>
      <w:pPr>
        <w:tabs>
          <w:tab w:val="left" w:pos="6510"/>
        </w:tabs>
        <w:spacing w:line="312" w:lineRule="auto"/>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E.0.2</w:t>
      </w:r>
      <w:r>
        <w:rPr>
          <w:rFonts w:ascii="Times New Roman" w:hAnsi="Times New Roman" w:eastAsia="宋体"/>
          <w:b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对表</w:t>
      </w:r>
      <w:r>
        <w:rPr>
          <w:rFonts w:ascii="Times New Roman" w:hAnsi="Times New Roman" w:eastAsia="宋体"/>
          <w:bCs/>
          <w:strike w:val="0"/>
          <w:dstrike w:val="0"/>
          <w:color w:val="000000" w:themeColor="text1"/>
          <w:sz w:val="24"/>
          <w:szCs w:val="24"/>
          <w14:textFill>
            <w14:solidFill>
              <w14:schemeClr w14:val="tx1"/>
            </w14:solidFill>
          </w14:textFill>
        </w:rPr>
        <w:t>E.0.1</w:t>
      </w:r>
      <w:r>
        <w:rPr>
          <w:rFonts w:ascii="Times New Roman" w:hAnsi="Times New Roman" w:eastAsia="宋体"/>
          <w:strike w:val="0"/>
          <w:dstrike w:val="0"/>
          <w:color w:val="000000" w:themeColor="text1"/>
          <w:sz w:val="24"/>
          <w:szCs w:val="24"/>
          <w14:textFill>
            <w14:solidFill>
              <w14:schemeClr w14:val="tx1"/>
            </w14:solidFill>
          </w14:textFill>
        </w:rPr>
        <w:t>中未包括的建筑物，其允许值应根据上部结构对地基基础沉降变形的适应能力和使用上的要求确定</w:t>
      </w:r>
      <w:r>
        <w:rPr>
          <w:rFonts w:ascii="Times New Roman" w:hAnsi="Times New Roman" w:eastAsia="宋体"/>
          <w:bCs/>
          <w:strike w:val="0"/>
          <w:dstrike w:val="0"/>
          <w:color w:val="000000" w:themeColor="text1"/>
          <w:sz w:val="24"/>
          <w:szCs w:val="24"/>
          <w14:textFill>
            <w14:solidFill>
              <w14:schemeClr w14:val="tx1"/>
            </w14:solidFill>
          </w14:textFill>
        </w:rPr>
        <w:t>。</w:t>
      </w:r>
    </w:p>
    <w:p>
      <w:pPr>
        <w:rPr>
          <w:rFonts w:ascii="Times New Roman" w:hAnsi="Times New Roman" w:eastAsia="宋体"/>
          <w:strike w:val="0"/>
          <w:dstrike w:val="0"/>
          <w:color w:val="000000" w:themeColor="text1"/>
          <w:sz w:val="30"/>
          <w:szCs w:val="30"/>
          <w14:textFill>
            <w14:solidFill>
              <w14:schemeClr w14:val="tx1"/>
            </w14:solidFill>
          </w14:textFill>
        </w:rPr>
      </w:pPr>
      <w:r>
        <w:rPr>
          <w:rFonts w:ascii="Times New Roman" w:hAnsi="Times New Roman" w:eastAsia="宋体"/>
          <w:strike w:val="0"/>
          <w:dstrike w:val="0"/>
          <w:color w:val="000000" w:themeColor="text1"/>
          <w:sz w:val="30"/>
          <w:szCs w:val="30"/>
          <w14:textFill>
            <w14:solidFill>
              <w14:schemeClr w14:val="tx1"/>
            </w14:solidFill>
          </w14:textFill>
        </w:rPr>
        <w:br w:type="page"/>
      </w:r>
    </w:p>
    <w:p>
      <w:pPr>
        <w:pStyle w:val="2"/>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64" w:name="_Toc52106187"/>
      <w:bookmarkStart w:id="265" w:name="_Toc50893421"/>
      <w:bookmarkStart w:id="266" w:name="_Toc32091"/>
      <w:r>
        <w:rPr>
          <w:rFonts w:ascii="Times New Roman" w:hAnsi="Times New Roman" w:eastAsia="宋体"/>
          <w:strike w:val="0"/>
          <w:dstrike w:val="0"/>
          <w:color w:val="000000" w:themeColor="text1"/>
          <w:sz w:val="36"/>
          <w:szCs w:val="36"/>
          <w14:textFill>
            <w14:solidFill>
              <w14:schemeClr w14:val="tx1"/>
            </w14:solidFill>
          </w14:textFill>
        </w:rPr>
        <w:t>附录F  单桩竖向极限承载力标准值</w:t>
      </w:r>
      <w:r>
        <w:rPr>
          <w:rFonts w:ascii="Times New Roman" w:hAnsi="Times New Roman" w:eastAsia="宋体"/>
          <w:i/>
          <w:iCs/>
          <w:strike w:val="0"/>
          <w:dstrike w:val="0"/>
          <w:color w:val="000000" w:themeColor="text1"/>
          <w:sz w:val="36"/>
          <w:szCs w:val="36"/>
          <w14:textFill>
            <w14:solidFill>
              <w14:schemeClr w14:val="tx1"/>
            </w14:solidFill>
          </w14:textFill>
        </w:rPr>
        <w:t>Q</w:t>
      </w:r>
      <w:r>
        <w:rPr>
          <w:rFonts w:ascii="Times New Roman" w:hAnsi="Times New Roman" w:eastAsia="宋体"/>
          <w:strike w:val="0"/>
          <w:dstrike w:val="0"/>
          <w:color w:val="000000" w:themeColor="text1"/>
          <w:sz w:val="36"/>
          <w:szCs w:val="36"/>
          <w:vertAlign w:val="subscript"/>
          <w14:textFill>
            <w14:solidFill>
              <w14:schemeClr w14:val="tx1"/>
            </w14:solidFill>
          </w14:textFill>
        </w:rPr>
        <w:t>uk</w:t>
      </w:r>
      <w:bookmarkEnd w:id="264"/>
    </w:p>
    <w:p>
      <w:pPr>
        <w:jc w:val="center"/>
        <w:rPr>
          <w:rFonts w:ascii="Times New Roman" w:hAnsi="Times New Roman" w:eastAsia="宋体"/>
          <w:strike w:val="0"/>
          <w:dstrike w:val="0"/>
          <w:color w:val="000000" w:themeColor="text1"/>
          <w:sz w:val="32"/>
          <w:szCs w:val="32"/>
          <w14:textFill>
            <w14:solidFill>
              <w14:schemeClr w14:val="tx1"/>
            </w14:solidFill>
          </w14:textFill>
        </w:rPr>
      </w:pPr>
      <w:r>
        <w:rPr>
          <w:rFonts w:ascii="Times New Roman" w:hAnsi="Times New Roman" w:eastAsia="宋体"/>
          <w:strike w:val="0"/>
          <w:dstrike w:val="0"/>
          <w:color w:val="000000" w:themeColor="text1"/>
          <w:sz w:val="32"/>
          <w:szCs w:val="32"/>
          <w14:textFill>
            <w14:solidFill>
              <w14:schemeClr w14:val="tx1"/>
            </w14:solidFill>
          </w14:textFill>
        </w:rPr>
        <w:t>Ⅰ  经验参数法</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F.0.1  </w:t>
      </w:r>
      <w:r>
        <w:rPr>
          <w:rFonts w:ascii="Times New Roman" w:hAnsi="Times New Roman" w:eastAsia="宋体"/>
          <w:strike w:val="0"/>
          <w:dstrike w:val="0"/>
          <w:color w:val="000000" w:themeColor="text1"/>
          <w:sz w:val="24"/>
          <w:szCs w:val="24"/>
          <w14:textFill>
            <w14:solidFill>
              <w14:schemeClr w14:val="tx1"/>
            </w14:solidFill>
          </w14:textFill>
        </w:rPr>
        <w:t>场地内任意点</w:t>
      </w:r>
      <w:r>
        <w:rPr>
          <w:rFonts w:ascii="Times New Roman" w:hAnsi="Times New Roman" w:eastAsia="宋体"/>
          <w:i/>
          <w:iCs/>
          <w:strike w:val="0"/>
          <w:dstrike w:val="0"/>
          <w:color w:val="000000" w:themeColor="text1"/>
          <w:sz w:val="24"/>
          <w:szCs w:val="24"/>
          <w14:textFill>
            <w14:solidFill>
              <w14:schemeClr w14:val="tx1"/>
            </w14:solidFill>
          </w14:textFill>
        </w:rPr>
        <w:t>j</w:t>
      </w:r>
      <w:r>
        <w:rPr>
          <w:rFonts w:ascii="Times New Roman" w:hAnsi="Times New Roman" w:eastAsia="宋体"/>
          <w:strike w:val="0"/>
          <w:dstrike w:val="0"/>
          <w:color w:val="000000" w:themeColor="text1"/>
          <w:sz w:val="24"/>
          <w:szCs w:val="24"/>
          <w14:textFill>
            <w14:solidFill>
              <w14:schemeClr w14:val="tx1"/>
            </w14:solidFill>
          </w14:textFill>
        </w:rPr>
        <w:t>桩的单桩竖向极限承载力标准值</w:t>
      </w:r>
      <w:r>
        <w:rPr>
          <w:rFonts w:ascii="Times New Roman" w:hAnsi="Times New Roman" w:eastAsia="宋体"/>
          <w:i/>
          <w:iCs/>
          <w:strike w:val="0"/>
          <w:dstrike w:val="0"/>
          <w:color w:val="000000" w:themeColor="text1"/>
          <w:sz w:val="24"/>
          <w:szCs w:val="24"/>
          <w14:textFill>
            <w14:solidFill>
              <w14:schemeClr w14:val="tx1"/>
            </w14:solidFill>
          </w14:textFill>
        </w:rPr>
        <w:t>Q</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vertAlign w:val="subscript"/>
          <w14:textFill>
            <w14:solidFill>
              <w14:schemeClr w14:val="tx1"/>
            </w14:solidFill>
          </w14:textFill>
        </w:rPr>
        <w:t>uk</w:t>
      </w:r>
      <w:r>
        <w:rPr>
          <w:rFonts w:ascii="Times New Roman" w:hAnsi="Times New Roman" w:eastAsia="宋体"/>
          <w:strike w:val="0"/>
          <w:dstrike w:val="0"/>
          <w:color w:val="000000" w:themeColor="text1"/>
          <w:sz w:val="24"/>
          <w:szCs w:val="24"/>
          <w14:textFill>
            <w14:solidFill>
              <w14:schemeClr w14:val="tx1"/>
            </w14:solidFill>
          </w14:textFill>
        </w:rPr>
        <w:t>可按下式估算：</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324" o:spt="75" type="#_x0000_t75" style="height:20.5pt;width:195.05pt;" o:ole="t" filled="f" o:preferrelative="t" stroked="f" coordsize="21600,21600">
            <v:path/>
            <v:fill on="f" focussize="0,0"/>
            <v:stroke on="f" joinstyle="miter"/>
            <v:imagedata r:id="rId672" o:title=""/>
            <o:lock v:ext="edit" aspectratio="t"/>
            <w10:wrap type="none"/>
            <w10:anchorlock/>
          </v:shape>
          <o:OLEObject Type="Embed" ProgID="Equation.3" ShapeID="_x0000_i1324" DrawAspect="Content" ObjectID="_1468076045" r:id="rId67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(F.0.1)</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Q</w:t>
            </w:r>
            <w:r>
              <w:rPr>
                <w:rFonts w:ascii="Times New Roman" w:hAnsi="Times New Roman" w:eastAsia="宋体"/>
                <w:bCs/>
                <w:i/>
                <w:iCs/>
                <w:strike w:val="0"/>
                <w:dstrike w:val="0"/>
                <w:color w:val="000000" w:themeColor="text1"/>
                <w:kern w:val="0"/>
                <w:sz w:val="24"/>
                <w:szCs w:val="24"/>
                <w:vertAlign w:val="subscript"/>
                <w14:textFill>
                  <w14:solidFill>
                    <w14:schemeClr w14:val="tx1"/>
                  </w14:solidFill>
                </w14:textFill>
              </w:rPr>
              <w:t>j</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uk</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场地内任意点</w:t>
            </w:r>
            <w:r>
              <w:rPr>
                <w:rFonts w:ascii="Times New Roman" w:hAnsi="Times New Roman" w:eastAsia="宋体"/>
                <w:i/>
                <w:iCs/>
                <w:strike w:val="0"/>
                <w:dstrike w:val="0"/>
                <w:color w:val="000000" w:themeColor="text1"/>
                <w:kern w:val="0"/>
                <w:sz w:val="24"/>
                <w:szCs w:val="24"/>
                <w14:textFill>
                  <w14:solidFill>
                    <w14:schemeClr w14:val="tx1"/>
                  </w14:solidFill>
                </w14:textFill>
              </w:rPr>
              <w:t>j</w:t>
            </w:r>
            <w:r>
              <w:rPr>
                <w:rFonts w:ascii="Times New Roman" w:hAnsi="Times New Roman" w:eastAsia="宋体"/>
                <w:strike w:val="0"/>
                <w:dstrike w:val="0"/>
                <w:color w:val="000000" w:themeColor="text1"/>
                <w:kern w:val="0"/>
                <w:sz w:val="24"/>
                <w:szCs w:val="24"/>
                <w14:textFill>
                  <w14:solidFill>
                    <w14:schemeClr w14:val="tx1"/>
                  </w14:solidFill>
                </w14:textFill>
              </w:rPr>
              <w:t>桩的单桩竖向极限承载力标准值</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Q</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sk</w:t>
            </w:r>
            <w:r>
              <w:rPr>
                <w:rFonts w:ascii="Times New Roman" w:hAnsi="Times New Roman" w:eastAsia="宋体"/>
                <w:bCs/>
                <w:strike w:val="0"/>
                <w:dstrike w:val="0"/>
                <w:color w:val="000000" w:themeColor="text1"/>
                <w:kern w:val="0"/>
                <w:sz w:val="24"/>
                <w:szCs w:val="24"/>
                <w14:textFill>
                  <w14:solidFill>
                    <w14:schemeClr w14:val="tx1"/>
                  </w14:solidFill>
                </w14:textFill>
              </w:rPr>
              <w:t>、</w:t>
            </w:r>
            <w:r>
              <w:rPr>
                <w:rFonts w:ascii="Times New Roman" w:hAnsi="Times New Roman" w:eastAsia="宋体"/>
                <w:bCs/>
                <w:i/>
                <w:iCs/>
                <w:strike w:val="0"/>
                <w:dstrike w:val="0"/>
                <w:color w:val="000000" w:themeColor="text1"/>
                <w:kern w:val="0"/>
                <w:sz w:val="24"/>
                <w:szCs w:val="24"/>
                <w14:textFill>
                  <w14:solidFill>
                    <w14:schemeClr w14:val="tx1"/>
                  </w14:solidFill>
                </w14:textFill>
              </w:rPr>
              <w:t>Q</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pk</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分别为总极限侧阻力标准值和总极限端阻力标准值；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u</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桩身周长，圆形桩时</w:t>
            </w:r>
            <w:r>
              <w:rPr>
                <w:rFonts w:ascii="Times New Roman" w:hAnsi="Times New Roman" w:eastAsia="宋体"/>
                <w:bCs/>
                <w:i/>
                <w:iCs/>
                <w:strike w:val="0"/>
                <w:dstrike w:val="0"/>
                <w:color w:val="000000" w:themeColor="text1"/>
                <w:kern w:val="0"/>
                <w:sz w:val="24"/>
                <w:szCs w:val="24"/>
                <w14:textFill>
                  <w14:solidFill>
                    <w14:schemeClr w14:val="tx1"/>
                  </w14:solidFill>
                </w14:textFill>
              </w:rPr>
              <w:t>u</w:t>
            </w:r>
            <w:r>
              <w:rPr>
                <w:rFonts w:ascii="Times New Roman" w:hAnsi="Times New Roman" w:eastAsia="宋体"/>
                <w:bCs/>
                <w:strike w:val="0"/>
                <w:dstrike w:val="0"/>
                <w:color w:val="000000" w:themeColor="text1"/>
                <w:kern w:val="0"/>
                <w:sz w:val="24"/>
                <w:szCs w:val="24"/>
                <w14:textFill>
                  <w14:solidFill>
                    <w14:schemeClr w14:val="tx1"/>
                  </w14:solidFill>
                </w14:textFill>
              </w:rPr>
              <w:t>=π</w:t>
            </w:r>
            <w:r>
              <w:rPr>
                <w:rFonts w:ascii="Times New Roman" w:hAnsi="Times New Roman" w:eastAsia="宋体"/>
                <w:bCs/>
                <w:i/>
                <w:iCs/>
                <w:strike w:val="0"/>
                <w:dstrike w:val="0"/>
                <w:color w:val="000000" w:themeColor="text1"/>
                <w:kern w:val="0"/>
                <w:sz w:val="24"/>
                <w:szCs w:val="24"/>
                <w14:textFill>
                  <w14:solidFill>
                    <w14:schemeClr w14:val="tx1"/>
                  </w14:solidFill>
                </w14:textFill>
              </w:rPr>
              <w:t>d</w:t>
            </w:r>
            <w:r>
              <w:rPr>
                <w:rFonts w:ascii="Times New Roman" w:hAnsi="Times New Roman" w:eastAsia="宋体"/>
                <w:bCs/>
                <w:strike w:val="0"/>
                <w:dstrike w:val="0"/>
                <w:color w:val="000000" w:themeColor="text1"/>
                <w:kern w:val="0"/>
                <w:sz w:val="24"/>
                <w:szCs w:val="24"/>
                <w:vertAlign w:val="superscript"/>
                <w14:textFill>
                  <w14:solidFill>
                    <w14:schemeClr w14:val="tx1"/>
                  </w14:solidFill>
                </w14:textFill>
              </w:rPr>
              <w:t>2</w:t>
            </w:r>
            <w:r>
              <w:rPr>
                <w:rFonts w:ascii="Times New Roman" w:hAnsi="Times New Roman" w:eastAsia="宋体"/>
                <w:bCs/>
                <w:strike w:val="0"/>
                <w:dstrike w:val="0"/>
                <w:color w:val="000000" w:themeColor="text1"/>
                <w:kern w:val="0"/>
                <w:sz w:val="24"/>
                <w:szCs w:val="24"/>
                <w14:textFill>
                  <w14:solidFill>
                    <w14:schemeClr w14:val="tx1"/>
                  </w14:solidFill>
                </w14:textFill>
              </w:rPr>
              <w:t>/4，方形桩时</w:t>
            </w:r>
            <w:r>
              <w:rPr>
                <w:rFonts w:ascii="Times New Roman" w:hAnsi="Times New Roman" w:eastAsia="宋体"/>
                <w:bCs/>
                <w:i/>
                <w:iCs/>
                <w:strike w:val="0"/>
                <w:dstrike w:val="0"/>
                <w:color w:val="000000" w:themeColor="text1"/>
                <w:kern w:val="0"/>
                <w:sz w:val="24"/>
                <w:szCs w:val="24"/>
                <w14:textFill>
                  <w14:solidFill>
                    <w14:schemeClr w14:val="tx1"/>
                  </w14:solidFill>
                </w14:textFill>
              </w:rPr>
              <w:t>u</w:t>
            </w:r>
            <w:r>
              <w:rPr>
                <w:rFonts w:ascii="Times New Roman" w:hAnsi="Times New Roman" w:eastAsia="宋体"/>
                <w:bCs/>
                <w:strike w:val="0"/>
                <w:dstrike w:val="0"/>
                <w:color w:val="000000" w:themeColor="text1"/>
                <w:kern w:val="0"/>
                <w:sz w:val="24"/>
                <w:szCs w:val="24"/>
                <w14:textFill>
                  <w14:solidFill>
                    <w14:schemeClr w14:val="tx1"/>
                  </w14:solidFill>
                </w14:textFill>
              </w:rPr>
              <w:t>=4</w:t>
            </w:r>
            <w:r>
              <w:rPr>
                <w:rFonts w:ascii="Times New Roman" w:hAnsi="Times New Roman" w:eastAsia="宋体"/>
                <w:bCs/>
                <w:i/>
                <w:iCs/>
                <w:strike w:val="0"/>
                <w:dstrike w:val="0"/>
                <w:color w:val="000000" w:themeColor="text1"/>
                <w:kern w:val="0"/>
                <w:sz w:val="24"/>
                <w:szCs w:val="24"/>
                <w14:textFill>
                  <w14:solidFill>
                    <w14:schemeClr w14:val="tx1"/>
                  </w14:solidFill>
                </w14:textFill>
              </w:rPr>
              <w:t>b</w:t>
            </w:r>
            <w:r>
              <w:rPr>
                <w:rFonts w:ascii="Times New Roman" w:hAnsi="Times New Roman" w:eastAsia="宋体"/>
                <w:bCs/>
                <w:strike w:val="0"/>
                <w:dstrike w:val="0"/>
                <w:color w:val="000000" w:themeColor="text1"/>
                <w:kern w:val="0"/>
                <w:sz w:val="24"/>
                <w:szCs w:val="24"/>
                <w14:textFill>
                  <w14:solidFill>
                    <w14:schemeClr w14:val="tx1"/>
                  </w14:solidFill>
                </w14:textFill>
              </w:rPr>
              <w:t>；</w:t>
            </w:r>
            <w:r>
              <w:rPr>
                <w:rFonts w:ascii="Times New Roman" w:hAnsi="Times New Roman" w:eastAsia="宋体"/>
                <w:bCs/>
                <w:i/>
                <w:iCs/>
                <w:strike w:val="0"/>
                <w:dstrike w:val="0"/>
                <w:color w:val="000000" w:themeColor="text1"/>
                <w:kern w:val="0"/>
                <w:sz w:val="24"/>
                <w:szCs w:val="24"/>
                <w14:textFill>
                  <w14:solidFill>
                    <w14:schemeClr w14:val="tx1"/>
                  </w14:solidFill>
                </w14:textFill>
              </w:rPr>
              <w:t>d</w:t>
            </w:r>
            <w:r>
              <w:rPr>
                <w:rFonts w:ascii="Times New Roman" w:hAnsi="Times New Roman" w:eastAsia="宋体"/>
                <w:bCs/>
                <w:strike w:val="0"/>
                <w:dstrike w:val="0"/>
                <w:color w:val="000000" w:themeColor="text1"/>
                <w:kern w:val="0"/>
                <w:sz w:val="24"/>
                <w:szCs w:val="24"/>
                <w14:textFill>
                  <w14:solidFill>
                    <w14:schemeClr w14:val="tx1"/>
                  </w14:solidFill>
                </w14:textFill>
              </w:rPr>
              <w:t>、</w:t>
            </w:r>
            <w:r>
              <w:rPr>
                <w:rFonts w:ascii="Times New Roman" w:hAnsi="Times New Roman" w:eastAsia="宋体"/>
                <w:bCs/>
                <w:i/>
                <w:iCs/>
                <w:strike w:val="0"/>
                <w:dstrike w:val="0"/>
                <w:color w:val="000000" w:themeColor="text1"/>
                <w:kern w:val="0"/>
                <w:sz w:val="24"/>
                <w:szCs w:val="24"/>
                <w14:textFill>
                  <w14:solidFill>
                    <w14:schemeClr w14:val="tx1"/>
                  </w14:solidFill>
                </w14:textFill>
              </w:rPr>
              <w:t>b</w:t>
            </w:r>
            <w:r>
              <w:rPr>
                <w:rFonts w:ascii="Times New Roman" w:hAnsi="Times New Roman" w:eastAsia="宋体"/>
                <w:bCs/>
                <w:strike w:val="0"/>
                <w:dstrike w:val="0"/>
                <w:color w:val="000000" w:themeColor="text1"/>
                <w:kern w:val="0"/>
                <w:sz w:val="24"/>
                <w:szCs w:val="24"/>
                <w14:textFill>
                  <w14:solidFill>
                    <w14:schemeClr w14:val="tx1"/>
                  </w14:solidFill>
                </w14:textFill>
              </w:rPr>
              <w:t>分别为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桩径、桩边长，应按本标准第G.0.2条取值；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q</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s</w:t>
            </w:r>
            <w:r>
              <w:rPr>
                <w:rFonts w:ascii="Times New Roman" w:hAnsi="Times New Roman" w:eastAsia="宋体"/>
                <w:bCs/>
                <w:i/>
                <w:iCs/>
                <w:strike w:val="0"/>
                <w:dstrike w:val="0"/>
                <w:color w:val="000000" w:themeColor="text1"/>
                <w:kern w:val="0"/>
                <w:sz w:val="24"/>
                <w:szCs w:val="24"/>
                <w:vertAlign w:val="subscript"/>
                <w14:textFill>
                  <w14:solidFill>
                    <w14:schemeClr w14:val="tx1"/>
                  </w14:solidFill>
                </w14:textFill>
              </w:rPr>
              <w:t>i</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k</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任意点</w:t>
            </w:r>
            <w:r>
              <w:rPr>
                <w:rFonts w:ascii="Times New Roman" w:hAnsi="Times New Roman" w:eastAsia="宋体"/>
                <w:i/>
                <w:iCs/>
                <w:strike w:val="0"/>
                <w:dstrike w:val="0"/>
                <w:color w:val="000000" w:themeColor="text1"/>
                <w:kern w:val="0"/>
                <w:sz w:val="24"/>
                <w:szCs w:val="24"/>
                <w14:textFill>
                  <w14:solidFill>
                    <w14:schemeClr w14:val="tx1"/>
                  </w14:solidFill>
                </w14:textFill>
              </w:rPr>
              <w:t>j</w:t>
            </w:r>
            <w:r>
              <w:rPr>
                <w:rFonts w:ascii="Times New Roman" w:hAnsi="Times New Roman" w:eastAsia="宋体"/>
                <w:strike w:val="0"/>
                <w:dstrike w:val="0"/>
                <w:color w:val="000000" w:themeColor="text1"/>
                <w:kern w:val="0"/>
                <w:sz w:val="24"/>
                <w:szCs w:val="24"/>
                <w14:textFill>
                  <w14:solidFill>
                    <w14:schemeClr w14:val="tx1"/>
                  </w14:solidFill>
                </w14:textFill>
              </w:rPr>
              <w:t>桩桩侧第</w:t>
            </w:r>
            <w:r>
              <w:rPr>
                <w:rFonts w:ascii="Times New Roman" w:hAnsi="Times New Roman" w:eastAsia="宋体"/>
                <w:i/>
                <w:iCs/>
                <w:strike w:val="0"/>
                <w:dstrike w:val="0"/>
                <w:color w:val="000000" w:themeColor="text1"/>
                <w:kern w:val="0"/>
                <w:sz w:val="24"/>
                <w:szCs w:val="24"/>
                <w14:textFill>
                  <w14:solidFill>
                    <w14:schemeClr w14:val="tx1"/>
                  </w14:solidFill>
                </w14:textFill>
              </w:rPr>
              <w:t>i</w:t>
            </w:r>
            <w:r>
              <w:rPr>
                <w:rFonts w:ascii="Times New Roman" w:hAnsi="Times New Roman" w:eastAsia="宋体"/>
                <w:strike w:val="0"/>
                <w:dstrike w:val="0"/>
                <w:color w:val="000000" w:themeColor="text1"/>
                <w:kern w:val="0"/>
                <w:sz w:val="24"/>
                <w:szCs w:val="24"/>
                <w14:textFill>
                  <w14:solidFill>
                    <w14:schemeClr w14:val="tx1"/>
                  </w14:solidFill>
                </w14:textFill>
              </w:rPr>
              <w:t>层岩土的抗压极限侧阻力标准值，可按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附录F取值；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q</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pk</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任意点</w:t>
            </w:r>
            <w:r>
              <w:rPr>
                <w:rFonts w:ascii="Times New Roman" w:hAnsi="Times New Roman" w:eastAsia="宋体"/>
                <w:i/>
                <w:iCs/>
                <w:strike w:val="0"/>
                <w:dstrike w:val="0"/>
                <w:color w:val="000000" w:themeColor="text1"/>
                <w:kern w:val="0"/>
                <w:sz w:val="24"/>
                <w:szCs w:val="24"/>
                <w14:textFill>
                  <w14:solidFill>
                    <w14:schemeClr w14:val="tx1"/>
                  </w14:solidFill>
                </w14:textFill>
              </w:rPr>
              <w:t>j</w:t>
            </w:r>
            <w:r>
              <w:rPr>
                <w:rFonts w:ascii="Times New Roman" w:hAnsi="Times New Roman" w:eastAsia="宋体"/>
                <w:strike w:val="0"/>
                <w:dstrike w:val="0"/>
                <w:color w:val="000000" w:themeColor="text1"/>
                <w:kern w:val="0"/>
                <w:sz w:val="24"/>
                <w:szCs w:val="24"/>
                <w14:textFill>
                  <w14:solidFill>
                    <w14:schemeClr w14:val="tx1"/>
                  </w14:solidFill>
                </w14:textFill>
              </w:rPr>
              <w:t>桩极限端阻力标准值，可按附录G取值；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β</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s</w:t>
            </w:r>
            <w:r>
              <w:rPr>
                <w:rFonts w:ascii="Times New Roman" w:hAnsi="Times New Roman" w:eastAsia="宋体"/>
                <w:bCs/>
                <w:i/>
                <w:iCs/>
                <w:strike w:val="0"/>
                <w:dstrike w:val="0"/>
                <w:color w:val="000000" w:themeColor="text1"/>
                <w:kern w:val="0"/>
                <w:sz w:val="24"/>
                <w:szCs w:val="24"/>
                <w:vertAlign w:val="subscript"/>
                <w14:textFill>
                  <w14:solidFill>
                    <w14:schemeClr w14:val="tx1"/>
                  </w14:solidFill>
                </w14:textFill>
              </w:rPr>
              <w:t>i</w:t>
            </w:r>
            <w:r>
              <w:rPr>
                <w:rFonts w:ascii="Times New Roman" w:hAnsi="Times New Roman" w:eastAsia="宋体"/>
                <w:bCs/>
                <w:strike w:val="0"/>
                <w:dstrike w:val="0"/>
                <w:color w:val="000000" w:themeColor="text1"/>
                <w:kern w:val="0"/>
                <w:sz w:val="24"/>
                <w:szCs w:val="24"/>
                <w14:textFill>
                  <w14:solidFill>
                    <w14:schemeClr w14:val="tx1"/>
                  </w14:solidFill>
                </w14:textFill>
              </w:rPr>
              <w:t>、</w:t>
            </w:r>
            <w:r>
              <w:rPr>
                <w:rFonts w:ascii="Times New Roman" w:hAnsi="Times New Roman" w:eastAsia="宋体"/>
                <w:bCs/>
                <w:i/>
                <w:iCs/>
                <w:strike w:val="0"/>
                <w:dstrike w:val="0"/>
                <w:color w:val="000000" w:themeColor="text1"/>
                <w:kern w:val="0"/>
                <w:sz w:val="24"/>
                <w:szCs w:val="24"/>
                <w14:textFill>
                  <w14:solidFill>
                    <w14:schemeClr w14:val="tx1"/>
                  </w14:solidFill>
                </w14:textFill>
              </w:rPr>
              <w:t>β</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p</w:t>
            </w:r>
            <w:r>
              <w:rPr>
                <w:rFonts w:ascii="Times New Roman" w:hAnsi="Times New Roman" w:eastAsia="宋体"/>
                <w:bCs/>
                <w:i/>
                <w:i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任意点</w:t>
            </w:r>
            <w:r>
              <w:rPr>
                <w:rFonts w:ascii="Times New Roman" w:hAnsi="Times New Roman" w:eastAsia="宋体"/>
                <w:i/>
                <w:iCs/>
                <w:strike w:val="0"/>
                <w:dstrike w:val="0"/>
                <w:color w:val="000000" w:themeColor="text1"/>
                <w:kern w:val="0"/>
                <w:sz w:val="24"/>
                <w:szCs w:val="24"/>
                <w14:textFill>
                  <w14:solidFill>
                    <w14:schemeClr w14:val="tx1"/>
                  </w14:solidFill>
                </w14:textFill>
              </w:rPr>
              <w:t>j</w:t>
            </w:r>
            <w:r>
              <w:rPr>
                <w:rFonts w:ascii="Times New Roman" w:hAnsi="Times New Roman" w:eastAsia="宋体"/>
                <w:strike w:val="0"/>
                <w:dstrike w:val="0"/>
                <w:color w:val="000000" w:themeColor="text1"/>
                <w:kern w:val="0"/>
                <w:sz w:val="24"/>
                <w:szCs w:val="24"/>
                <w14:textFill>
                  <w14:solidFill>
                    <w14:schemeClr w14:val="tx1"/>
                  </w14:solidFill>
                </w14:textFill>
              </w:rPr>
              <w:t>桩侧、桩端阻力综合调整系数，应按附录G取值；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l</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i</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任意点</w:t>
            </w:r>
            <w:r>
              <w:rPr>
                <w:rFonts w:ascii="Times New Roman" w:hAnsi="Times New Roman" w:eastAsia="宋体"/>
                <w:i/>
                <w:iCs/>
                <w:strike w:val="0"/>
                <w:dstrike w:val="0"/>
                <w:color w:val="000000" w:themeColor="text1"/>
                <w:kern w:val="0"/>
                <w:sz w:val="24"/>
                <w:szCs w:val="24"/>
                <w14:textFill>
                  <w14:solidFill>
                    <w14:schemeClr w14:val="tx1"/>
                  </w14:solidFill>
                </w14:textFill>
              </w:rPr>
              <w:t>j</w:t>
            </w:r>
            <w:r>
              <w:rPr>
                <w:rFonts w:ascii="Times New Roman" w:hAnsi="Times New Roman" w:eastAsia="宋体"/>
                <w:strike w:val="0"/>
                <w:dstrike w:val="0"/>
                <w:color w:val="000000" w:themeColor="text1"/>
                <w:kern w:val="0"/>
                <w:sz w:val="24"/>
                <w:szCs w:val="24"/>
                <w14:textFill>
                  <w14:solidFill>
                    <w14:schemeClr w14:val="tx1"/>
                  </w14:solidFill>
                </w14:textFill>
              </w:rPr>
              <w:t>桩周第</w:t>
            </w:r>
            <w:r>
              <w:rPr>
                <w:rFonts w:ascii="Times New Roman" w:hAnsi="Times New Roman" w:eastAsia="宋体"/>
                <w:i/>
                <w:iCs/>
                <w:strike w:val="0"/>
                <w:dstrike w:val="0"/>
                <w:color w:val="000000" w:themeColor="text1"/>
                <w:kern w:val="0"/>
                <w:sz w:val="24"/>
                <w:szCs w:val="24"/>
                <w14:textFill>
                  <w14:solidFill>
                    <w14:schemeClr w14:val="tx1"/>
                  </w14:solidFill>
                </w14:textFill>
              </w:rPr>
              <w:t>i</w:t>
            </w:r>
            <w:r>
              <w:rPr>
                <w:rFonts w:ascii="Times New Roman" w:hAnsi="Times New Roman" w:eastAsia="宋体"/>
                <w:strike w:val="0"/>
                <w:dstrike w:val="0"/>
                <w:color w:val="000000" w:themeColor="text1"/>
                <w:kern w:val="0"/>
                <w:sz w:val="24"/>
                <w:szCs w:val="24"/>
                <w14:textFill>
                  <w14:solidFill>
                    <w14:schemeClr w14:val="tx1"/>
                  </w14:solidFill>
                </w14:textFill>
              </w:rPr>
              <w:t>层岩土的厚度；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A</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p</w:t>
            </w:r>
            <w:r>
              <w:rPr>
                <w:rFonts w:ascii="Times New Roman" w:hAnsi="Times New Roman" w:eastAsia="宋体"/>
                <w:bCs/>
                <w:i/>
                <w:i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桩端面积。</w:t>
            </w:r>
          </w:p>
        </w:tc>
      </w:tr>
    </w:tbl>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F.0.2</w:t>
      </w:r>
      <w:r>
        <w:rPr>
          <w:rFonts w:ascii="Times New Roman" w:hAnsi="Times New Roman" w:eastAsia="宋体"/>
          <w:bCs/>
          <w:strike w:val="0"/>
          <w:dstrike w:val="0"/>
          <w:color w:val="000000" w:themeColor="text1"/>
          <w:sz w:val="24"/>
          <w:szCs w:val="24"/>
          <w14:textFill>
            <w14:solidFill>
              <w14:schemeClr w14:val="tx1"/>
            </w14:solidFill>
          </w14:textFill>
        </w:rPr>
        <w:t xml:space="preserve">  场地内桩基竖向抗压极限承载力标准值的平均值</w:t>
      </w:r>
      <w:r>
        <w:rPr>
          <w:rFonts w:ascii="Times New Roman" w:hAnsi="Times New Roman" w:eastAsia="宋体"/>
          <w:i/>
          <w:iCs/>
          <w:strike w:val="0"/>
          <w:dstrike w:val="0"/>
          <w:color w:val="000000" w:themeColor="text1"/>
          <w:sz w:val="24"/>
          <w:szCs w:val="24"/>
          <w14:textFill>
            <w14:solidFill>
              <w14:schemeClr w14:val="tx1"/>
            </w14:solidFill>
          </w14:textFill>
        </w:rPr>
        <w:t>Q</w:t>
      </w:r>
      <w:r>
        <w:rPr>
          <w:rFonts w:ascii="Times New Roman" w:hAnsi="Times New Roman" w:eastAsia="宋体"/>
          <w:strike w:val="0"/>
          <w:dstrike w:val="0"/>
          <w:color w:val="000000" w:themeColor="text1"/>
          <w:sz w:val="24"/>
          <w:szCs w:val="24"/>
          <w:vertAlign w:val="subscript"/>
          <w14:textFill>
            <w14:solidFill>
              <w14:schemeClr w14:val="tx1"/>
            </w14:solidFill>
          </w14:textFill>
        </w:rPr>
        <w:t>uk</w:t>
      </w:r>
      <w:r>
        <w:rPr>
          <w:rFonts w:ascii="Times New Roman" w:hAnsi="Times New Roman" w:eastAsia="宋体"/>
          <w:bCs/>
          <w:strike w:val="0"/>
          <w:dstrike w:val="0"/>
          <w:color w:val="000000" w:themeColor="text1"/>
          <w:sz w:val="24"/>
          <w:szCs w:val="24"/>
          <w14:textFill>
            <w14:solidFill>
              <w14:schemeClr w14:val="tx1"/>
            </w14:solidFill>
          </w14:textFill>
        </w:rPr>
        <w:t>应按下式计算：</w:t>
      </w:r>
    </w:p>
    <w:p>
      <w:pPr>
        <w:spacing w:line="168"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position w:val="-30"/>
          <w:sz w:val="24"/>
          <w:szCs w:val="24"/>
          <w14:textFill>
            <w14:solidFill>
              <w14:schemeClr w14:val="tx1"/>
            </w14:solidFill>
          </w14:textFill>
        </w:rPr>
        <w:object>
          <v:shape id="_x0000_i1325" o:spt="75" type="#_x0000_t75" style="height:34.65pt;width:81.1pt;" o:ole="t" filled="f" o:preferrelative="t" stroked="f" coordsize="21600,21600">
            <v:path/>
            <v:fill on="f" focussize="0,0"/>
            <v:stroke on="f" joinstyle="miter"/>
            <v:imagedata r:id="rId674" o:title=""/>
            <o:lock v:ext="edit" aspectratio="t"/>
            <w10:wrap type="none"/>
            <w10:anchorlock/>
          </v:shape>
          <o:OLEObject Type="Embed" ProgID="Equation.3" ShapeID="_x0000_i1325" DrawAspect="Content" ObjectID="_1468076046" r:id="rId673">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 xml:space="preserve">                       (F.0.2)</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Q</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uk</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场地内桩基竖向抗压极限承载力标准值的平均值；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Q</w:t>
            </w:r>
            <w:r>
              <w:rPr>
                <w:rFonts w:ascii="Times New Roman" w:hAnsi="Times New Roman" w:eastAsia="宋体"/>
                <w:bCs/>
                <w:i/>
                <w:iCs/>
                <w:strike w:val="0"/>
                <w:dstrike w:val="0"/>
                <w:color w:val="000000" w:themeColor="text1"/>
                <w:kern w:val="0"/>
                <w:sz w:val="24"/>
                <w:szCs w:val="24"/>
                <w:vertAlign w:val="subscript"/>
                <w14:textFill>
                  <w14:solidFill>
                    <w14:schemeClr w14:val="tx1"/>
                  </w14:solidFill>
                </w14:textFill>
              </w:rPr>
              <w:t>j</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uk</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场地内任意点</w:t>
            </w:r>
            <w:r>
              <w:rPr>
                <w:rFonts w:ascii="Times New Roman" w:hAnsi="Times New Roman" w:eastAsia="宋体"/>
                <w:i/>
                <w:iCs/>
                <w:strike w:val="0"/>
                <w:dstrike w:val="0"/>
                <w:color w:val="000000" w:themeColor="text1"/>
                <w:kern w:val="0"/>
                <w:sz w:val="24"/>
                <w:szCs w:val="24"/>
                <w14:textFill>
                  <w14:solidFill>
                    <w14:schemeClr w14:val="tx1"/>
                  </w14:solidFill>
                </w14:textFill>
              </w:rPr>
              <w:t>j</w:t>
            </w:r>
            <w:r>
              <w:rPr>
                <w:rFonts w:ascii="Times New Roman" w:hAnsi="Times New Roman" w:eastAsia="宋体"/>
                <w:strike w:val="0"/>
                <w:dstrike w:val="0"/>
                <w:color w:val="000000" w:themeColor="text1"/>
                <w:kern w:val="0"/>
                <w:sz w:val="24"/>
                <w:szCs w:val="24"/>
                <w14:textFill>
                  <w14:solidFill>
                    <w14:schemeClr w14:val="tx1"/>
                  </w14:solidFill>
                </w14:textFill>
              </w:rPr>
              <w:t>桩的单桩竖向抗压极限承载力标准值</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n</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桩基中的桩数。</w:t>
            </w:r>
          </w:p>
        </w:tc>
      </w:tr>
    </w:tbl>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F.0.3</w:t>
      </w:r>
      <w:r>
        <w:rPr>
          <w:rFonts w:ascii="Times New Roman" w:hAnsi="Times New Roman" w:eastAsia="宋体"/>
          <w:bCs/>
          <w:strike w:val="0"/>
          <w:dstrike w:val="0"/>
          <w:color w:val="000000" w:themeColor="text1"/>
          <w:sz w:val="24"/>
          <w:szCs w:val="24"/>
          <w14:textFill>
            <w14:solidFill>
              <w14:schemeClr w14:val="tx1"/>
            </w14:solidFill>
          </w14:textFill>
        </w:rPr>
        <w:t xml:space="preserve">  按本标准式(F.0.1)估算的</w:t>
      </w:r>
      <w:r>
        <w:rPr>
          <w:rFonts w:ascii="Times New Roman" w:hAnsi="Times New Roman" w:eastAsia="宋体"/>
          <w:strike w:val="0"/>
          <w:dstrike w:val="0"/>
          <w:color w:val="000000" w:themeColor="text1"/>
          <w:sz w:val="24"/>
          <w:szCs w:val="24"/>
          <w14:textFill>
            <w14:solidFill>
              <w14:schemeClr w14:val="tx1"/>
            </w14:solidFill>
          </w14:textFill>
        </w:rPr>
        <w:t>单桩竖向抗压极限承载力标准值</w:t>
      </w:r>
      <w:r>
        <w:rPr>
          <w:rFonts w:ascii="Times New Roman" w:hAnsi="Times New Roman" w:eastAsia="宋体"/>
          <w:i/>
          <w:iCs/>
          <w:strike w:val="0"/>
          <w:dstrike w:val="0"/>
          <w:color w:val="000000" w:themeColor="text1"/>
          <w:sz w:val="24"/>
          <w:szCs w:val="24"/>
          <w14:textFill>
            <w14:solidFill>
              <w14:schemeClr w14:val="tx1"/>
            </w14:solidFill>
          </w14:textFill>
        </w:rPr>
        <w:t>Q</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j</w:t>
      </w:r>
      <w:r>
        <w:rPr>
          <w:rFonts w:ascii="Times New Roman" w:hAnsi="Times New Roman" w:eastAsia="宋体"/>
          <w:strike w:val="0"/>
          <w:dstrike w:val="0"/>
          <w:color w:val="000000" w:themeColor="text1"/>
          <w:sz w:val="24"/>
          <w:szCs w:val="24"/>
          <w:vertAlign w:val="subscript"/>
          <w14:textFill>
            <w14:solidFill>
              <w14:schemeClr w14:val="tx1"/>
            </w14:solidFill>
          </w14:textFill>
        </w:rPr>
        <w:t>uk</w:t>
      </w:r>
      <w:r>
        <w:rPr>
          <w:rFonts w:ascii="Times New Roman" w:hAnsi="Times New Roman" w:eastAsia="宋体"/>
          <w:strike w:val="0"/>
          <w:dstrike w:val="0"/>
          <w:color w:val="000000" w:themeColor="text1"/>
          <w:sz w:val="24"/>
          <w:szCs w:val="24"/>
          <w14:textFill>
            <w14:solidFill>
              <w14:schemeClr w14:val="tx1"/>
            </w14:solidFill>
          </w14:textFill>
        </w:rPr>
        <w:t>应满足下式要求</w:t>
      </w:r>
      <w:r>
        <w:rPr>
          <w:rFonts w:ascii="Times New Roman" w:hAnsi="Times New Roman" w:eastAsia="宋体"/>
          <w:bCs/>
          <w:strike w:val="0"/>
          <w:dstrike w:val="0"/>
          <w:color w:val="000000" w:themeColor="text1"/>
          <w:sz w:val="24"/>
          <w:szCs w:val="24"/>
          <w14:textFill>
            <w14:solidFill>
              <w14:schemeClr w14:val="tx1"/>
            </w14:solidFill>
          </w14:textFill>
        </w:rPr>
        <w:t>：</w:t>
      </w:r>
    </w:p>
    <w:p>
      <w:pPr>
        <w:spacing w:line="168" w:lineRule="auto"/>
        <w:jc w:val="righ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position w:val="-14"/>
          <w:sz w:val="24"/>
          <w:szCs w:val="24"/>
          <w14:textFill>
            <w14:solidFill>
              <w14:schemeClr w14:val="tx1"/>
            </w14:solidFill>
          </w14:textFill>
        </w:rPr>
        <w:object>
          <v:shape id="_x0000_i1326" o:spt="75" type="#_x0000_t75" style="height:19.6pt;width:89.75pt;" o:ole="t" filled="f" o:preferrelative="t" stroked="f" coordsize="21600,21600">
            <v:path/>
            <v:fill on="f" focussize="0,0"/>
            <v:stroke on="f" joinstyle="miter"/>
            <v:imagedata r:id="rId676" o:title=""/>
            <o:lock v:ext="edit" aspectratio="t"/>
            <w10:wrap type="none"/>
            <w10:anchorlock/>
          </v:shape>
          <o:OLEObject Type="Embed" ProgID="Equation.3" ShapeID="_x0000_i1326" DrawAspect="Content" ObjectID="_1468076047" r:id="rId675">
            <o:LockedField>false</o:LockedField>
          </o:OLEObject>
        </w:object>
      </w:r>
      <w:r>
        <w:rPr>
          <w:rFonts w:ascii="Times New Roman" w:hAnsi="Times New Roman" w:eastAsia="宋体"/>
          <w:bCs/>
          <w:strike w:val="0"/>
          <w:dstrike w:val="0"/>
          <w:color w:val="000000" w:themeColor="text1"/>
          <w:sz w:val="24"/>
          <w:szCs w:val="24"/>
          <w14:textFill>
            <w14:solidFill>
              <w14:schemeClr w14:val="tx1"/>
            </w14:solidFill>
          </w14:textFill>
        </w:rPr>
        <w:t xml:space="preserve">                     (F.0.3)</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Q</w:t>
            </w:r>
            <w:r>
              <w:rPr>
                <w:rFonts w:ascii="Times New Roman" w:hAnsi="Times New Roman" w:eastAsia="宋体"/>
                <w:bCs/>
                <w:i/>
                <w:iCs/>
                <w:strike w:val="0"/>
                <w:dstrike w:val="0"/>
                <w:color w:val="000000" w:themeColor="text1"/>
                <w:kern w:val="0"/>
                <w:sz w:val="24"/>
                <w:szCs w:val="24"/>
                <w:vertAlign w:val="subscript"/>
                <w14:textFill>
                  <w14:solidFill>
                    <w14:schemeClr w14:val="tx1"/>
                  </w14:solidFill>
                </w14:textFill>
              </w:rPr>
              <w:t>j</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uk(min)</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按本标准式(F.0.1)计算的最小值。</w:t>
            </w:r>
          </w:p>
        </w:tc>
      </w:tr>
    </w:tbl>
    <w:p>
      <w:pPr>
        <w:spacing w:line="168" w:lineRule="auto"/>
        <w:jc w:val="left"/>
        <w:rPr>
          <w:rFonts w:ascii="Times New Roman" w:hAnsi="Times New Roman" w:eastAsia="宋体"/>
          <w:bCs/>
          <w:strike w:val="0"/>
          <w:dstrike w:val="0"/>
          <w:color w:val="000000" w:themeColor="text1"/>
          <w:sz w:val="24"/>
          <w:szCs w:val="24"/>
          <w14:textFill>
            <w14:solidFill>
              <w14:schemeClr w14:val="tx1"/>
            </w14:solidFill>
          </w14:textFill>
        </w:rPr>
      </w:pPr>
    </w:p>
    <w:p>
      <w:pPr>
        <w:jc w:val="center"/>
        <w:rPr>
          <w:rFonts w:ascii="Times New Roman" w:hAnsi="Times New Roman" w:eastAsia="宋体"/>
          <w:strike w:val="0"/>
          <w:dstrike w:val="0"/>
          <w:color w:val="000000" w:themeColor="text1"/>
          <w:sz w:val="32"/>
          <w:szCs w:val="32"/>
          <w14:textFill>
            <w14:solidFill>
              <w14:schemeClr w14:val="tx1"/>
            </w14:solidFill>
          </w14:textFill>
        </w:rPr>
      </w:pPr>
      <w:r>
        <w:rPr>
          <w:rFonts w:ascii="Times New Roman" w:hAnsi="Times New Roman" w:eastAsia="宋体"/>
          <w:strike w:val="0"/>
          <w:dstrike w:val="0"/>
          <w:color w:val="000000" w:themeColor="text1"/>
          <w:sz w:val="32"/>
          <w:szCs w:val="32"/>
          <w14:textFill>
            <w14:solidFill>
              <w14:schemeClr w14:val="tx1"/>
            </w14:solidFill>
          </w14:textFill>
        </w:rPr>
        <w:t>Ⅱ  静载试验法</w:t>
      </w:r>
    </w:p>
    <w:p>
      <w:pPr>
        <w:spacing w:line="312" w:lineRule="auto"/>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F.0.4  </w:t>
      </w:r>
      <w:r>
        <w:rPr>
          <w:rFonts w:ascii="Times New Roman" w:hAnsi="Times New Roman" w:eastAsia="宋体"/>
          <w:bCs/>
          <w:strike w:val="0"/>
          <w:dstrike w:val="0"/>
          <w:color w:val="000000" w:themeColor="text1"/>
          <w:sz w:val="24"/>
          <w:szCs w:val="24"/>
          <w14:textFill>
            <w14:solidFill>
              <w14:schemeClr w14:val="tx1"/>
            </w14:solidFill>
          </w14:textFill>
        </w:rPr>
        <w:t>静载试验法检测包括为设计提供依据的试验桩检测和施工后为验收提供依据的工程桩检测。当设计有要求或有下列情况之一时，施工前应进行试验桩检测并确定单桩极限承载力：</w:t>
      </w:r>
    </w:p>
    <w:p>
      <w:pPr>
        <w:spacing w:line="312" w:lineRule="auto"/>
        <w:ind w:firstLine="482" w:firstLineChars="20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bCs/>
          <w:strike w:val="0"/>
          <w:dstrike w:val="0"/>
          <w:color w:val="000000" w:themeColor="text1"/>
          <w:sz w:val="24"/>
          <w:szCs w:val="24"/>
          <w14:textFill>
            <w14:solidFill>
              <w14:schemeClr w14:val="tx1"/>
            </w14:solidFill>
          </w14:textFill>
        </w:rPr>
        <w:t xml:space="preserve">  设计等级为甲级的桩基；</w:t>
      </w:r>
    </w:p>
    <w:p>
      <w:pPr>
        <w:spacing w:line="312" w:lineRule="auto"/>
        <w:ind w:firstLine="482" w:firstLineChars="20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bCs/>
          <w:strike w:val="0"/>
          <w:dstrike w:val="0"/>
          <w:color w:val="000000" w:themeColor="text1"/>
          <w:sz w:val="24"/>
          <w:szCs w:val="24"/>
          <w14:textFill>
            <w14:solidFill>
              <w14:schemeClr w14:val="tx1"/>
            </w14:solidFill>
          </w14:textFill>
        </w:rPr>
        <w:t xml:space="preserve">  无相关试桩资料可参考的设计等级为乙级的桩基；</w:t>
      </w:r>
    </w:p>
    <w:p>
      <w:pPr>
        <w:spacing w:line="312" w:lineRule="auto"/>
        <w:ind w:firstLine="482" w:firstLineChars="20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bCs/>
          <w:strike w:val="0"/>
          <w:dstrike w:val="0"/>
          <w:color w:val="000000" w:themeColor="text1"/>
          <w:sz w:val="24"/>
          <w:szCs w:val="24"/>
          <w14:textFill>
            <w14:solidFill>
              <w14:schemeClr w14:val="tx1"/>
            </w14:solidFill>
          </w14:textFill>
        </w:rPr>
        <w:t xml:space="preserve">  地基条件复杂、基桩施工质量可靠性低；</w:t>
      </w:r>
    </w:p>
    <w:p>
      <w:pPr>
        <w:spacing w:line="312" w:lineRule="auto"/>
        <w:ind w:firstLine="482" w:firstLineChars="200"/>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bCs/>
          <w:strike w:val="0"/>
          <w:dstrike w:val="0"/>
          <w:color w:val="000000" w:themeColor="text1"/>
          <w:sz w:val="24"/>
          <w:szCs w:val="24"/>
          <w14:textFill>
            <w14:solidFill>
              <w14:schemeClr w14:val="tx1"/>
            </w14:solidFill>
          </w14:textFill>
        </w:rPr>
        <w:t xml:space="preserve">  本地区采用的新桩型或采用新工艺成桩的桩基。</w:t>
      </w:r>
    </w:p>
    <w:p>
      <w:pPr>
        <w:spacing w:line="312" w:lineRule="auto"/>
        <w:jc w:val="left"/>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F.0.5</w:t>
      </w:r>
      <w:r>
        <w:rPr>
          <w:rFonts w:ascii="Times New Roman" w:hAnsi="Times New Roman" w:eastAsia="宋体"/>
          <w:bCs/>
          <w:strike w:val="0"/>
          <w:dstrike w:val="0"/>
          <w:color w:val="000000" w:themeColor="text1"/>
          <w:sz w:val="24"/>
          <w:szCs w:val="24"/>
          <w14:textFill>
            <w14:solidFill>
              <w14:schemeClr w14:val="tx1"/>
            </w14:solidFill>
          </w14:textFill>
        </w:rPr>
        <w:t xml:space="preserve">  场地试桩数量</w:t>
      </w:r>
      <w:r>
        <w:rPr>
          <w:rFonts w:ascii="Times New Roman" w:hAnsi="Times New Roman" w:eastAsia="宋体"/>
          <w:bCs/>
          <w:i/>
          <w:iCs/>
          <w:strike w:val="0"/>
          <w:dstrike w:val="0"/>
          <w:color w:val="000000" w:themeColor="text1"/>
          <w:sz w:val="24"/>
          <w:szCs w:val="24"/>
          <w14:textFill>
            <w14:solidFill>
              <w14:schemeClr w14:val="tx1"/>
            </w14:solidFill>
          </w14:textFill>
        </w:rPr>
        <w:t>m</w:t>
      </w:r>
      <w:r>
        <w:rPr>
          <w:rFonts w:ascii="Times New Roman" w:hAnsi="Times New Roman" w:eastAsia="宋体"/>
          <w:bCs/>
          <w:strike w:val="0"/>
          <w:dstrike w:val="0"/>
          <w:color w:val="000000" w:themeColor="text1"/>
          <w:sz w:val="24"/>
          <w:szCs w:val="24"/>
          <w14:textFill>
            <w14:solidFill>
              <w14:schemeClr w14:val="tx1"/>
            </w14:solidFill>
          </w14:textFill>
        </w:rPr>
        <w:t>应根据地质全貌由设计人确定，且</w:t>
      </w:r>
      <w:r>
        <w:rPr>
          <w:rFonts w:ascii="Times New Roman" w:hAnsi="Times New Roman" w:eastAsia="宋体"/>
          <w:bCs/>
          <w:i/>
          <w:iCs/>
          <w:strike w:val="0"/>
          <w:dstrike w:val="0"/>
          <w:color w:val="000000" w:themeColor="text1"/>
          <w:sz w:val="24"/>
          <w:szCs w:val="24"/>
          <w14:textFill>
            <w14:solidFill>
              <w14:schemeClr w14:val="tx1"/>
            </w14:solidFill>
          </w14:textFill>
        </w:rPr>
        <w:t>m</w:t>
      </w:r>
      <w:r>
        <w:rPr>
          <w:rFonts w:ascii="Times New Roman" w:hAnsi="Times New Roman" w:eastAsia="宋体"/>
          <w:bCs/>
          <w:strike w:val="0"/>
          <w:dstrike w:val="0"/>
          <w:color w:val="000000" w:themeColor="text1"/>
          <w:sz w:val="24"/>
          <w:szCs w:val="24"/>
          <w14:textFill>
            <w14:solidFill>
              <w14:schemeClr w14:val="tx1"/>
            </w14:solidFill>
          </w14:textFill>
        </w:rPr>
        <w:t>≥3。</w:t>
      </w:r>
    </w:p>
    <w:p>
      <w:pPr>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F.0.6  </w:t>
      </w:r>
      <w:r>
        <w:rPr>
          <w:rFonts w:ascii="Times New Roman" w:hAnsi="Times New Roman" w:eastAsia="宋体"/>
          <w:bCs/>
          <w:strike w:val="0"/>
          <w:dstrike w:val="0"/>
          <w:color w:val="000000" w:themeColor="text1"/>
          <w:sz w:val="24"/>
          <w:szCs w:val="24"/>
          <w14:textFill>
            <w14:solidFill>
              <w14:schemeClr w14:val="tx1"/>
            </w14:solidFill>
          </w14:textFill>
        </w:rPr>
        <w:t>对</w:t>
      </w:r>
      <w:r>
        <w:rPr>
          <w:rFonts w:ascii="Times New Roman" w:hAnsi="Times New Roman" w:eastAsia="宋体"/>
          <w:bCs/>
          <w:i/>
          <w:iCs/>
          <w:strike w:val="0"/>
          <w:dstrike w:val="0"/>
          <w:color w:val="000000" w:themeColor="text1"/>
          <w:sz w:val="24"/>
          <w:szCs w:val="24"/>
          <w14:textFill>
            <w14:solidFill>
              <w14:schemeClr w14:val="tx1"/>
            </w14:solidFill>
          </w14:textFill>
        </w:rPr>
        <w:t>m</w:t>
      </w:r>
      <w:r>
        <w:rPr>
          <w:rFonts w:ascii="Times New Roman" w:hAnsi="Times New Roman" w:eastAsia="宋体"/>
          <w:bCs/>
          <w:strike w:val="0"/>
          <w:dstrike w:val="0"/>
          <w:color w:val="000000" w:themeColor="text1"/>
          <w:sz w:val="24"/>
          <w:szCs w:val="24"/>
          <w14:textFill>
            <w14:solidFill>
              <w14:schemeClr w14:val="tx1"/>
            </w14:solidFill>
          </w14:textFill>
        </w:rPr>
        <w:t>根试桩分别按本标准式(F.0.1)估算不同桩位点</w:t>
      </w:r>
      <w:r>
        <w:rPr>
          <w:rFonts w:ascii="Times New Roman" w:hAnsi="Times New Roman" w:eastAsia="宋体"/>
          <w:bCs/>
          <w:i/>
          <w:iCs/>
          <w:strike w:val="0"/>
          <w:dstrike w:val="0"/>
          <w:color w:val="000000" w:themeColor="text1"/>
          <w:sz w:val="24"/>
          <w:szCs w:val="24"/>
          <w14:textFill>
            <w14:solidFill>
              <w14:schemeClr w14:val="tx1"/>
            </w14:solidFill>
          </w14:textFill>
        </w:rPr>
        <w:t>j</w:t>
      </w:r>
      <w:r>
        <w:rPr>
          <w:rFonts w:ascii="Times New Roman" w:hAnsi="Times New Roman" w:eastAsia="宋体"/>
          <w:bCs/>
          <w:strike w:val="0"/>
          <w:dstrike w:val="0"/>
          <w:color w:val="000000" w:themeColor="text1"/>
          <w:sz w:val="24"/>
          <w:szCs w:val="24"/>
          <w14:textFill>
            <w14:solidFill>
              <w14:schemeClr w14:val="tx1"/>
            </w14:solidFill>
          </w14:textFill>
        </w:rPr>
        <w:t>的单桩竖向极限承载力标准值</w:t>
      </w:r>
      <w:r>
        <w:rPr>
          <w:rFonts w:ascii="Times New Roman" w:hAnsi="Times New Roman" w:eastAsia="宋体"/>
          <w:i/>
          <w:iCs/>
          <w:strike w:val="0"/>
          <w:dstrike w:val="0"/>
          <w:color w:val="000000" w:themeColor="text1"/>
          <w:sz w:val="24"/>
          <w14:textFill>
            <w14:solidFill>
              <w14:schemeClr w14:val="tx1"/>
            </w14:solidFill>
          </w14:textFill>
        </w:rPr>
        <w:t>Q</w:t>
      </w:r>
      <w:r>
        <w:rPr>
          <w:rFonts w:ascii="Times New Roman" w:hAnsi="Times New Roman" w:eastAsia="宋体"/>
          <w:i/>
          <w:iCs/>
          <w:strike w:val="0"/>
          <w:dstrike w:val="0"/>
          <w:color w:val="000000" w:themeColor="text1"/>
          <w:sz w:val="24"/>
          <w:vertAlign w:val="subscript"/>
          <w14:textFill>
            <w14:solidFill>
              <w14:schemeClr w14:val="tx1"/>
            </w14:solidFill>
          </w14:textFill>
        </w:rPr>
        <w:t>j</w:t>
      </w:r>
      <w:r>
        <w:rPr>
          <w:rFonts w:ascii="Times New Roman" w:hAnsi="Times New Roman" w:eastAsia="宋体"/>
          <w:strike w:val="0"/>
          <w:dstrike w:val="0"/>
          <w:color w:val="000000" w:themeColor="text1"/>
          <w:sz w:val="24"/>
          <w:vertAlign w:val="subscript"/>
          <w14:textFill>
            <w14:solidFill>
              <w14:schemeClr w14:val="tx1"/>
            </w14:solidFill>
          </w14:textFill>
        </w:rPr>
        <w:t>uk</w:t>
      </w:r>
      <w:r>
        <w:rPr>
          <w:rFonts w:ascii="Times New Roman" w:hAnsi="Times New Roman" w:eastAsia="宋体"/>
          <w:bCs/>
          <w:strike w:val="0"/>
          <w:dstrike w:val="0"/>
          <w:color w:val="000000" w:themeColor="text1"/>
          <w:sz w:val="24"/>
          <w:szCs w:val="24"/>
          <w14:textFill>
            <w14:solidFill>
              <w14:schemeClr w14:val="tx1"/>
            </w14:solidFill>
          </w14:textFill>
        </w:rPr>
        <w:t>，作为试验</w:t>
      </w:r>
      <w:r>
        <w:rPr>
          <w:rFonts w:ascii="Times New Roman" w:hAnsi="Times New Roman" w:eastAsia="宋体"/>
          <w:strike w:val="0"/>
          <w:dstrike w:val="0"/>
          <w:color w:val="000000" w:themeColor="text1"/>
          <w:sz w:val="24"/>
          <w:szCs w:val="24"/>
          <w14:textFill>
            <w14:solidFill>
              <w14:schemeClr w14:val="tx1"/>
            </w14:solidFill>
          </w14:textFill>
        </w:rPr>
        <w:t>最小加载值。</w:t>
      </w:r>
    </w:p>
    <w:p>
      <w:pPr>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F.0.7</w:t>
      </w:r>
      <w:r>
        <w:rPr>
          <w:rFonts w:ascii="Times New Roman" w:hAnsi="Times New Roman" w:eastAsia="宋体"/>
          <w:strike w:val="0"/>
          <w:dstrike w:val="0"/>
          <w:color w:val="000000" w:themeColor="text1"/>
          <w:sz w:val="24"/>
          <w:szCs w:val="24"/>
          <w14:textFill>
            <w14:solidFill>
              <w14:schemeClr w14:val="tx1"/>
            </w14:solidFill>
          </w14:textFill>
        </w:rPr>
        <w:t xml:space="preserve">  对于桩基工程，应按附录H进行单桩静载试验。</w:t>
      </w:r>
    </w:p>
    <w:p>
      <w:pPr>
        <w:spacing w:line="312"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F.0.8</w:t>
      </w:r>
      <w:r>
        <w:rPr>
          <w:rFonts w:ascii="Times New Roman" w:hAnsi="Times New Roman" w:eastAsia="宋体"/>
          <w:strike w:val="0"/>
          <w:dstrike w:val="0"/>
          <w:color w:val="000000" w:themeColor="text1"/>
          <w:sz w:val="24"/>
          <w:szCs w:val="24"/>
          <w14:textFill>
            <w14:solidFill>
              <w14:schemeClr w14:val="tx1"/>
            </w14:solidFill>
          </w14:textFill>
        </w:rPr>
        <w:t xml:space="preserve">  对于复合地基，应按附录D进行增强体静载试验。</w:t>
      </w:r>
    </w:p>
    <w:p>
      <w:pPr>
        <w:spacing w:line="168" w:lineRule="auto"/>
        <w:jc w:val="left"/>
        <w:rPr>
          <w:rFonts w:ascii="Times New Roman" w:hAnsi="Times New Roman" w:eastAsia="宋体"/>
          <w:bCs/>
          <w:strike w:val="0"/>
          <w:dstrike w:val="0"/>
          <w:color w:val="000000" w:themeColor="text1"/>
          <w:sz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F.0.9</w:t>
      </w:r>
      <w:r>
        <w:rPr>
          <w:rFonts w:ascii="Times New Roman" w:hAnsi="Times New Roman" w:eastAsia="宋体"/>
          <w:bCs/>
          <w:strike w:val="0"/>
          <w:dstrike w:val="0"/>
          <w:color w:val="000000" w:themeColor="text1"/>
          <w:sz w:val="24"/>
          <w:szCs w:val="24"/>
          <w14:textFill>
            <w14:solidFill>
              <w14:schemeClr w14:val="tx1"/>
            </w14:solidFill>
          </w14:textFill>
        </w:rPr>
        <w:t xml:space="preserve">  根据</w:t>
      </w:r>
      <w:r>
        <w:rPr>
          <w:rFonts w:ascii="Times New Roman" w:hAnsi="Times New Roman" w:eastAsia="宋体"/>
          <w:bCs/>
          <w:strike w:val="0"/>
          <w:dstrike w:val="0"/>
          <w:color w:val="000000" w:themeColor="text1"/>
          <w:sz w:val="24"/>
          <w14:textFill>
            <w14:solidFill>
              <w14:schemeClr w14:val="tx1"/>
            </w14:solidFill>
          </w14:textFill>
        </w:rPr>
        <w:t>检测结果应按下列方法确定单桩竖向极限承载力标准值</w:t>
      </w:r>
      <w:r>
        <w:rPr>
          <w:rFonts w:ascii="Times New Roman" w:hAnsi="Times New Roman" w:eastAsia="宋体"/>
          <w:i/>
          <w:iCs/>
          <w:strike w:val="0"/>
          <w:dstrike w:val="0"/>
          <w:color w:val="000000" w:themeColor="text1"/>
          <w:sz w:val="24"/>
          <w14:textFill>
            <w14:solidFill>
              <w14:schemeClr w14:val="tx1"/>
            </w14:solidFill>
          </w14:textFill>
        </w:rPr>
        <w:t>Q</w:t>
      </w:r>
      <w:r>
        <w:rPr>
          <w:rFonts w:ascii="Times New Roman" w:hAnsi="Times New Roman" w:eastAsia="宋体"/>
          <w:strike w:val="0"/>
          <w:dstrike w:val="0"/>
          <w:color w:val="000000" w:themeColor="text1"/>
          <w:sz w:val="24"/>
          <w:vertAlign w:val="subscript"/>
          <w14:textFill>
            <w14:solidFill>
              <w14:schemeClr w14:val="tx1"/>
            </w14:solidFill>
          </w14:textFill>
        </w:rPr>
        <w:t>uk</w:t>
      </w:r>
      <w:r>
        <w:rPr>
          <w:rFonts w:ascii="Times New Roman" w:hAnsi="Times New Roman" w:eastAsia="宋体"/>
          <w:bCs/>
          <w:strike w:val="0"/>
          <w:dstrike w:val="0"/>
          <w:color w:val="000000" w:themeColor="text1"/>
          <w:sz w:val="24"/>
          <w14:textFill>
            <w14:solidFill>
              <w14:schemeClr w14:val="tx1"/>
            </w14:solidFill>
          </w14:textFill>
        </w:rPr>
        <w:t>：</w:t>
      </w:r>
    </w:p>
    <w:p>
      <w:pPr>
        <w:spacing w:line="312" w:lineRule="auto"/>
        <w:ind w:firstLine="482" w:firstLineChars="200"/>
        <w:rPr>
          <w:rFonts w:ascii="Times New Roman" w:hAnsi="Times New Roman" w:eastAsia="宋体"/>
          <w:bCs/>
          <w:strike w:val="0"/>
          <w:dstrike w:val="0"/>
          <w:color w:val="000000" w:themeColor="text1"/>
          <w:sz w:val="24"/>
          <w14:textFill>
            <w14:solidFill>
              <w14:schemeClr w14:val="tx1"/>
            </w14:solidFill>
          </w14:textFill>
        </w:rPr>
      </w:pPr>
      <w:r>
        <w:rPr>
          <w:rFonts w:ascii="Times New Roman" w:hAnsi="Times New Roman" w:eastAsia="宋体"/>
          <w:b/>
          <w:strike w:val="0"/>
          <w:dstrike w:val="0"/>
          <w:color w:val="000000" w:themeColor="text1"/>
          <w:sz w:val="24"/>
          <w14:textFill>
            <w14:solidFill>
              <w14:schemeClr w14:val="tx1"/>
            </w14:solidFill>
          </w14:textFill>
        </w:rPr>
        <w:t>1</w:t>
      </w:r>
      <w:r>
        <w:rPr>
          <w:rFonts w:ascii="Times New Roman" w:hAnsi="Times New Roman" w:eastAsia="宋体"/>
          <w:bCs/>
          <w:strike w:val="0"/>
          <w:dstrike w:val="0"/>
          <w:color w:val="000000" w:themeColor="text1"/>
          <w:sz w:val="24"/>
          <w14:textFill>
            <w14:solidFill>
              <w14:schemeClr w14:val="tx1"/>
            </w14:solidFill>
          </w14:textFill>
        </w:rPr>
        <w:t xml:space="preserve">  当所有试验桩检测结果</w:t>
      </w:r>
      <w:r>
        <w:rPr>
          <w:rFonts w:ascii="Times New Roman" w:hAnsi="Times New Roman" w:eastAsia="宋体"/>
          <w:i/>
          <w:iCs/>
          <w:strike w:val="0"/>
          <w:dstrike w:val="0"/>
          <w:color w:val="000000" w:themeColor="text1"/>
          <w:sz w:val="24"/>
          <w14:textFill>
            <w14:solidFill>
              <w14:schemeClr w14:val="tx1"/>
            </w14:solidFill>
          </w14:textFill>
        </w:rPr>
        <w:t>Q</w:t>
      </w:r>
      <w:r>
        <w:rPr>
          <w:rFonts w:ascii="Times New Roman" w:hAnsi="Times New Roman" w:eastAsia="宋体"/>
          <w:i/>
          <w:iCs/>
          <w:strike w:val="0"/>
          <w:dstrike w:val="0"/>
          <w:color w:val="000000" w:themeColor="text1"/>
          <w:sz w:val="24"/>
          <w:vertAlign w:val="subscript"/>
          <w14:textFill>
            <w14:solidFill>
              <w14:schemeClr w14:val="tx1"/>
            </w14:solidFill>
          </w14:textFill>
        </w:rPr>
        <w:t>j</w:t>
      </w:r>
      <w:r>
        <w:rPr>
          <w:rFonts w:ascii="Times New Roman" w:hAnsi="Times New Roman" w:eastAsia="宋体"/>
          <w:strike w:val="0"/>
          <w:dstrike w:val="0"/>
          <w:color w:val="000000" w:themeColor="text1"/>
          <w:sz w:val="24"/>
          <w:vertAlign w:val="subscript"/>
          <w14:textFill>
            <w14:solidFill>
              <w14:schemeClr w14:val="tx1"/>
            </w14:solidFill>
          </w14:textFill>
        </w:rPr>
        <w:t>ut</w:t>
      </w:r>
      <w:r>
        <w:rPr>
          <w:rFonts w:ascii="Times New Roman" w:hAnsi="Times New Roman" w:eastAsia="宋体"/>
          <w:bCs/>
          <w:strike w:val="0"/>
          <w:dstrike w:val="0"/>
          <w:color w:val="000000" w:themeColor="text1"/>
          <w:sz w:val="24"/>
          <w14:textFill>
            <w14:solidFill>
              <w14:schemeClr w14:val="tx1"/>
            </w14:solidFill>
          </w14:textFill>
        </w:rPr>
        <w:t>均不小于设计估算值</w:t>
      </w:r>
      <w:r>
        <w:rPr>
          <w:rFonts w:ascii="Times New Roman" w:hAnsi="Times New Roman" w:eastAsia="宋体"/>
          <w:i/>
          <w:iCs/>
          <w:strike w:val="0"/>
          <w:dstrike w:val="0"/>
          <w:color w:val="000000" w:themeColor="text1"/>
          <w:sz w:val="24"/>
          <w14:textFill>
            <w14:solidFill>
              <w14:schemeClr w14:val="tx1"/>
            </w14:solidFill>
          </w14:textFill>
        </w:rPr>
        <w:t>Q</w:t>
      </w:r>
      <w:r>
        <w:rPr>
          <w:rFonts w:ascii="Times New Roman" w:hAnsi="Times New Roman" w:eastAsia="宋体"/>
          <w:i/>
          <w:iCs/>
          <w:strike w:val="0"/>
          <w:dstrike w:val="0"/>
          <w:color w:val="000000" w:themeColor="text1"/>
          <w:sz w:val="24"/>
          <w:vertAlign w:val="subscript"/>
          <w14:textFill>
            <w14:solidFill>
              <w14:schemeClr w14:val="tx1"/>
            </w14:solidFill>
          </w14:textFill>
        </w:rPr>
        <w:t>j</w:t>
      </w:r>
      <w:r>
        <w:rPr>
          <w:rFonts w:ascii="Times New Roman" w:hAnsi="Times New Roman" w:eastAsia="宋体"/>
          <w:strike w:val="0"/>
          <w:dstrike w:val="0"/>
          <w:color w:val="000000" w:themeColor="text1"/>
          <w:sz w:val="24"/>
          <w:vertAlign w:val="subscript"/>
          <w14:textFill>
            <w14:solidFill>
              <w14:schemeClr w14:val="tx1"/>
            </w14:solidFill>
          </w14:textFill>
        </w:rPr>
        <w:t>uk</w:t>
      </w:r>
      <w:r>
        <w:rPr>
          <w:rFonts w:ascii="Times New Roman" w:hAnsi="Times New Roman" w:eastAsia="宋体"/>
          <w:bCs/>
          <w:strike w:val="0"/>
          <w:dstrike w:val="0"/>
          <w:color w:val="000000" w:themeColor="text1"/>
          <w:sz w:val="24"/>
          <w14:textFill>
            <w14:solidFill>
              <w14:schemeClr w14:val="tx1"/>
            </w14:solidFill>
          </w14:textFill>
        </w:rPr>
        <w:t>时，判定该批次试验桩检测结果满足设计要求，</w:t>
      </w:r>
      <w:r>
        <w:rPr>
          <w:rFonts w:ascii="Times New Roman" w:hAnsi="Times New Roman" w:eastAsia="宋体"/>
          <w:i/>
          <w:iCs/>
          <w:strike w:val="0"/>
          <w:dstrike w:val="0"/>
          <w:color w:val="000000" w:themeColor="text1"/>
          <w:sz w:val="24"/>
          <w14:textFill>
            <w14:solidFill>
              <w14:schemeClr w14:val="tx1"/>
            </w14:solidFill>
          </w14:textFill>
        </w:rPr>
        <w:t>Q</w:t>
      </w:r>
      <w:r>
        <w:rPr>
          <w:rFonts w:ascii="Times New Roman" w:hAnsi="Times New Roman" w:eastAsia="宋体"/>
          <w:strike w:val="0"/>
          <w:dstrike w:val="0"/>
          <w:color w:val="000000" w:themeColor="text1"/>
          <w:sz w:val="24"/>
          <w:vertAlign w:val="subscript"/>
          <w14:textFill>
            <w14:solidFill>
              <w14:schemeClr w14:val="tx1"/>
            </w14:solidFill>
          </w14:textFill>
        </w:rPr>
        <w:t>uk</w:t>
      </w:r>
      <w:r>
        <w:rPr>
          <w:rFonts w:ascii="Times New Roman" w:hAnsi="Times New Roman" w:eastAsia="宋体"/>
          <w:bCs/>
          <w:strike w:val="0"/>
          <w:dstrike w:val="0"/>
          <w:color w:val="000000" w:themeColor="text1"/>
          <w:sz w:val="24"/>
          <w14:textFill>
            <w14:solidFill>
              <w14:schemeClr w14:val="tx1"/>
            </w14:solidFill>
          </w14:textFill>
        </w:rPr>
        <w:t>按本标准式</w:t>
      </w:r>
      <w:r>
        <w:rPr>
          <w:rFonts w:ascii="Times New Roman" w:hAnsi="Times New Roman" w:eastAsia="宋体"/>
          <w:bCs/>
          <w:strike w:val="0"/>
          <w:dstrike w:val="0"/>
          <w:color w:val="000000" w:themeColor="text1"/>
          <w:sz w:val="24"/>
          <w:szCs w:val="24"/>
          <w14:textFill>
            <w14:solidFill>
              <w14:schemeClr w14:val="tx1"/>
            </w14:solidFill>
          </w14:textFill>
        </w:rPr>
        <w:t>(F.0.2)</w:t>
      </w:r>
      <w:r>
        <w:rPr>
          <w:rFonts w:ascii="Times New Roman" w:hAnsi="Times New Roman" w:eastAsia="宋体"/>
          <w:bCs/>
          <w:strike w:val="0"/>
          <w:dstrike w:val="0"/>
          <w:color w:val="000000" w:themeColor="text1"/>
          <w:sz w:val="24"/>
          <w14:textFill>
            <w14:solidFill>
              <w14:schemeClr w14:val="tx1"/>
            </w14:solidFill>
          </w14:textFill>
        </w:rPr>
        <w:t>确定；</w:t>
      </w:r>
    </w:p>
    <w:p>
      <w:pPr>
        <w:spacing w:line="312" w:lineRule="auto"/>
        <w:ind w:firstLine="482" w:firstLineChars="200"/>
        <w:rPr>
          <w:rFonts w:ascii="Times New Roman" w:hAnsi="Times New Roman" w:eastAsia="宋体"/>
          <w:bCs/>
          <w:strike w:val="0"/>
          <w:dstrike w:val="0"/>
          <w:color w:val="000000" w:themeColor="text1"/>
          <w:sz w:val="24"/>
          <w14:textFill>
            <w14:solidFill>
              <w14:schemeClr w14:val="tx1"/>
            </w14:solidFill>
          </w14:textFill>
        </w:rPr>
      </w:pPr>
      <w:r>
        <w:rPr>
          <w:rFonts w:ascii="Times New Roman" w:hAnsi="Times New Roman" w:eastAsia="宋体"/>
          <w:b/>
          <w:strike w:val="0"/>
          <w:dstrike w:val="0"/>
          <w:color w:val="000000" w:themeColor="text1"/>
          <w:sz w:val="24"/>
          <w14:textFill>
            <w14:solidFill>
              <w14:schemeClr w14:val="tx1"/>
            </w14:solidFill>
          </w14:textFill>
        </w:rPr>
        <w:t>2</w:t>
      </w:r>
      <w:r>
        <w:rPr>
          <w:rFonts w:ascii="Times New Roman" w:hAnsi="Times New Roman" w:eastAsia="宋体"/>
          <w:bCs/>
          <w:strike w:val="0"/>
          <w:dstrike w:val="0"/>
          <w:color w:val="000000" w:themeColor="text1"/>
          <w:sz w:val="24"/>
          <w14:textFill>
            <w14:solidFill>
              <w14:schemeClr w14:val="tx1"/>
            </w14:solidFill>
          </w14:textFill>
        </w:rPr>
        <w:t xml:space="preserve">  当不满足本条第1款时，则应对于总数</w:t>
      </w:r>
      <w:r>
        <w:rPr>
          <w:rFonts w:ascii="Times New Roman" w:hAnsi="Times New Roman" w:eastAsia="宋体"/>
          <w:bCs/>
          <w:i/>
          <w:iCs/>
          <w:strike w:val="0"/>
          <w:dstrike w:val="0"/>
          <w:color w:val="000000" w:themeColor="text1"/>
          <w:sz w:val="24"/>
          <w14:textFill>
            <w14:solidFill>
              <w14:schemeClr w14:val="tx1"/>
            </w14:solidFill>
          </w14:textFill>
        </w:rPr>
        <w:t>m</w:t>
      </w:r>
      <w:r>
        <w:rPr>
          <w:rFonts w:ascii="Times New Roman" w:hAnsi="Times New Roman" w:eastAsia="宋体"/>
          <w:bCs/>
          <w:strike w:val="0"/>
          <w:dstrike w:val="0"/>
          <w:color w:val="000000" w:themeColor="text1"/>
          <w:sz w:val="24"/>
          <w14:textFill>
            <w14:solidFill>
              <w14:schemeClr w14:val="tx1"/>
            </w14:solidFill>
          </w14:textFill>
        </w:rPr>
        <w:t>根的检测结果</w:t>
      </w:r>
      <w:r>
        <w:rPr>
          <w:rFonts w:ascii="Times New Roman" w:hAnsi="Times New Roman" w:eastAsia="宋体"/>
          <w:i/>
          <w:iCs/>
          <w:strike w:val="0"/>
          <w:dstrike w:val="0"/>
          <w:color w:val="000000" w:themeColor="text1"/>
          <w:sz w:val="24"/>
          <w14:textFill>
            <w14:solidFill>
              <w14:schemeClr w14:val="tx1"/>
            </w14:solidFill>
          </w14:textFill>
        </w:rPr>
        <w:t>Q</w:t>
      </w:r>
      <w:r>
        <w:rPr>
          <w:rFonts w:ascii="Times New Roman" w:hAnsi="Times New Roman" w:eastAsia="宋体"/>
          <w:i/>
          <w:iCs/>
          <w:strike w:val="0"/>
          <w:dstrike w:val="0"/>
          <w:color w:val="000000" w:themeColor="text1"/>
          <w:sz w:val="24"/>
          <w:vertAlign w:val="subscript"/>
          <w14:textFill>
            <w14:solidFill>
              <w14:schemeClr w14:val="tx1"/>
            </w14:solidFill>
          </w14:textFill>
        </w:rPr>
        <w:t>j</w:t>
      </w:r>
      <w:r>
        <w:rPr>
          <w:rFonts w:ascii="Times New Roman" w:hAnsi="Times New Roman" w:eastAsia="宋体"/>
          <w:strike w:val="0"/>
          <w:dstrike w:val="0"/>
          <w:color w:val="000000" w:themeColor="text1"/>
          <w:sz w:val="24"/>
          <w:vertAlign w:val="subscript"/>
          <w14:textFill>
            <w14:solidFill>
              <w14:schemeClr w14:val="tx1"/>
            </w14:solidFill>
          </w14:textFill>
        </w:rPr>
        <w:t>ut</w:t>
      </w:r>
      <w:r>
        <w:rPr>
          <w:rFonts w:ascii="Times New Roman" w:hAnsi="Times New Roman" w:eastAsia="宋体"/>
          <w:bCs/>
          <w:strike w:val="0"/>
          <w:dstrike w:val="0"/>
          <w:color w:val="000000" w:themeColor="text1"/>
          <w:sz w:val="24"/>
          <w14:textFill>
            <w14:solidFill>
              <w14:schemeClr w14:val="tx1"/>
            </w14:solidFill>
          </w14:textFill>
        </w:rPr>
        <w:t>，按照式(F.0.9-1)计算离散系数</w:t>
      </w:r>
      <w:r>
        <w:rPr>
          <w:rFonts w:ascii="Times New Roman" w:hAnsi="Times New Roman" w:eastAsia="宋体"/>
          <w:bCs/>
          <w:i/>
          <w:iCs/>
          <w:strike w:val="0"/>
          <w:dstrike w:val="0"/>
          <w:color w:val="000000" w:themeColor="text1"/>
          <w:sz w:val="24"/>
          <w14:textFill>
            <w14:solidFill>
              <w14:schemeClr w14:val="tx1"/>
            </w14:solidFill>
          </w14:textFill>
        </w:rPr>
        <w:t>η</w:t>
      </w:r>
      <w:r>
        <w:rPr>
          <w:rFonts w:ascii="Times New Roman" w:hAnsi="Times New Roman" w:eastAsia="宋体"/>
          <w:bCs/>
          <w:i/>
          <w:iCs/>
          <w:strike w:val="0"/>
          <w:dstrike w:val="0"/>
          <w:color w:val="000000" w:themeColor="text1"/>
          <w:sz w:val="24"/>
          <w:vertAlign w:val="subscript"/>
          <w14:textFill>
            <w14:solidFill>
              <w14:schemeClr w14:val="tx1"/>
            </w14:solidFill>
          </w14:textFill>
        </w:rPr>
        <w:t>j</w:t>
      </w:r>
      <w:r>
        <w:rPr>
          <w:rFonts w:ascii="Times New Roman" w:hAnsi="Times New Roman" w:eastAsia="宋体"/>
          <w:bCs/>
          <w:strike w:val="0"/>
          <w:dstrike w:val="0"/>
          <w:color w:val="000000" w:themeColor="text1"/>
          <w:sz w:val="24"/>
          <w:vertAlign w:val="subscript"/>
          <w14:textFill>
            <w14:solidFill>
              <w14:schemeClr w14:val="tx1"/>
            </w14:solidFill>
          </w14:textFill>
        </w:rPr>
        <w:t>max</w:t>
      </w:r>
      <w:r>
        <w:rPr>
          <w:rFonts w:ascii="Times New Roman" w:hAnsi="Times New Roman" w:eastAsia="宋体"/>
          <w:bCs/>
          <w:strike w:val="0"/>
          <w:dstrike w:val="0"/>
          <w:color w:val="000000" w:themeColor="text1"/>
          <w:sz w:val="24"/>
          <w14:textFill>
            <w14:solidFill>
              <w14:schemeClr w14:val="tx1"/>
            </w14:solidFill>
          </w14:textFill>
        </w:rPr>
        <w:t>，当符合式(F.0.9-2)要求时，判定该批次试验桩检测结果满足设计要求，</w:t>
      </w:r>
      <w:r>
        <w:rPr>
          <w:rFonts w:ascii="Times New Roman" w:hAnsi="Times New Roman" w:eastAsia="宋体"/>
          <w:i/>
          <w:iCs/>
          <w:strike w:val="0"/>
          <w:dstrike w:val="0"/>
          <w:color w:val="000000" w:themeColor="text1"/>
          <w:sz w:val="24"/>
          <w14:textFill>
            <w14:solidFill>
              <w14:schemeClr w14:val="tx1"/>
            </w14:solidFill>
          </w14:textFill>
        </w:rPr>
        <w:t>Q</w:t>
      </w:r>
      <w:r>
        <w:rPr>
          <w:rFonts w:ascii="Times New Roman" w:hAnsi="Times New Roman" w:eastAsia="宋体"/>
          <w:strike w:val="0"/>
          <w:dstrike w:val="0"/>
          <w:color w:val="000000" w:themeColor="text1"/>
          <w:sz w:val="24"/>
          <w:vertAlign w:val="subscript"/>
          <w14:textFill>
            <w14:solidFill>
              <w14:schemeClr w14:val="tx1"/>
            </w14:solidFill>
          </w14:textFill>
        </w:rPr>
        <w:t>uk</w:t>
      </w:r>
      <w:r>
        <w:rPr>
          <w:rFonts w:ascii="Times New Roman" w:hAnsi="Times New Roman" w:eastAsia="宋体"/>
          <w:bCs/>
          <w:strike w:val="0"/>
          <w:dstrike w:val="0"/>
          <w:color w:val="000000" w:themeColor="text1"/>
          <w:sz w:val="24"/>
          <w14:textFill>
            <w14:solidFill>
              <w14:schemeClr w14:val="tx1"/>
            </w14:solidFill>
          </w14:textFill>
        </w:rPr>
        <w:t>按本标准式</w:t>
      </w:r>
      <w:r>
        <w:rPr>
          <w:rFonts w:ascii="Times New Roman" w:hAnsi="Times New Roman" w:eastAsia="宋体"/>
          <w:bCs/>
          <w:strike w:val="0"/>
          <w:dstrike w:val="0"/>
          <w:color w:val="000000" w:themeColor="text1"/>
          <w:sz w:val="24"/>
          <w:szCs w:val="24"/>
          <w14:textFill>
            <w14:solidFill>
              <w14:schemeClr w14:val="tx1"/>
            </w14:solidFill>
          </w14:textFill>
        </w:rPr>
        <w:t>(F.0.2)</w:t>
      </w:r>
      <w:r>
        <w:rPr>
          <w:rFonts w:ascii="Times New Roman" w:hAnsi="Times New Roman" w:eastAsia="宋体"/>
          <w:bCs/>
          <w:strike w:val="0"/>
          <w:dstrike w:val="0"/>
          <w:color w:val="000000" w:themeColor="text1"/>
          <w:sz w:val="24"/>
          <w14:textFill>
            <w14:solidFill>
              <w14:schemeClr w14:val="tx1"/>
            </w14:solidFill>
          </w14:textFill>
        </w:rPr>
        <w:t>确定。</w:t>
      </w:r>
    </w:p>
    <w:p>
      <w:pPr>
        <w:spacing w:line="312" w:lineRule="auto"/>
        <w:jc w:val="right"/>
        <w:rPr>
          <w:rFonts w:ascii="Times New Roman" w:hAnsi="Times New Roman" w:eastAsia="宋体"/>
          <w:bCs/>
          <w:strike w:val="0"/>
          <w:dstrike w:val="0"/>
          <w:color w:val="000000" w:themeColor="text1"/>
          <w:sz w:val="24"/>
          <w14:textFill>
            <w14:solidFill>
              <w14:schemeClr w14:val="tx1"/>
            </w14:solidFill>
          </w14:textFill>
        </w:rPr>
      </w:pPr>
      <w:r>
        <w:rPr>
          <w:rFonts w:ascii="Times New Roman" w:hAnsi="Times New Roman" w:eastAsia="宋体"/>
          <w:bCs/>
          <w:strike w:val="0"/>
          <w:dstrike w:val="0"/>
          <w:color w:val="000000" w:themeColor="text1"/>
          <w:position w:val="-38"/>
          <w:sz w:val="24"/>
          <w14:textFill>
            <w14:solidFill>
              <w14:schemeClr w14:val="tx1"/>
            </w14:solidFill>
          </w14:textFill>
        </w:rPr>
        <w:object>
          <v:shape id="_x0000_i1327" o:spt="75" type="#_x0000_t75" style="height:41.9pt;width:88.45pt;" o:ole="t" filled="f" o:preferrelative="t" stroked="f" coordsize="21600,21600">
            <v:path/>
            <v:fill on="f" focussize="0,0"/>
            <v:stroke on="f" joinstyle="miter"/>
            <v:imagedata r:id="rId678" o:title=""/>
            <o:lock v:ext="edit" aspectratio="t"/>
            <w10:wrap type="none"/>
            <w10:anchorlock/>
          </v:shape>
          <o:OLEObject Type="Embed" ProgID="Equation.3" ShapeID="_x0000_i1327" DrawAspect="Content" ObjectID="_1468076048" r:id="rId677">
            <o:LockedField>false</o:LockedField>
          </o:OLEObject>
        </w:object>
      </w:r>
      <w:r>
        <w:rPr>
          <w:rFonts w:ascii="Times New Roman" w:hAnsi="Times New Roman" w:eastAsia="宋体"/>
          <w:bCs/>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 xml:space="preserve">                      (F.0.9-1)</w:t>
      </w:r>
    </w:p>
    <w:p>
      <w:pPr>
        <w:spacing w:line="312" w:lineRule="auto"/>
        <w:ind w:firstLine="480" w:firstLineChars="200"/>
        <w:jc w:val="right"/>
        <w:rPr>
          <w:rFonts w:ascii="Times New Roman" w:hAnsi="Times New Roman" w:eastAsia="宋体"/>
          <w:bCs/>
          <w:strike w:val="0"/>
          <w:dstrike w:val="0"/>
          <w:color w:val="000000" w:themeColor="text1"/>
          <w:sz w:val="24"/>
          <w14:textFill>
            <w14:solidFill>
              <w14:schemeClr w14:val="tx1"/>
            </w14:solidFill>
          </w14:textFill>
        </w:rPr>
      </w:pPr>
      <w:r>
        <w:rPr>
          <w:rFonts w:ascii="Times New Roman" w:hAnsi="Times New Roman" w:eastAsia="宋体"/>
          <w:bCs/>
          <w:strike w:val="0"/>
          <w:dstrike w:val="0"/>
          <w:color w:val="000000" w:themeColor="text1"/>
          <w:position w:val="-30"/>
          <w:sz w:val="24"/>
          <w14:textFill>
            <w14:solidFill>
              <w14:schemeClr w14:val="tx1"/>
            </w14:solidFill>
          </w14:textFill>
        </w:rPr>
        <w:object>
          <v:shape id="_x0000_i1328" o:spt="75" type="#_x0000_t75" style="height:34.65pt;width:83.4pt;" o:ole="t" filled="f" o:preferrelative="t" stroked="f" coordsize="21600,21600">
            <v:path/>
            <v:fill on="f" focussize="0,0"/>
            <v:stroke on="f" joinstyle="miter"/>
            <v:imagedata r:id="rId680" o:title=""/>
            <o:lock v:ext="edit" aspectratio="t"/>
            <w10:wrap type="none"/>
            <w10:anchorlock/>
          </v:shape>
          <o:OLEObject Type="Embed" ProgID="Equation.3" ShapeID="_x0000_i1328" DrawAspect="Content" ObjectID="_1468076049" r:id="rId679">
            <o:LockedField>false</o:LockedField>
          </o:OLEObject>
        </w:object>
      </w:r>
      <w:r>
        <w:rPr>
          <w:rFonts w:ascii="Times New Roman" w:hAnsi="Times New Roman" w:eastAsia="宋体"/>
          <w:bCs/>
          <w:strike w:val="0"/>
          <w:dstrike w:val="0"/>
          <w:color w:val="000000" w:themeColor="text1"/>
          <w:sz w:val="24"/>
          <w14:textFill>
            <w14:solidFill>
              <w14:schemeClr w14:val="tx1"/>
            </w14:solidFill>
          </w14:textFill>
        </w:rPr>
        <w:t xml:space="preserve"> 且  </w:t>
      </w:r>
      <w:r>
        <w:rPr>
          <w:rFonts w:ascii="Times New Roman" w:hAnsi="Times New Roman" w:eastAsia="宋体"/>
          <w:bCs/>
          <w:strike w:val="0"/>
          <w:dstrike w:val="0"/>
          <w:color w:val="000000" w:themeColor="text1"/>
          <w:position w:val="-32"/>
          <w:sz w:val="24"/>
          <w14:textFill>
            <w14:solidFill>
              <w14:schemeClr w14:val="tx1"/>
            </w14:solidFill>
          </w14:textFill>
        </w:rPr>
        <w:object>
          <v:shape id="_x0000_i1329" o:spt="75" type="#_x0000_t75" style="height:37.35pt;width:88.45pt;" o:ole="t" filled="f" o:preferrelative="t" stroked="f" coordsize="21600,21600">
            <v:path/>
            <v:fill on="f" focussize="0,0"/>
            <v:stroke on="f" joinstyle="miter"/>
            <v:imagedata r:id="rId682" o:title=""/>
            <o:lock v:ext="edit" aspectratio="t"/>
            <w10:wrap type="none"/>
            <w10:anchorlock/>
          </v:shape>
          <o:OLEObject Type="Embed" ProgID="Equation.3" ShapeID="_x0000_i1329" DrawAspect="Content" ObjectID="_1468076050" r:id="rId681">
            <o:LockedField>false</o:LockedField>
          </o:OLEObject>
        </w:object>
      </w:r>
      <w:r>
        <w:rPr>
          <w:rFonts w:ascii="Times New Roman" w:hAnsi="Times New Roman" w:eastAsia="宋体"/>
          <w:bCs/>
          <w:strike w:val="0"/>
          <w:dstrike w:val="0"/>
          <w:color w:val="000000" w:themeColor="text1"/>
          <w:sz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 xml:space="preserve">         (F.0.9-2)</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i/>
                <w:iCs/>
                <w:strike w:val="0"/>
                <w:dstrike w:val="0"/>
                <w:color w:val="000000" w:themeColor="text1"/>
                <w:kern w:val="0"/>
                <w:sz w:val="24"/>
                <w:szCs w:val="20"/>
                <w14:textFill>
                  <w14:solidFill>
                    <w14:schemeClr w14:val="tx1"/>
                  </w14:solidFill>
                </w14:textFill>
              </w:rPr>
              <w:t>Q</w:t>
            </w:r>
            <w:r>
              <w:rPr>
                <w:rFonts w:ascii="Times New Roman" w:hAnsi="Times New Roman" w:eastAsia="宋体"/>
                <w:i/>
                <w:iCs/>
                <w:strike w:val="0"/>
                <w:dstrike w:val="0"/>
                <w:color w:val="000000" w:themeColor="text1"/>
                <w:kern w:val="0"/>
                <w:sz w:val="24"/>
                <w:szCs w:val="20"/>
                <w:vertAlign w:val="subscript"/>
                <w14:textFill>
                  <w14:solidFill>
                    <w14:schemeClr w14:val="tx1"/>
                  </w14:solidFill>
                </w14:textFill>
              </w:rPr>
              <w:t>j</w:t>
            </w:r>
            <w:r>
              <w:rPr>
                <w:rFonts w:ascii="Times New Roman" w:hAnsi="Times New Roman" w:eastAsia="宋体"/>
                <w:strike w:val="0"/>
                <w:dstrike w:val="0"/>
                <w:color w:val="000000" w:themeColor="text1"/>
                <w:kern w:val="0"/>
                <w:sz w:val="24"/>
                <w:szCs w:val="20"/>
                <w:vertAlign w:val="subscript"/>
                <w14:textFill>
                  <w14:solidFill>
                    <w14:schemeClr w14:val="tx1"/>
                  </w14:solidFill>
                </w14:textFill>
              </w:rPr>
              <w:t>ut</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第</w:t>
            </w:r>
            <w:r>
              <w:rPr>
                <w:rFonts w:ascii="Times New Roman" w:hAnsi="Times New Roman" w:eastAsia="宋体"/>
                <w:bCs/>
                <w:i/>
                <w:iCs/>
                <w:strike w:val="0"/>
                <w:dstrike w:val="0"/>
                <w:color w:val="000000" w:themeColor="text1"/>
                <w:kern w:val="0"/>
                <w:sz w:val="24"/>
                <w:szCs w:val="24"/>
                <w14:textFill>
                  <w14:solidFill>
                    <w14:schemeClr w14:val="tx1"/>
                  </w14:solidFill>
                </w14:textFill>
              </w:rPr>
              <w:t>j</w:t>
            </w:r>
            <w:r>
              <w:rPr>
                <w:rFonts w:ascii="Times New Roman" w:hAnsi="Times New Roman" w:eastAsia="宋体"/>
                <w:bCs/>
                <w:strike w:val="0"/>
                <w:dstrike w:val="0"/>
                <w:color w:val="000000" w:themeColor="text1"/>
                <w:kern w:val="0"/>
                <w:sz w:val="24"/>
                <w:szCs w:val="24"/>
                <w14:textFill>
                  <w14:solidFill>
                    <w14:schemeClr w14:val="tx1"/>
                  </w14:solidFill>
                </w14:textFill>
              </w:rPr>
              <w:t>根桩的竖向承载力</w:t>
            </w:r>
            <w:r>
              <w:rPr>
                <w:rFonts w:ascii="Times New Roman" w:hAnsi="Times New Roman" w:eastAsia="宋体"/>
                <w:strike w:val="0"/>
                <w:dstrike w:val="0"/>
                <w:color w:val="000000" w:themeColor="text1"/>
                <w:kern w:val="0"/>
                <w:sz w:val="24"/>
                <w:szCs w:val="20"/>
                <w14:textFill>
                  <w14:solidFill>
                    <w14:schemeClr w14:val="tx1"/>
                  </w14:solidFill>
                </w14:textFill>
              </w:rPr>
              <w:t>检测结果</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0"/>
                <w14:textFill>
                  <w14:solidFill>
                    <w14:schemeClr w14:val="tx1"/>
                  </w14:solidFill>
                </w14:textFill>
              </w:rPr>
              <w:t>η</w:t>
            </w:r>
            <w:r>
              <w:rPr>
                <w:rFonts w:ascii="Times New Roman" w:hAnsi="Times New Roman" w:eastAsia="宋体"/>
                <w:bCs/>
                <w:i/>
                <w:iCs/>
                <w:strike w:val="0"/>
                <w:dstrike w:val="0"/>
                <w:color w:val="000000" w:themeColor="text1"/>
                <w:kern w:val="0"/>
                <w:sz w:val="24"/>
                <w:szCs w:val="20"/>
                <w:vertAlign w:val="subscript"/>
                <w14:textFill>
                  <w14:solidFill>
                    <w14:schemeClr w14:val="tx1"/>
                  </w14:solidFill>
                </w14:textFill>
              </w:rPr>
              <w:t>j</w:t>
            </w:r>
            <w:r>
              <w:rPr>
                <w:rFonts w:ascii="Times New Roman" w:hAnsi="Times New Roman" w:eastAsia="宋体"/>
                <w:bCs/>
                <w:strike w:val="0"/>
                <w:dstrike w:val="0"/>
                <w:color w:val="000000" w:themeColor="text1"/>
                <w:kern w:val="0"/>
                <w:sz w:val="24"/>
                <w:szCs w:val="20"/>
                <w:vertAlign w:val="subscript"/>
                <w14:textFill>
                  <w14:solidFill>
                    <w14:schemeClr w14:val="tx1"/>
                  </w14:solidFill>
                </w14:textFill>
              </w:rPr>
              <w:t>max</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单桩竖向承载力</w:t>
            </w:r>
            <w:r>
              <w:rPr>
                <w:rFonts w:ascii="Times New Roman" w:hAnsi="Times New Roman" w:eastAsia="宋体"/>
                <w:strike w:val="0"/>
                <w:dstrike w:val="0"/>
                <w:color w:val="000000" w:themeColor="text1"/>
                <w:kern w:val="0"/>
                <w:sz w:val="24"/>
                <w:szCs w:val="20"/>
                <w14:textFill>
                  <w14:solidFill>
                    <w14:schemeClr w14:val="tx1"/>
                  </w14:solidFill>
                </w14:textFill>
              </w:rPr>
              <w:t>检测结果</w:t>
            </w:r>
            <w:r>
              <w:rPr>
                <w:rFonts w:ascii="Times New Roman" w:hAnsi="Times New Roman" w:eastAsia="宋体"/>
                <w:bCs/>
                <w:strike w:val="0"/>
                <w:dstrike w:val="0"/>
                <w:color w:val="000000" w:themeColor="text1"/>
                <w:kern w:val="0"/>
                <w:sz w:val="24"/>
                <w:szCs w:val="20"/>
                <w14:textFill>
                  <w14:solidFill>
                    <w14:schemeClr w14:val="tx1"/>
                  </w14:solidFill>
                </w14:textFill>
              </w:rPr>
              <w:t>离散系数最小值</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r>
    </w:tbl>
    <w:p>
      <w:pPr>
        <w:spacing w:line="168" w:lineRule="auto"/>
        <w:jc w:val="left"/>
        <w:rPr>
          <w:rFonts w:ascii="Times New Roman" w:hAnsi="Times New Roman" w:eastAsia="宋体"/>
          <w:bCs/>
          <w:strike w:val="0"/>
          <w:dstrike w:val="0"/>
          <w:color w:val="000000" w:themeColor="text1"/>
          <w:sz w:val="24"/>
          <w:szCs w:val="24"/>
          <w14:textFill>
            <w14:solidFill>
              <w14:schemeClr w14:val="tx1"/>
            </w14:solidFill>
          </w14:textFill>
        </w:rPr>
      </w:pPr>
    </w:p>
    <w:p>
      <w:pPr>
        <w:spacing w:line="312" w:lineRule="auto"/>
        <w:rPr>
          <w:rFonts w:ascii="Times New Roman" w:hAnsi="Times New Roman" w:eastAsia="宋体"/>
          <w:bCs/>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F.0.10</w:t>
      </w:r>
      <w:r>
        <w:rPr>
          <w:rFonts w:ascii="Times New Roman" w:hAnsi="Times New Roman" w:eastAsia="宋体"/>
          <w:bCs/>
          <w:strike w:val="0"/>
          <w:dstrike w:val="0"/>
          <w:color w:val="000000" w:themeColor="text1"/>
          <w:sz w:val="24"/>
          <w14:textFill>
            <w14:solidFill>
              <w14:schemeClr w14:val="tx1"/>
            </w14:solidFill>
          </w14:textFill>
        </w:rPr>
        <w:t xml:space="preserve">  对场地地层条件熟悉且有类似工程经验，</w:t>
      </w:r>
      <w:r>
        <w:rPr>
          <w:rFonts w:ascii="Times New Roman" w:hAnsi="Times New Roman" w:eastAsia="宋体"/>
          <w:bCs/>
          <w:i/>
          <w:iCs/>
          <w:strike w:val="0"/>
          <w:dstrike w:val="0"/>
          <w:color w:val="000000" w:themeColor="text1"/>
          <w:sz w:val="24"/>
          <w14:textFill>
            <w14:solidFill>
              <w14:schemeClr w14:val="tx1"/>
            </w14:solidFill>
          </w14:textFill>
        </w:rPr>
        <w:t>m</w:t>
      </w:r>
      <w:r>
        <w:rPr>
          <w:rFonts w:ascii="Times New Roman" w:hAnsi="Times New Roman" w:eastAsia="宋体"/>
          <w:bCs/>
          <w:strike w:val="0"/>
          <w:dstrike w:val="0"/>
          <w:color w:val="000000" w:themeColor="text1"/>
          <w:sz w:val="24"/>
          <w14:textFill>
            <w14:solidFill>
              <w14:schemeClr w14:val="tx1"/>
            </w14:solidFill>
          </w14:textFill>
        </w:rPr>
        <w:t>根试桩位置地层条件与勘察报告所建议地层条件基本吻合时，当检测结果极差不大于平均值的30%时，可取检测结果平均值作为单桩竖向极限承载力标准值</w:t>
      </w:r>
      <w:r>
        <w:rPr>
          <w:rFonts w:ascii="Times New Roman" w:hAnsi="Times New Roman" w:eastAsia="宋体"/>
          <w:i/>
          <w:iCs/>
          <w:strike w:val="0"/>
          <w:dstrike w:val="0"/>
          <w:color w:val="000000" w:themeColor="text1"/>
          <w:sz w:val="24"/>
          <w14:textFill>
            <w14:solidFill>
              <w14:schemeClr w14:val="tx1"/>
            </w14:solidFill>
          </w14:textFill>
        </w:rPr>
        <w:t>Q</w:t>
      </w:r>
      <w:r>
        <w:rPr>
          <w:rFonts w:ascii="Times New Roman" w:hAnsi="Times New Roman" w:eastAsia="宋体"/>
          <w:strike w:val="0"/>
          <w:dstrike w:val="0"/>
          <w:color w:val="000000" w:themeColor="text1"/>
          <w:sz w:val="24"/>
          <w:vertAlign w:val="subscript"/>
          <w14:textFill>
            <w14:solidFill>
              <w14:schemeClr w14:val="tx1"/>
            </w14:solidFill>
          </w14:textFill>
        </w:rPr>
        <w:t>uk</w:t>
      </w:r>
      <w:r>
        <w:rPr>
          <w:rFonts w:ascii="Times New Roman" w:hAnsi="Times New Roman" w:eastAsia="宋体"/>
          <w:bCs/>
          <w:strike w:val="0"/>
          <w:dstrike w:val="0"/>
          <w:color w:val="000000" w:themeColor="text1"/>
          <w:sz w:val="24"/>
          <w14:textFill>
            <w14:solidFill>
              <w14:schemeClr w14:val="tx1"/>
            </w14:solidFill>
          </w14:textFill>
        </w:rPr>
        <w:t>。</w:t>
      </w:r>
    </w:p>
    <w:p>
      <w:pPr>
        <w:spacing w:line="312" w:lineRule="auto"/>
        <w:rPr>
          <w:rFonts w:ascii="Times New Roman" w:hAnsi="Times New Roman" w:eastAsia="宋体"/>
          <w:bCs/>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F.0.11</w:t>
      </w:r>
      <w:r>
        <w:rPr>
          <w:rFonts w:ascii="Times New Roman" w:hAnsi="Times New Roman" w:eastAsia="宋体"/>
          <w:bCs/>
          <w:strike w:val="0"/>
          <w:dstrike w:val="0"/>
          <w:color w:val="000000" w:themeColor="text1"/>
          <w:sz w:val="24"/>
          <w14:textFill>
            <w14:solidFill>
              <w14:schemeClr w14:val="tx1"/>
            </w14:solidFill>
          </w14:textFill>
        </w:rPr>
        <w:t xml:space="preserve">  当不满足本标准第F.0.9条、第F.0.10条时，应分析原因，结合桩型、施工工艺、地基条件、基础形式等工程具体情况综合确定极限承载力；不能明确极差过大的原因时，宜增加试桩数量；</w:t>
      </w:r>
    </w:p>
    <w:p>
      <w:pPr>
        <w:tabs>
          <w:tab w:val="right" w:pos="8306"/>
        </w:tabs>
        <w:spacing w:line="312" w:lineRule="auto"/>
        <w:rPr>
          <w:rFonts w:ascii="Times New Roman" w:hAnsi="Times New Roman" w:eastAsia="宋体"/>
          <w:bCs/>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 xml:space="preserve">F.0.12  </w:t>
      </w:r>
      <w:r>
        <w:rPr>
          <w:rFonts w:ascii="Times New Roman" w:hAnsi="Times New Roman" w:eastAsia="宋体"/>
          <w:bCs/>
          <w:strike w:val="0"/>
          <w:dstrike w:val="0"/>
          <w:color w:val="000000" w:themeColor="text1"/>
          <w:sz w:val="24"/>
          <w14:textFill>
            <w14:solidFill>
              <w14:schemeClr w14:val="tx1"/>
            </w14:solidFill>
          </w14:textFill>
        </w:rPr>
        <w:t>试验桩数量小于3根或桩基承台下的桩数不大于3根时，应取低值。</w:t>
      </w:r>
    </w:p>
    <w:p>
      <w:pPr>
        <w:autoSpaceDE w:val="0"/>
        <w:autoSpaceDN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br w:type="page"/>
      </w:r>
    </w:p>
    <w:p>
      <w:pPr>
        <w:pStyle w:val="2"/>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67" w:name="_Toc52106188"/>
      <w:r>
        <w:rPr>
          <w:rFonts w:ascii="Times New Roman" w:hAnsi="Times New Roman" w:eastAsia="宋体"/>
          <w:strike w:val="0"/>
          <w:dstrike w:val="0"/>
          <w:color w:val="000000" w:themeColor="text1"/>
          <w:sz w:val="36"/>
          <w:szCs w:val="36"/>
          <w14:textFill>
            <w14:solidFill>
              <w14:schemeClr w14:val="tx1"/>
            </w14:solidFill>
          </w14:textFill>
        </w:rPr>
        <w:t>附录G  桩侧阻力和端阻力</w:t>
      </w:r>
      <w:bookmarkEnd w:id="267"/>
    </w:p>
    <w:p>
      <w:pPr>
        <w:spacing w:line="168"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G.0.1</w:t>
      </w:r>
      <w:r>
        <w:rPr>
          <w:rFonts w:ascii="Times New Roman" w:hAnsi="Times New Roman" w:eastAsia="宋体"/>
          <w:bCs/>
          <w:strike w:val="0"/>
          <w:dstrike w:val="0"/>
          <w:color w:val="000000" w:themeColor="text1"/>
          <w:sz w:val="24"/>
          <w:szCs w:val="24"/>
          <w14:textFill>
            <w14:solidFill>
              <w14:schemeClr w14:val="tx1"/>
            </w14:solidFill>
          </w14:textFill>
        </w:rPr>
        <w:t xml:space="preserve">  竖向抗压</w:t>
      </w:r>
      <w:r>
        <w:rPr>
          <w:rFonts w:ascii="Times New Roman" w:hAnsi="Times New Roman" w:eastAsia="宋体"/>
          <w:strike w:val="0"/>
          <w:dstrike w:val="0"/>
          <w:color w:val="000000" w:themeColor="text1"/>
          <w:sz w:val="24"/>
          <w:szCs w:val="24"/>
          <w14:textFill>
            <w14:solidFill>
              <w14:schemeClr w14:val="tx1"/>
            </w14:solidFill>
          </w14:textFill>
        </w:rPr>
        <w:t>桩的极限侧阻力、端阻力标准值可按</w:t>
      </w:r>
      <w:r>
        <w:rPr>
          <w:rFonts w:ascii="Times New Roman" w:hAnsi="Times New Roman" w:eastAsia="宋体"/>
          <w:bCs/>
          <w:strike w:val="0"/>
          <w:dstrike w:val="0"/>
          <w:color w:val="000000" w:themeColor="text1"/>
          <w:sz w:val="24"/>
          <w:szCs w:val="24"/>
          <w14:textFill>
            <w14:solidFill>
              <w14:schemeClr w14:val="tx1"/>
            </w14:solidFill>
          </w14:textFill>
        </w:rPr>
        <w:t>表G.0.1-1~表G.0.1-3取值。</w:t>
      </w:r>
    </w:p>
    <w:p>
      <w:pPr>
        <w:spacing w:line="168"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 xml:space="preserve">表G.0.1-1  </w:t>
      </w:r>
      <w:r>
        <w:rPr>
          <w:rFonts w:ascii="Times New Roman" w:hAnsi="Times New Roman" w:eastAsia="宋体"/>
          <w:strike w:val="0"/>
          <w:dstrike w:val="0"/>
          <w:color w:val="000000" w:themeColor="text1"/>
          <w:sz w:val="24"/>
          <w:szCs w:val="24"/>
          <w14:textFill>
            <w14:solidFill>
              <w14:schemeClr w14:val="tx1"/>
            </w14:solidFill>
          </w14:textFill>
        </w:rPr>
        <w:t>桩的极限侧阻力标准值</w:t>
      </w:r>
      <w:r>
        <w:rPr>
          <w:rFonts w:ascii="Times New Roman" w:hAnsi="Times New Roman" w:eastAsia="宋体"/>
          <w:i/>
          <w:iCs/>
          <w:strike w:val="0"/>
          <w:dstrike w:val="0"/>
          <w:color w:val="000000" w:themeColor="text1"/>
          <w:sz w:val="24"/>
          <w:szCs w:val="24"/>
          <w14:textFill>
            <w14:solidFill>
              <w14:schemeClr w14:val="tx1"/>
            </w14:solidFill>
          </w14:textFill>
        </w:rPr>
        <w:t>q</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vertAlign w:val="subscript"/>
          <w14:textFill>
            <w14:solidFill>
              <w14:schemeClr w14:val="tx1"/>
            </w14:solidFill>
          </w14:textFill>
        </w:rPr>
        <w:t>k</w:t>
      </w:r>
      <w:r>
        <w:rPr>
          <w:rFonts w:ascii="Times New Roman" w:hAnsi="Times New Roman" w:eastAsia="宋体"/>
          <w:strike w:val="0"/>
          <w:dstrike w:val="0"/>
          <w:color w:val="000000" w:themeColor="text1"/>
          <w:sz w:val="24"/>
          <w:szCs w:val="24"/>
          <w14:textFill>
            <w14:solidFill>
              <w14:schemeClr w14:val="tx1"/>
            </w14:solidFill>
          </w14:textFill>
        </w:rPr>
        <w:t xml:space="preserve"> (kPa)</w:t>
      </w:r>
    </w:p>
    <w:tbl>
      <w:tblPr>
        <w:tblStyle w:val="51"/>
        <w:tblW w:w="8088"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1276"/>
        <w:gridCol w:w="1419"/>
        <w:gridCol w:w="1099"/>
        <w:gridCol w:w="1349"/>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岩土名称</w:t>
            </w:r>
          </w:p>
        </w:tc>
        <w:tc>
          <w:tcPr>
            <w:tcW w:w="2695" w:type="dxa"/>
            <w:gridSpan w:val="2"/>
            <w:tcBorders>
              <w:top w:val="single" w:color="auto" w:sz="4" w:space="0"/>
              <w:left w:val="single" w:color="auto" w:sz="4" w:space="0"/>
              <w:bottom w:val="single" w:color="auto" w:sz="4" w:space="0"/>
              <w:right w:val="single" w:color="auto" w:sz="4" w:space="0"/>
              <w:tl2br w:val="single" w:color="auto" w:sz="4" w:space="0"/>
            </w:tcBorders>
            <w:vAlign w:val="center"/>
          </w:tcPr>
          <w:p>
            <w:pPr>
              <w:spacing w:line="240" w:lineRule="atLeast"/>
              <w:jc w:val="right"/>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桩型</w:t>
            </w:r>
          </w:p>
          <w:p>
            <w:pPr>
              <w:spacing w:line="240" w:lineRule="atLeast"/>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岩土状态</w:t>
            </w: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预制桩</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泥浆护壁钻（冲）孔桩</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干作业钻孔桩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填土</w:t>
            </w:r>
          </w:p>
        </w:tc>
        <w:tc>
          <w:tcPr>
            <w:tcW w:w="2695"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22～30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20～28</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淤泥</w:t>
            </w:r>
          </w:p>
        </w:tc>
        <w:tc>
          <w:tcPr>
            <w:tcW w:w="2695"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14～20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12～18</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淤泥质土</w:t>
            </w:r>
          </w:p>
        </w:tc>
        <w:tc>
          <w:tcPr>
            <w:tcW w:w="2695"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22～30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20～28</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黏性土</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流塑</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软塑</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可塑</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硬可塑</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硬塑</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坚硬</w:t>
            </w: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I</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&gt;1</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0.75&lt; I</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≤1</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0.50&lt; I</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≤0.75</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0.25 &lt;I</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≤0.50</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0&lt; I</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≤0.25</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I</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≤0</w:t>
            </w: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24～40</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40～55</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55～70</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70～86</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86～98</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98～105</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21～38</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38～53</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53～68</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68～84</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84～96</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96～102</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21～38</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38～53</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53～66</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66～82</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82～94</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94～104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96" w:type="dxa"/>
            <w:vMerge w:val="restart"/>
            <w:tcBorders>
              <w:top w:val="single" w:color="auto" w:sz="4" w:space="0"/>
              <w:left w:val="single" w:color="auto" w:sz="4" w:space="0"/>
              <w:bottom w:val="nil"/>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红黏土</w:t>
            </w:r>
          </w:p>
        </w:tc>
        <w:tc>
          <w:tcPr>
            <w:tcW w:w="2695" w:type="dxa"/>
            <w:gridSpan w:val="2"/>
            <w:tcBorders>
              <w:top w:val="single" w:color="auto" w:sz="4" w:space="0"/>
              <w:left w:val="single" w:color="auto" w:sz="4" w:space="0"/>
              <w:bottom w:val="nil"/>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0.7&lt;</w:t>
            </w:r>
            <w:r>
              <w:rPr>
                <w:rFonts w:ascii="Times New Roman" w:hAnsi="Times New Roman" w:eastAsia="宋体"/>
                <w:strike w:val="0"/>
                <w:dstrike w:val="0"/>
                <w:color w:val="000000" w:themeColor="text1"/>
                <w:position w:val="-10"/>
                <w:szCs w:val="21"/>
                <w14:textFill>
                  <w14:solidFill>
                    <w14:schemeClr w14:val="tx1"/>
                  </w14:solidFill>
                </w14:textFill>
              </w:rPr>
              <w:object>
                <v:shape id="_x0000_i1330" o:spt="75" type="#_x0000_t75" style="height:15.95pt;width:14.15pt;" o:ole="t" filled="f" o:preferrelative="t" stroked="f" coordsize="21600,21600">
                  <v:path/>
                  <v:fill on="f" focussize="0,0"/>
                  <v:stroke on="f" joinstyle="miter"/>
                  <v:imagedata r:id="rId684" o:title=""/>
                  <o:lock v:ext="edit" aspectratio="t"/>
                  <w10:wrap type="none"/>
                  <w10:anchorlock/>
                </v:shape>
                <o:OLEObject Type="Embed" ProgID="Equation.3" ShapeID="_x0000_i1330" DrawAspect="Content" ObjectID="_1468076051" r:id="rId683">
                  <o:LockedField>false</o:LockedField>
                </o:OLEObject>
              </w:object>
            </w:r>
            <w:r>
              <w:rPr>
                <w:rFonts w:ascii="Times New Roman" w:hAnsi="Times New Roman" w:eastAsia="宋体"/>
                <w:strike w:val="0"/>
                <w:dstrike w:val="0"/>
                <w:color w:val="000000" w:themeColor="text1"/>
                <w:szCs w:val="21"/>
                <w14:textFill>
                  <w14:solidFill>
                    <w14:schemeClr w14:val="tx1"/>
                  </w14:solidFill>
                </w14:textFill>
              </w:rPr>
              <w:t>≤1</w:t>
            </w:r>
          </w:p>
        </w:tc>
        <w:tc>
          <w:tcPr>
            <w:tcW w:w="1099" w:type="dxa"/>
            <w:tcBorders>
              <w:top w:val="single" w:color="auto" w:sz="4" w:space="0"/>
              <w:left w:val="single" w:color="auto" w:sz="4" w:space="0"/>
              <w:bottom w:val="nil"/>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13～32</w:t>
            </w:r>
          </w:p>
        </w:tc>
        <w:tc>
          <w:tcPr>
            <w:tcW w:w="1349" w:type="dxa"/>
            <w:tcBorders>
              <w:top w:val="single" w:color="auto" w:sz="4" w:space="0"/>
              <w:left w:val="single" w:color="auto" w:sz="4" w:space="0"/>
              <w:bottom w:val="nil"/>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12～30</w:t>
            </w:r>
          </w:p>
        </w:tc>
        <w:tc>
          <w:tcPr>
            <w:tcW w:w="1349" w:type="dxa"/>
            <w:tcBorders>
              <w:top w:val="single" w:color="auto" w:sz="4" w:space="0"/>
              <w:left w:val="single" w:color="auto" w:sz="4" w:space="0"/>
              <w:bottom w:val="nil"/>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96" w:type="dxa"/>
            <w:vMerge w:val="continue"/>
            <w:tcBorders>
              <w:top w:val="single" w:color="auto" w:sz="4" w:space="0"/>
              <w:left w:val="single" w:color="auto" w:sz="4" w:space="0"/>
              <w:bottom w:val="nil"/>
              <w:right w:val="single" w:color="auto" w:sz="4" w:space="0"/>
            </w:tcBorders>
            <w:vAlign w:val="center"/>
          </w:tcPr>
          <w:p>
            <w:pPr>
              <w:widowControl/>
              <w:spacing w:line="240" w:lineRule="atLeast"/>
              <w:jc w:val="left"/>
              <w:rPr>
                <w:rFonts w:ascii="Times New Roman" w:hAnsi="Times New Roman" w:eastAsia="宋体"/>
                <w:strike w:val="0"/>
                <w:dstrike w:val="0"/>
                <w:color w:val="000000" w:themeColor="text1"/>
                <w:szCs w:val="21"/>
                <w14:textFill>
                  <w14:solidFill>
                    <w14:schemeClr w14:val="tx1"/>
                  </w14:solidFill>
                </w14:textFill>
              </w:rPr>
            </w:pPr>
          </w:p>
        </w:tc>
        <w:tc>
          <w:tcPr>
            <w:tcW w:w="2695" w:type="dxa"/>
            <w:gridSpan w:val="2"/>
            <w:tcBorders>
              <w:top w:val="nil"/>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0.5&lt;</w:t>
            </w:r>
            <w:r>
              <w:rPr>
                <w:rFonts w:ascii="Times New Roman" w:hAnsi="Times New Roman" w:eastAsia="宋体"/>
                <w:strike w:val="0"/>
                <w:dstrike w:val="0"/>
                <w:color w:val="000000" w:themeColor="text1"/>
                <w:position w:val="-10"/>
                <w:szCs w:val="21"/>
                <w14:textFill>
                  <w14:solidFill>
                    <w14:schemeClr w14:val="tx1"/>
                  </w14:solidFill>
                </w14:textFill>
              </w:rPr>
              <w:object>
                <v:shape id="_x0000_i1331" o:spt="75" type="#_x0000_t75" style="height:15.95pt;width:14.15pt;" o:ole="t" filled="f" o:preferrelative="t" stroked="f" coordsize="21600,21600">
                  <v:path/>
                  <v:fill on="f" focussize="0,0"/>
                  <v:stroke on="f" joinstyle="miter"/>
                  <v:imagedata r:id="rId684" o:title=""/>
                  <o:lock v:ext="edit" aspectratio="t"/>
                  <w10:wrap type="none"/>
                  <w10:anchorlock/>
                </v:shape>
                <o:OLEObject Type="Embed" ProgID="Equation.3" ShapeID="_x0000_i1331" DrawAspect="Content" ObjectID="_1468076052" r:id="rId685">
                  <o:LockedField>false</o:LockedField>
                </o:OLEObject>
              </w:object>
            </w:r>
            <w:r>
              <w:rPr>
                <w:rFonts w:ascii="Times New Roman" w:hAnsi="Times New Roman" w:eastAsia="宋体"/>
                <w:strike w:val="0"/>
                <w:dstrike w:val="0"/>
                <w:color w:val="000000" w:themeColor="text1"/>
                <w:szCs w:val="21"/>
                <w14:textFill>
                  <w14:solidFill>
                    <w14:schemeClr w14:val="tx1"/>
                  </w14:solidFill>
                </w14:textFill>
              </w:rPr>
              <w:t>≤0.7</w:t>
            </w:r>
          </w:p>
        </w:tc>
        <w:tc>
          <w:tcPr>
            <w:tcW w:w="1099" w:type="dxa"/>
            <w:tcBorders>
              <w:top w:val="nil"/>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32～74</w:t>
            </w:r>
          </w:p>
        </w:tc>
        <w:tc>
          <w:tcPr>
            <w:tcW w:w="1349" w:type="dxa"/>
            <w:tcBorders>
              <w:top w:val="nil"/>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30～70</w:t>
            </w:r>
          </w:p>
        </w:tc>
        <w:tc>
          <w:tcPr>
            <w:tcW w:w="1349" w:type="dxa"/>
            <w:tcBorders>
              <w:top w:val="nil"/>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粉土</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稍密</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中密</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密实</w:t>
            </w: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e&gt;0.9</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0.75≤e≤0.9</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e&lt;0.75</w:t>
            </w: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26～46</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46～66</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66～88</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24～42</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42～62</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62～82</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24～42</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42～62</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粉细砂</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稍密</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中密</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密实</w:t>
            </w: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10&lt;N≤15</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15&lt;N≤30</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N&gt;30</w:t>
            </w: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24～48</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48～66</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66～88</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22～46</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46～64</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64～86</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22～46</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46～64</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中砂</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中密</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密实</w:t>
            </w: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15&lt;N≤30</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N&gt;30</w:t>
            </w: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54～74</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74～95</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53～72</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72～94</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53～72</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粗砂</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中密</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密实</w:t>
            </w: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15&lt;N≤30</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N&gt;30</w:t>
            </w: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74～95</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95～116</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74～95</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95～116</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76～98</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98～120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砾砂</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稍密</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中密(密实)</w:t>
            </w: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5&lt;N</w:t>
            </w:r>
            <w:r>
              <w:rPr>
                <w:rFonts w:ascii="Times New Roman" w:hAnsi="Times New Roman" w:eastAsia="宋体"/>
                <w:strike w:val="0"/>
                <w:dstrike w:val="0"/>
                <w:color w:val="000000" w:themeColor="text1"/>
                <w:szCs w:val="21"/>
                <w:vertAlign w:val="subscript"/>
                <w14:textFill>
                  <w14:solidFill>
                    <w14:schemeClr w14:val="tx1"/>
                  </w14:solidFill>
                </w14:textFill>
              </w:rPr>
              <w:t>63.5</w:t>
            </w:r>
            <w:r>
              <w:rPr>
                <w:rFonts w:ascii="Times New Roman" w:hAnsi="Times New Roman" w:eastAsia="宋体"/>
                <w:strike w:val="0"/>
                <w:dstrike w:val="0"/>
                <w:color w:val="000000" w:themeColor="text1"/>
                <w:szCs w:val="21"/>
                <w14:textFill>
                  <w14:solidFill>
                    <w14:schemeClr w14:val="tx1"/>
                  </w14:solidFill>
                </w14:textFill>
              </w:rPr>
              <w:t>≤15</w:t>
            </w:r>
          </w:p>
          <w:p>
            <w:pPr>
              <w:spacing w:line="240" w:lineRule="atLeast"/>
              <w:ind w:left="311" w:leftChars="148"/>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vertAlign w:val="subscript"/>
                <w14:textFill>
                  <w14:solidFill>
                    <w14:schemeClr w14:val="tx1"/>
                  </w14:solidFill>
                </w14:textFill>
              </w:rPr>
              <w:t>63.5</w:t>
            </w:r>
            <w:r>
              <w:rPr>
                <w:rFonts w:ascii="Times New Roman" w:hAnsi="Times New Roman" w:eastAsia="宋体"/>
                <w:strike w:val="0"/>
                <w:dstrike w:val="0"/>
                <w:color w:val="000000" w:themeColor="text1"/>
                <w:szCs w:val="21"/>
                <w14:textFill>
                  <w14:solidFill>
                    <w14:schemeClr w14:val="tx1"/>
                  </w14:solidFill>
                </w14:textFill>
              </w:rPr>
              <w:t>&gt;15</w:t>
            </w: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70～110</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116～138</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50～90</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116～130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60～100</w:t>
            </w:r>
          </w:p>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112～130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圆砾、角砾</w:t>
            </w:r>
          </w:p>
        </w:tc>
        <w:tc>
          <w:tcPr>
            <w:tcW w:w="1276" w:type="dxa"/>
            <w:tcBorders>
              <w:top w:val="single" w:color="auto" w:sz="4" w:space="0"/>
              <w:left w:val="single" w:color="auto" w:sz="4" w:space="0"/>
              <w:bottom w:val="single" w:color="auto" w:sz="4" w:space="0"/>
              <w:right w:val="single" w:color="auto" w:sz="4" w:space="0"/>
            </w:tcBorders>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中密、密实</w:t>
            </w: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vertAlign w:val="subscript"/>
                <w14:textFill>
                  <w14:solidFill>
                    <w14:schemeClr w14:val="tx1"/>
                  </w14:solidFill>
                </w14:textFill>
              </w:rPr>
              <w:t>63.5</w:t>
            </w:r>
            <w:r>
              <w:rPr>
                <w:rFonts w:ascii="Times New Roman" w:hAnsi="Times New Roman" w:eastAsia="宋体"/>
                <w:strike w:val="0"/>
                <w:dstrike w:val="0"/>
                <w:color w:val="000000" w:themeColor="text1"/>
                <w:szCs w:val="21"/>
                <w14:textFill>
                  <w14:solidFill>
                    <w14:schemeClr w14:val="tx1"/>
                  </w14:solidFill>
                </w14:textFill>
              </w:rPr>
              <w:t>&gt;10</w:t>
            </w: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160～200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135～150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135～150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碎石、卵石</w:t>
            </w:r>
          </w:p>
        </w:tc>
        <w:tc>
          <w:tcPr>
            <w:tcW w:w="1276" w:type="dxa"/>
            <w:tcBorders>
              <w:top w:val="single" w:color="auto" w:sz="4" w:space="0"/>
              <w:left w:val="single" w:color="auto" w:sz="4" w:space="0"/>
              <w:bottom w:val="single" w:color="auto" w:sz="4" w:space="0"/>
              <w:right w:val="single" w:color="auto" w:sz="4" w:space="0"/>
            </w:tcBorders>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中密、密实</w:t>
            </w: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vertAlign w:val="subscript"/>
                <w14:textFill>
                  <w14:solidFill>
                    <w14:schemeClr w14:val="tx1"/>
                  </w14:solidFill>
                </w14:textFill>
              </w:rPr>
              <w:t>63.5</w:t>
            </w:r>
            <w:r>
              <w:rPr>
                <w:rFonts w:ascii="Times New Roman" w:hAnsi="Times New Roman" w:eastAsia="宋体"/>
                <w:strike w:val="0"/>
                <w:dstrike w:val="0"/>
                <w:color w:val="000000" w:themeColor="text1"/>
                <w:szCs w:val="21"/>
                <w14:textFill>
                  <w14:solidFill>
                    <w14:schemeClr w14:val="tx1"/>
                  </w14:solidFill>
                </w14:textFill>
              </w:rPr>
              <w:t>&gt;10</w:t>
            </w: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200～300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140～170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150～170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全风化软质岩</w:t>
            </w:r>
          </w:p>
        </w:tc>
        <w:tc>
          <w:tcPr>
            <w:tcW w:w="1276" w:type="dxa"/>
            <w:tcBorders>
              <w:top w:val="single" w:color="auto" w:sz="4" w:space="0"/>
              <w:left w:val="single" w:color="auto" w:sz="4" w:space="0"/>
              <w:bottom w:val="single" w:color="auto" w:sz="4" w:space="0"/>
              <w:right w:val="single" w:color="auto" w:sz="4" w:space="0"/>
            </w:tcBorders>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30&lt;N≤50</w:t>
            </w: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100～120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80～100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全风化硬质岩</w:t>
            </w:r>
          </w:p>
        </w:tc>
        <w:tc>
          <w:tcPr>
            <w:tcW w:w="1276" w:type="dxa"/>
            <w:tcBorders>
              <w:top w:val="single" w:color="auto" w:sz="4" w:space="0"/>
              <w:left w:val="single" w:color="auto" w:sz="4" w:space="0"/>
              <w:bottom w:val="single" w:color="auto" w:sz="4" w:space="0"/>
              <w:right w:val="single" w:color="auto" w:sz="4" w:space="0"/>
            </w:tcBorders>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30&lt;N≤50</w:t>
            </w: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140～160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120～140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强风化软质岩</w:t>
            </w:r>
          </w:p>
        </w:tc>
        <w:tc>
          <w:tcPr>
            <w:tcW w:w="1276" w:type="dxa"/>
            <w:tcBorders>
              <w:top w:val="single" w:color="auto" w:sz="4" w:space="0"/>
              <w:left w:val="single" w:color="auto" w:sz="4" w:space="0"/>
              <w:bottom w:val="single" w:color="auto" w:sz="4" w:space="0"/>
              <w:right w:val="single" w:color="auto" w:sz="4" w:space="0"/>
            </w:tcBorders>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vertAlign w:val="subscript"/>
                <w14:textFill>
                  <w14:solidFill>
                    <w14:schemeClr w14:val="tx1"/>
                  </w14:solidFill>
                </w14:textFill>
              </w:rPr>
              <w:t>63.5</w:t>
            </w:r>
            <w:r>
              <w:rPr>
                <w:rFonts w:ascii="Times New Roman" w:hAnsi="Times New Roman" w:eastAsia="宋体"/>
                <w:strike w:val="0"/>
                <w:dstrike w:val="0"/>
                <w:color w:val="000000" w:themeColor="text1"/>
                <w:szCs w:val="21"/>
                <w14:textFill>
                  <w14:solidFill>
                    <w14:schemeClr w14:val="tx1"/>
                  </w14:solidFill>
                </w14:textFill>
              </w:rPr>
              <w:t>&gt;10</w:t>
            </w: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160～240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140～200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140～220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强风化硬质岩</w:t>
            </w:r>
          </w:p>
        </w:tc>
        <w:tc>
          <w:tcPr>
            <w:tcW w:w="1276" w:type="dxa"/>
            <w:tcBorders>
              <w:top w:val="single" w:color="auto" w:sz="4" w:space="0"/>
              <w:left w:val="single" w:color="auto" w:sz="4" w:space="0"/>
              <w:bottom w:val="single" w:color="auto" w:sz="4" w:space="0"/>
              <w:right w:val="single" w:color="auto" w:sz="4" w:space="0"/>
            </w:tcBorders>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vertAlign w:val="subscript"/>
                <w14:textFill>
                  <w14:solidFill>
                    <w14:schemeClr w14:val="tx1"/>
                  </w14:solidFill>
                </w14:textFill>
              </w:rPr>
              <w:t>63.5</w:t>
            </w:r>
            <w:r>
              <w:rPr>
                <w:rFonts w:ascii="Times New Roman" w:hAnsi="Times New Roman" w:eastAsia="宋体"/>
                <w:strike w:val="0"/>
                <w:dstrike w:val="0"/>
                <w:color w:val="000000" w:themeColor="text1"/>
                <w:szCs w:val="21"/>
                <w14:textFill>
                  <w14:solidFill>
                    <w14:schemeClr w14:val="tx1"/>
                  </w14:solidFill>
                </w14:textFill>
              </w:rPr>
              <w:t>&gt;10</w:t>
            </w:r>
          </w:p>
        </w:tc>
        <w:tc>
          <w:tcPr>
            <w:tcW w:w="109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220～300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160～240</w:t>
            </w:r>
          </w:p>
        </w:tc>
        <w:tc>
          <w:tcPr>
            <w:tcW w:w="134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160～260</w:t>
            </w:r>
          </w:p>
        </w:tc>
      </w:tr>
    </w:tbl>
    <w:p>
      <w:pPr>
        <w:spacing w:line="240" w:lineRule="exact"/>
        <w:ind w:left="105" w:leftChars="50" w:firstLine="210" w:firstLineChars="1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注：1  对于尚未完成自重固结的填土和以生活垃圾为主的杂填土，不计算其侧阻力；</w:t>
      </w:r>
    </w:p>
    <w:p>
      <w:pPr>
        <w:spacing w:line="240" w:lineRule="exact"/>
        <w:ind w:left="357" w:hanging="357"/>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 xml:space="preserve">       2  </w:t>
      </w:r>
      <w:r>
        <w:rPr>
          <w:rFonts w:ascii="Times New Roman" w:hAnsi="Times New Roman" w:eastAsia="宋体"/>
          <w:i/>
          <w:iCs/>
          <w:strike w:val="0"/>
          <w:dstrike w:val="0"/>
          <w:color w:val="000000" w:themeColor="text1"/>
          <w:szCs w:val="21"/>
          <w14:textFill>
            <w14:solidFill>
              <w14:schemeClr w14:val="tx1"/>
            </w14:solidFill>
          </w14:textFill>
        </w:rPr>
        <w:t>a</w:t>
      </w:r>
      <w:r>
        <w:rPr>
          <w:rFonts w:ascii="Times New Roman" w:hAnsi="Times New Roman" w:eastAsia="宋体"/>
          <w:strike w:val="0"/>
          <w:dstrike w:val="0"/>
          <w:color w:val="000000" w:themeColor="text1"/>
          <w:szCs w:val="21"/>
          <w:vertAlign w:val="subscript"/>
          <w14:textFill>
            <w14:solidFill>
              <w14:schemeClr w14:val="tx1"/>
            </w14:solidFill>
          </w14:textFill>
        </w:rPr>
        <w:t>w</w:t>
      </w:r>
      <w:r>
        <w:rPr>
          <w:rFonts w:ascii="Times New Roman" w:hAnsi="Times New Roman" w:eastAsia="宋体"/>
          <w:strike w:val="0"/>
          <w:dstrike w:val="0"/>
          <w:color w:val="000000" w:themeColor="text1"/>
          <w:szCs w:val="21"/>
          <w14:textFill>
            <w14:solidFill>
              <w14:schemeClr w14:val="tx1"/>
            </w14:solidFill>
          </w14:textFill>
        </w:rPr>
        <w:t>为含水比，</w:t>
      </w:r>
      <w:r>
        <w:rPr>
          <w:rFonts w:ascii="Times New Roman" w:hAnsi="Times New Roman" w:eastAsia="宋体"/>
          <w:i/>
          <w:iCs/>
          <w:strike w:val="0"/>
          <w:dstrike w:val="0"/>
          <w:color w:val="000000" w:themeColor="text1"/>
          <w:szCs w:val="21"/>
          <w14:textFill>
            <w14:solidFill>
              <w14:schemeClr w14:val="tx1"/>
            </w14:solidFill>
          </w14:textFill>
        </w:rPr>
        <w:t>a</w:t>
      </w:r>
      <w:r>
        <w:rPr>
          <w:rFonts w:ascii="Times New Roman" w:hAnsi="Times New Roman" w:eastAsia="宋体"/>
          <w:strike w:val="0"/>
          <w:dstrike w:val="0"/>
          <w:color w:val="000000" w:themeColor="text1"/>
          <w:szCs w:val="21"/>
          <w:vertAlign w:val="subscript"/>
          <w14:textFill>
            <w14:solidFill>
              <w14:schemeClr w14:val="tx1"/>
            </w14:solidFill>
          </w14:textFill>
        </w:rPr>
        <w:t>w</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w</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w</w:t>
      </w:r>
      <w:r>
        <w:rPr>
          <w:rFonts w:ascii="Times New Roman" w:hAnsi="Times New Roman" w:eastAsia="宋体"/>
          <w:i/>
          <w:iCs/>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w</w:t>
      </w:r>
      <w:r>
        <w:rPr>
          <w:rFonts w:ascii="Times New Roman" w:hAnsi="Times New Roman" w:eastAsia="宋体"/>
          <w:strike w:val="0"/>
          <w:dstrike w:val="0"/>
          <w:color w:val="000000" w:themeColor="text1"/>
          <w:szCs w:val="21"/>
          <w14:textFill>
            <w14:solidFill>
              <w14:schemeClr w14:val="tx1"/>
            </w14:solidFill>
          </w14:textFill>
        </w:rPr>
        <w:t>为土的天然含水量，</w:t>
      </w:r>
      <w:r>
        <w:rPr>
          <w:rFonts w:ascii="Times New Roman" w:hAnsi="Times New Roman" w:eastAsia="宋体"/>
          <w:i/>
          <w:iCs/>
          <w:strike w:val="0"/>
          <w:dstrike w:val="0"/>
          <w:color w:val="000000" w:themeColor="text1"/>
          <w:szCs w:val="21"/>
          <w14:textFill>
            <w14:solidFill>
              <w14:schemeClr w14:val="tx1"/>
            </w14:solidFill>
          </w14:textFill>
        </w:rPr>
        <w:t>w</w:t>
      </w:r>
      <w:r>
        <w:rPr>
          <w:rFonts w:ascii="Times New Roman" w:hAnsi="Times New Roman" w:eastAsia="宋体"/>
          <w:i/>
          <w:iCs/>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为土的液限；</w:t>
      </w:r>
    </w:p>
    <w:p>
      <w:pPr>
        <w:spacing w:line="240" w:lineRule="exact"/>
        <w:ind w:left="357" w:hanging="357"/>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 xml:space="preserve">       3  N为标准贯入击数；N</w:t>
      </w:r>
      <w:r>
        <w:rPr>
          <w:rFonts w:ascii="Times New Roman" w:hAnsi="Times New Roman" w:eastAsia="宋体"/>
          <w:strike w:val="0"/>
          <w:dstrike w:val="0"/>
          <w:color w:val="000000" w:themeColor="text1"/>
          <w:szCs w:val="21"/>
          <w:vertAlign w:val="subscript"/>
          <w14:textFill>
            <w14:solidFill>
              <w14:schemeClr w14:val="tx1"/>
            </w14:solidFill>
          </w14:textFill>
        </w:rPr>
        <w:t>63.5</w:t>
      </w:r>
      <w:r>
        <w:rPr>
          <w:rFonts w:ascii="Times New Roman" w:hAnsi="Times New Roman" w:eastAsia="宋体"/>
          <w:strike w:val="0"/>
          <w:dstrike w:val="0"/>
          <w:color w:val="000000" w:themeColor="text1"/>
          <w:szCs w:val="21"/>
          <w14:textFill>
            <w14:solidFill>
              <w14:schemeClr w14:val="tx1"/>
            </w14:solidFill>
          </w14:textFill>
        </w:rPr>
        <w:t>为重型圆锥动力触探击数；</w:t>
      </w:r>
    </w:p>
    <w:p>
      <w:pPr>
        <w:spacing w:line="240" w:lineRule="exact"/>
        <w:ind w:left="1195" w:hanging="1194" w:hangingChars="569"/>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 xml:space="preserve">       4  全风化、强风化软质岩和全风化、强风化硬质岩系指其母岩分别为</w:t>
      </w:r>
      <w:r>
        <w:rPr>
          <w:rFonts w:ascii="Times New Roman" w:hAnsi="Times New Roman" w:eastAsia="宋体"/>
          <w:i/>
          <w:iCs/>
          <w:strike w:val="0"/>
          <w:dstrike w:val="0"/>
          <w:color w:val="000000" w:themeColor="text1"/>
          <w:szCs w:val="21"/>
          <w14:textFill>
            <w14:solidFill>
              <w14:schemeClr w14:val="tx1"/>
            </w14:solidFill>
          </w14:textFill>
        </w:rPr>
        <w:t>f</w:t>
      </w:r>
      <w:r>
        <w:rPr>
          <w:rFonts w:ascii="Times New Roman" w:hAnsi="Times New Roman" w:eastAsia="宋体"/>
          <w:strike w:val="0"/>
          <w:dstrike w:val="0"/>
          <w:color w:val="000000" w:themeColor="text1"/>
          <w:szCs w:val="21"/>
          <w:vertAlign w:val="subscript"/>
          <w14:textFill>
            <w14:solidFill>
              <w14:schemeClr w14:val="tx1"/>
            </w14:solidFill>
          </w14:textFill>
        </w:rPr>
        <w:t>rk</w:t>
      </w:r>
      <w:r>
        <w:rPr>
          <w:rFonts w:ascii="Times New Roman" w:hAnsi="Times New Roman" w:eastAsia="宋体"/>
          <w:strike w:val="0"/>
          <w:dstrike w:val="0"/>
          <w:color w:val="000000" w:themeColor="text1"/>
          <w:szCs w:val="21"/>
          <w14:textFill>
            <w14:solidFill>
              <w14:schemeClr w14:val="tx1"/>
            </w14:solidFill>
          </w14:textFill>
        </w:rPr>
        <w:t>≤15MPa、</w:t>
      </w:r>
      <w:r>
        <w:rPr>
          <w:rFonts w:ascii="Times New Roman" w:hAnsi="Times New Roman" w:eastAsia="宋体"/>
          <w:i/>
          <w:iCs/>
          <w:strike w:val="0"/>
          <w:dstrike w:val="0"/>
          <w:color w:val="000000" w:themeColor="text1"/>
          <w:szCs w:val="21"/>
          <w14:textFill>
            <w14:solidFill>
              <w14:schemeClr w14:val="tx1"/>
            </w14:solidFill>
          </w14:textFill>
        </w:rPr>
        <w:t>f</w:t>
      </w:r>
      <w:r>
        <w:rPr>
          <w:rFonts w:ascii="Times New Roman" w:hAnsi="Times New Roman" w:eastAsia="宋体"/>
          <w:strike w:val="0"/>
          <w:dstrike w:val="0"/>
          <w:color w:val="000000" w:themeColor="text1"/>
          <w:szCs w:val="21"/>
          <w:vertAlign w:val="subscript"/>
          <w14:textFill>
            <w14:solidFill>
              <w14:schemeClr w14:val="tx1"/>
            </w14:solidFill>
          </w14:textFill>
        </w:rPr>
        <w:t>rk</w:t>
      </w:r>
      <w:r>
        <w:rPr>
          <w:rFonts w:ascii="Times New Roman" w:hAnsi="Times New Roman" w:eastAsia="宋体"/>
          <w:strike w:val="0"/>
          <w:dstrike w:val="0"/>
          <w:color w:val="000000" w:themeColor="text1"/>
          <w:szCs w:val="21"/>
          <w14:textFill>
            <w14:solidFill>
              <w14:schemeClr w14:val="tx1"/>
            </w14:solidFill>
          </w14:textFill>
        </w:rPr>
        <w:t>&gt;30MPa的岩石。</w:t>
      </w:r>
    </w:p>
    <w:p>
      <w:pPr>
        <w:autoSpaceDE w:val="0"/>
        <w:autoSpaceDN w:val="0"/>
        <w:adjustRightInd w:val="0"/>
        <w:spacing w:line="312" w:lineRule="auto"/>
        <w:rPr>
          <w:rFonts w:ascii="Times New Roman" w:hAnsi="Times New Roman" w:eastAsia="宋体"/>
          <w:strike w:val="0"/>
          <w:dstrike w:val="0"/>
          <w:color w:val="000000" w:themeColor="text1"/>
          <w:sz w:val="24"/>
          <w14:textFill>
            <w14:solidFill>
              <w14:schemeClr w14:val="tx1"/>
            </w14:solidFill>
          </w14:textFill>
        </w:rPr>
        <w:sectPr>
          <w:footerReference r:id="rId7" w:type="default"/>
          <w:pgSz w:w="11906" w:h="16838"/>
          <w:pgMar w:top="1440" w:right="1800" w:bottom="1440" w:left="1800" w:header="851" w:footer="992" w:gutter="0"/>
          <w:cols w:space="425" w:num="1"/>
          <w:docGrid w:type="lines" w:linePitch="312" w:charSpace="0"/>
        </w:sectPr>
      </w:pPr>
    </w:p>
    <w:p>
      <w:pPr>
        <w:ind w:firstLine="1680" w:firstLineChars="700"/>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表G.0.1-2  桩的极限端阻力标准值</w:t>
      </w:r>
      <w:r>
        <w:rPr>
          <w:rFonts w:ascii="Times New Roman" w:hAnsi="Times New Roman" w:eastAsia="宋体"/>
          <w:i/>
          <w:iCs/>
          <w:strike w:val="0"/>
          <w:dstrike w:val="0"/>
          <w:color w:val="000000" w:themeColor="text1"/>
          <w:sz w:val="24"/>
          <w:szCs w:val="24"/>
          <w14:textFill>
            <w14:solidFill>
              <w14:schemeClr w14:val="tx1"/>
            </w14:solidFill>
          </w14:textFill>
        </w:rPr>
        <w:t>q</w:t>
      </w:r>
      <w:r>
        <w:rPr>
          <w:rFonts w:ascii="Times New Roman" w:hAnsi="Times New Roman" w:eastAsia="宋体"/>
          <w:strike w:val="0"/>
          <w:dstrike w:val="0"/>
          <w:color w:val="000000" w:themeColor="text1"/>
          <w:sz w:val="24"/>
          <w:szCs w:val="24"/>
          <w:vertAlign w:val="subscript"/>
          <w14:textFill>
            <w14:solidFill>
              <w14:schemeClr w14:val="tx1"/>
            </w14:solidFill>
          </w14:textFill>
        </w:rPr>
        <w:t>pk</w:t>
      </w:r>
      <w:r>
        <w:rPr>
          <w:rFonts w:ascii="Times New Roman" w:hAnsi="Times New Roman" w:eastAsia="宋体"/>
          <w:strike w:val="0"/>
          <w:dstrike w:val="0"/>
          <w:color w:val="000000" w:themeColor="text1"/>
          <w:sz w:val="24"/>
          <w:szCs w:val="24"/>
          <w14:textFill>
            <w14:solidFill>
              <w14:schemeClr w14:val="tx1"/>
            </w14:solidFill>
          </w14:textFill>
        </w:rPr>
        <w:t>（kPa）</w:t>
      </w:r>
    </w:p>
    <w:tbl>
      <w:tblPr>
        <w:tblStyle w:val="51"/>
        <w:tblW w:w="14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851"/>
        <w:gridCol w:w="1197"/>
        <w:gridCol w:w="964"/>
        <w:gridCol w:w="969"/>
        <w:gridCol w:w="1133"/>
        <w:gridCol w:w="1054"/>
        <w:gridCol w:w="1051"/>
        <w:gridCol w:w="1050"/>
        <w:gridCol w:w="1052"/>
        <w:gridCol w:w="1054"/>
        <w:gridCol w:w="946"/>
        <w:gridCol w:w="957"/>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trPr>
        <w:tc>
          <w:tcPr>
            <w:tcW w:w="156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岩土名称</w:t>
            </w:r>
          </w:p>
        </w:tc>
        <w:tc>
          <w:tcPr>
            <w:tcW w:w="2048" w:type="dxa"/>
            <w:gridSpan w:val="2"/>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jc w:val="right"/>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桩型</w:t>
            </w:r>
          </w:p>
          <w:p>
            <w:pP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岩土状态</w:t>
            </w:r>
          </w:p>
        </w:tc>
        <w:tc>
          <w:tcPr>
            <w:tcW w:w="412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预制桩桩长</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（m）</w:t>
            </w:r>
          </w:p>
        </w:tc>
        <w:tc>
          <w:tcPr>
            <w:tcW w:w="420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泥浆护壁钻（冲）孔桩桩长</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（m）</w:t>
            </w:r>
          </w:p>
        </w:tc>
        <w:tc>
          <w:tcPr>
            <w:tcW w:w="2848"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干作业钻孔桩桩长</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trPr>
        <w:tc>
          <w:tcPr>
            <w:tcW w:w="15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szCs w:val="21"/>
                <w14:textFill>
                  <w14:solidFill>
                    <w14:schemeClr w14:val="tx1"/>
                  </w14:solidFill>
                </w14:textFill>
              </w:rPr>
            </w:pPr>
          </w:p>
        </w:tc>
        <w:tc>
          <w:tcPr>
            <w:tcW w:w="204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szCs w:val="21"/>
                <w14:textFill>
                  <w14:solidFill>
                    <w14:schemeClr w14:val="tx1"/>
                  </w14:solidFill>
                </w14:textFill>
              </w:rPr>
            </w:pPr>
          </w:p>
        </w:tc>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pacing w:val="-20"/>
                <w:szCs w:val="21"/>
                <w14:textFill>
                  <w14:solidFill>
                    <w14:schemeClr w14:val="tx1"/>
                  </w14:solidFill>
                </w14:textFill>
              </w:rPr>
              <w:t>≤9</w:t>
            </w:r>
          </w:p>
        </w:tc>
        <w:tc>
          <w:tcPr>
            <w:tcW w:w="96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9&lt;</w:t>
            </w:r>
            <w:r>
              <w:rPr>
                <w:rFonts w:ascii="Times New Roman" w:hAnsi="Times New Roman" w:eastAsia="宋体"/>
                <w:i/>
                <w:iCs/>
                <w:strike w:val="0"/>
                <w:dstrike w:val="0"/>
                <w:color w:val="000000" w:themeColor="text1"/>
                <w:szCs w:val="21"/>
                <w14:textFill>
                  <w14:solidFill>
                    <w14:schemeClr w14:val="tx1"/>
                  </w14:solidFill>
                </w14:textFill>
              </w:rPr>
              <w:t xml:space="preserve"> l</w:t>
            </w:r>
            <w:r>
              <w:rPr>
                <w:rFonts w:ascii="Times New Roman" w:hAnsi="Times New Roman" w:eastAsia="宋体"/>
                <w:strike w:val="0"/>
                <w:dstrike w:val="0"/>
                <w:color w:val="000000" w:themeColor="text1"/>
                <w:spacing w:val="-20"/>
                <w:szCs w:val="21"/>
                <w14:textFill>
                  <w14:solidFill>
                    <w14:schemeClr w14:val="tx1"/>
                  </w14:solidFill>
                </w14:textFill>
              </w:rPr>
              <w:t>≤16</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16&lt;</w:t>
            </w:r>
            <w:r>
              <w:rPr>
                <w:rFonts w:ascii="Times New Roman" w:hAnsi="Times New Roman" w:eastAsia="宋体"/>
                <w:i/>
                <w:iCs/>
                <w:strike w:val="0"/>
                <w:dstrike w:val="0"/>
                <w:color w:val="000000" w:themeColor="text1"/>
                <w:szCs w:val="21"/>
                <w14:textFill>
                  <w14:solidFill>
                    <w14:schemeClr w14:val="tx1"/>
                  </w14:solidFill>
                </w14:textFill>
              </w:rPr>
              <w:t xml:space="preserve"> l</w:t>
            </w:r>
            <w:r>
              <w:rPr>
                <w:rFonts w:ascii="Times New Roman" w:hAnsi="Times New Roman" w:eastAsia="宋体"/>
                <w:strike w:val="0"/>
                <w:dstrike w:val="0"/>
                <w:color w:val="000000" w:themeColor="text1"/>
                <w:spacing w:val="-20"/>
                <w:szCs w:val="21"/>
                <w14:textFill>
                  <w14:solidFill>
                    <w14:schemeClr w14:val="tx1"/>
                  </w14:solidFill>
                </w14:textFill>
              </w:rPr>
              <w:t>≤30</w:t>
            </w:r>
          </w:p>
        </w:tc>
        <w:tc>
          <w:tcPr>
            <w:tcW w:w="10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pacing w:val="-20"/>
                <w:szCs w:val="21"/>
                <w14:textFill>
                  <w14:solidFill>
                    <w14:schemeClr w14:val="tx1"/>
                  </w14:solidFill>
                </w14:textFill>
              </w:rPr>
              <w:t xml:space="preserve"> &gt;30</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5≤</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pacing w:val="-20"/>
                <w:szCs w:val="21"/>
                <w14:textFill>
                  <w14:solidFill>
                    <w14:schemeClr w14:val="tx1"/>
                  </w14:solidFill>
                </w14:textFill>
              </w:rPr>
              <w:t>&lt;10</w:t>
            </w:r>
          </w:p>
        </w:tc>
        <w:tc>
          <w:tcPr>
            <w:tcW w:w="10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10≤</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pacing w:val="-20"/>
                <w:szCs w:val="21"/>
                <w14:textFill>
                  <w14:solidFill>
                    <w14:schemeClr w14:val="tx1"/>
                  </w14:solidFill>
                </w14:textFill>
              </w:rPr>
              <w:t>&lt;15</w:t>
            </w:r>
          </w:p>
        </w:tc>
        <w:tc>
          <w:tcPr>
            <w:tcW w:w="105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15≤</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pacing w:val="-20"/>
                <w:szCs w:val="21"/>
                <w14:textFill>
                  <w14:solidFill>
                    <w14:schemeClr w14:val="tx1"/>
                  </w14:solidFill>
                </w14:textFill>
              </w:rPr>
              <w:t>&lt;30</w:t>
            </w:r>
          </w:p>
        </w:tc>
        <w:tc>
          <w:tcPr>
            <w:tcW w:w="105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30≤</w:t>
            </w:r>
            <w:r>
              <w:rPr>
                <w:rFonts w:ascii="Times New Roman" w:hAnsi="Times New Roman" w:eastAsia="宋体"/>
                <w:i/>
                <w:iCs/>
                <w:strike w:val="0"/>
                <w:dstrike w:val="0"/>
                <w:color w:val="000000" w:themeColor="text1"/>
                <w:szCs w:val="21"/>
                <w14:textFill>
                  <w14:solidFill>
                    <w14:schemeClr w14:val="tx1"/>
                  </w14:solidFill>
                </w14:textFill>
              </w:rPr>
              <w:t>l</w:t>
            </w:r>
          </w:p>
        </w:tc>
        <w:tc>
          <w:tcPr>
            <w:tcW w:w="9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5≤</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pacing w:val="-20"/>
                <w:szCs w:val="21"/>
                <w14:textFill>
                  <w14:solidFill>
                    <w14:schemeClr w14:val="tx1"/>
                  </w14:solidFill>
                </w14:textFill>
              </w:rPr>
              <w:t>&lt;10</w:t>
            </w:r>
          </w:p>
        </w:tc>
        <w:tc>
          <w:tcPr>
            <w:tcW w:w="9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10≤</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pacing w:val="-20"/>
                <w:szCs w:val="21"/>
                <w14:textFill>
                  <w14:solidFill>
                    <w14:schemeClr w14:val="tx1"/>
                  </w14:solidFill>
                </w14:textFill>
              </w:rPr>
              <w:t>&lt;15</w:t>
            </w:r>
          </w:p>
        </w:tc>
        <w:tc>
          <w:tcPr>
            <w:tcW w:w="9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15≤</w:t>
            </w:r>
            <w:r>
              <w:rPr>
                <w:rFonts w:ascii="Times New Roman" w:hAnsi="Times New Roman" w:eastAsia="宋体"/>
                <w:i/>
                <w:iCs/>
                <w:strike w:val="0"/>
                <w:dstrike w:val="0"/>
                <w:color w:val="000000" w:themeColor="text1"/>
                <w:szCs w:val="21"/>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trPr>
        <w:tc>
          <w:tcPr>
            <w:tcW w:w="156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黏性土</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软塑</w:t>
            </w: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0.75&lt;</w:t>
            </w:r>
            <w:r>
              <w:rPr>
                <w:rFonts w:ascii="Times New Roman" w:hAnsi="Times New Roman" w:eastAsia="宋体"/>
                <w:strike w:val="0"/>
                <w:dstrike w:val="0"/>
                <w:color w:val="000000" w:themeColor="text1"/>
                <w:szCs w:val="21"/>
                <w14:textFill>
                  <w14:solidFill>
                    <w14:schemeClr w14:val="tx1"/>
                  </w14:solidFill>
                </w14:textFill>
              </w:rPr>
              <w:t>I</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pacing w:val="-20"/>
                <w:szCs w:val="21"/>
                <w14:textFill>
                  <w14:solidFill>
                    <w14:schemeClr w14:val="tx1"/>
                  </w14:solidFill>
                </w14:textFill>
              </w:rPr>
              <w:t>≤1</w:t>
            </w:r>
          </w:p>
        </w:tc>
        <w:tc>
          <w:tcPr>
            <w:tcW w:w="96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97"/>
                <w:kern w:val="0"/>
                <w:szCs w:val="21"/>
                <w14:textFill>
                  <w14:solidFill>
                    <w14:schemeClr w14:val="tx1"/>
                  </w14:solidFill>
                </w14:textFill>
              </w:rPr>
              <w:t>2</w:t>
            </w:r>
            <w:r>
              <w:rPr>
                <w:rFonts w:ascii="Times New Roman" w:hAnsi="Times New Roman" w:eastAsia="宋体"/>
                <w:strike w:val="0"/>
                <w:dstrike w:val="0"/>
                <w:color w:val="000000" w:themeColor="text1"/>
                <w:w w:val="97"/>
                <w:kern w:val="0"/>
                <w:szCs w:val="21"/>
                <w14:textFill>
                  <w14:solidFill>
                    <w14:schemeClr w14:val="tx1"/>
                  </w14:solidFill>
                </w14:textFill>
              </w:rPr>
              <w:t>10~850</w:t>
            </w:r>
          </w:p>
        </w:tc>
        <w:tc>
          <w:tcPr>
            <w:tcW w:w="969"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86"/>
                <w:kern w:val="0"/>
                <w:szCs w:val="21"/>
                <w14:textFill>
                  <w14:solidFill>
                    <w14:schemeClr w14:val="tx1"/>
                  </w14:solidFill>
                </w14:textFill>
              </w:rPr>
              <w:t>6</w:t>
            </w:r>
            <w:r>
              <w:rPr>
                <w:rFonts w:ascii="Times New Roman" w:hAnsi="Times New Roman" w:eastAsia="宋体"/>
                <w:strike w:val="0"/>
                <w:dstrike w:val="0"/>
                <w:color w:val="000000" w:themeColor="text1"/>
                <w:w w:val="86"/>
                <w:kern w:val="0"/>
                <w:szCs w:val="21"/>
                <w14:textFill>
                  <w14:solidFill>
                    <w14:schemeClr w14:val="tx1"/>
                  </w14:solidFill>
                </w14:textFill>
              </w:rPr>
              <w:t>50~1400</w:t>
            </w:r>
          </w:p>
        </w:tc>
        <w:tc>
          <w:tcPr>
            <w:tcW w:w="1133"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94"/>
                <w:kern w:val="0"/>
                <w:szCs w:val="21"/>
                <w14:textFill>
                  <w14:solidFill>
                    <w14:schemeClr w14:val="tx1"/>
                  </w14:solidFill>
                </w14:textFill>
              </w:rPr>
              <w:t>1</w:t>
            </w:r>
            <w:r>
              <w:rPr>
                <w:rFonts w:ascii="Times New Roman" w:hAnsi="Times New Roman" w:eastAsia="宋体"/>
                <w:strike w:val="0"/>
                <w:dstrike w:val="0"/>
                <w:color w:val="000000" w:themeColor="text1"/>
                <w:w w:val="94"/>
                <w:kern w:val="0"/>
                <w:szCs w:val="21"/>
                <w14:textFill>
                  <w14:solidFill>
                    <w14:schemeClr w14:val="tx1"/>
                  </w14:solidFill>
                </w14:textFill>
              </w:rPr>
              <w:t>200~1800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300~1900</w:t>
            </w:r>
          </w:p>
        </w:tc>
        <w:tc>
          <w:tcPr>
            <w:tcW w:w="1051"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1"/>
                <w:kern w:val="0"/>
                <w:szCs w:val="21"/>
                <w14:textFill>
                  <w14:solidFill>
                    <w14:schemeClr w14:val="tx1"/>
                  </w14:solidFill>
                </w14:textFill>
              </w:rPr>
              <w:t>150~25</w:t>
            </w:r>
            <w:r>
              <w:rPr>
                <w:rFonts w:ascii="Times New Roman" w:hAnsi="Times New Roman" w:eastAsia="宋体"/>
                <w:strike w:val="0"/>
                <w:dstrike w:val="0"/>
                <w:color w:val="000000" w:themeColor="text1"/>
                <w:spacing w:val="6"/>
                <w:kern w:val="0"/>
                <w:szCs w:val="21"/>
                <w14:textFill>
                  <w14:solidFill>
                    <w14:schemeClr w14:val="tx1"/>
                  </w14:solidFill>
                </w14:textFill>
              </w:rPr>
              <w:t>0</w:t>
            </w:r>
          </w:p>
        </w:tc>
        <w:tc>
          <w:tcPr>
            <w:tcW w:w="1050"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1"/>
                <w:kern w:val="0"/>
                <w:szCs w:val="21"/>
                <w14:textFill>
                  <w14:solidFill>
                    <w14:schemeClr w14:val="tx1"/>
                  </w14:solidFill>
                </w14:textFill>
              </w:rPr>
              <w:t>250~30</w:t>
            </w:r>
            <w:r>
              <w:rPr>
                <w:rFonts w:ascii="Times New Roman" w:hAnsi="Times New Roman" w:eastAsia="宋体"/>
                <w:strike w:val="0"/>
                <w:dstrike w:val="0"/>
                <w:color w:val="000000" w:themeColor="text1"/>
                <w:spacing w:val="5"/>
                <w:kern w:val="0"/>
                <w:szCs w:val="21"/>
                <w14:textFill>
                  <w14:solidFill>
                    <w14:schemeClr w14:val="tx1"/>
                  </w14:solidFill>
                </w14:textFill>
              </w:rPr>
              <w:t>0</w:t>
            </w:r>
          </w:p>
        </w:tc>
        <w:tc>
          <w:tcPr>
            <w:tcW w:w="1052"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2"/>
                <w:kern w:val="0"/>
                <w:szCs w:val="21"/>
                <w14:textFill>
                  <w14:solidFill>
                    <w14:schemeClr w14:val="tx1"/>
                  </w14:solidFill>
                </w14:textFill>
              </w:rPr>
              <w:t>300~45</w:t>
            </w:r>
            <w:r>
              <w:rPr>
                <w:rFonts w:ascii="Times New Roman" w:hAnsi="Times New Roman" w:eastAsia="宋体"/>
                <w:strike w:val="0"/>
                <w:dstrike w:val="0"/>
                <w:color w:val="000000" w:themeColor="text1"/>
                <w:spacing w:val="1"/>
                <w:kern w:val="0"/>
                <w:szCs w:val="21"/>
                <w14:textFill>
                  <w14:solidFill>
                    <w14:schemeClr w14:val="tx1"/>
                  </w14:solidFill>
                </w14:textFill>
              </w:rPr>
              <w:t>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2"/>
                <w:kern w:val="0"/>
                <w:szCs w:val="21"/>
                <w14:textFill>
                  <w14:solidFill>
                    <w14:schemeClr w14:val="tx1"/>
                  </w14:solidFill>
                </w14:textFill>
              </w:rPr>
              <w:t>300~45</w:t>
            </w:r>
            <w:r>
              <w:rPr>
                <w:rFonts w:ascii="Times New Roman" w:hAnsi="Times New Roman" w:eastAsia="宋体"/>
                <w:strike w:val="0"/>
                <w:dstrike w:val="0"/>
                <w:color w:val="000000" w:themeColor="text1"/>
                <w:spacing w:val="3"/>
                <w:kern w:val="0"/>
                <w:szCs w:val="21"/>
                <w14:textFill>
                  <w14:solidFill>
                    <w14:schemeClr w14:val="tx1"/>
                  </w14:solidFill>
                </w14:textFill>
              </w:rPr>
              <w:t>0</w:t>
            </w:r>
          </w:p>
        </w:tc>
        <w:tc>
          <w:tcPr>
            <w:tcW w:w="946"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95"/>
                <w:kern w:val="0"/>
                <w:szCs w:val="21"/>
                <w14:textFill>
                  <w14:solidFill>
                    <w14:schemeClr w14:val="tx1"/>
                  </w14:solidFill>
                </w14:textFill>
              </w:rPr>
              <w:t>2</w:t>
            </w:r>
            <w:r>
              <w:rPr>
                <w:rFonts w:ascii="Times New Roman" w:hAnsi="Times New Roman" w:eastAsia="宋体"/>
                <w:strike w:val="0"/>
                <w:dstrike w:val="0"/>
                <w:color w:val="000000" w:themeColor="text1"/>
                <w:w w:val="95"/>
                <w:kern w:val="0"/>
                <w:szCs w:val="21"/>
                <w14:textFill>
                  <w14:solidFill>
                    <w14:schemeClr w14:val="tx1"/>
                  </w14:solidFill>
                </w14:textFill>
              </w:rPr>
              <w:t>00~400</w:t>
            </w:r>
          </w:p>
        </w:tc>
        <w:tc>
          <w:tcPr>
            <w:tcW w:w="957"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96"/>
                <w:kern w:val="0"/>
                <w:szCs w:val="21"/>
                <w14:textFill>
                  <w14:solidFill>
                    <w14:schemeClr w14:val="tx1"/>
                  </w14:solidFill>
                </w14:textFill>
              </w:rPr>
              <w:t>4</w:t>
            </w:r>
            <w:r>
              <w:rPr>
                <w:rFonts w:ascii="Times New Roman" w:hAnsi="Times New Roman" w:eastAsia="宋体"/>
                <w:strike w:val="0"/>
                <w:dstrike w:val="0"/>
                <w:color w:val="000000" w:themeColor="text1"/>
                <w:w w:val="96"/>
                <w:kern w:val="0"/>
                <w:szCs w:val="21"/>
                <w14:textFill>
                  <w14:solidFill>
                    <w14:schemeClr w14:val="tx1"/>
                  </w14:solidFill>
                </w14:textFill>
              </w:rPr>
              <w:t>00~700</w:t>
            </w:r>
          </w:p>
        </w:tc>
        <w:tc>
          <w:tcPr>
            <w:tcW w:w="945"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95"/>
                <w:kern w:val="0"/>
                <w:szCs w:val="21"/>
                <w14:textFill>
                  <w14:solidFill>
                    <w14:schemeClr w14:val="tx1"/>
                  </w14:solidFill>
                </w14:textFill>
              </w:rPr>
              <w:t>7</w:t>
            </w:r>
            <w:r>
              <w:rPr>
                <w:rFonts w:ascii="Times New Roman" w:hAnsi="Times New Roman" w:eastAsia="宋体"/>
                <w:strike w:val="0"/>
                <w:dstrike w:val="0"/>
                <w:color w:val="000000" w:themeColor="text1"/>
                <w:w w:val="95"/>
                <w:kern w:val="0"/>
                <w:szCs w:val="21"/>
                <w14:textFill>
                  <w14:solidFill>
                    <w14:schemeClr w14:val="tx1"/>
                  </w14:solidFill>
                </w14:textFill>
              </w:rPr>
              <w:t>00~950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trPr>
        <w:tc>
          <w:tcPr>
            <w:tcW w:w="15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szCs w:val="21"/>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可塑</w:t>
            </w: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0.50&lt;</w:t>
            </w:r>
            <w:r>
              <w:rPr>
                <w:rFonts w:ascii="Times New Roman" w:hAnsi="Times New Roman" w:eastAsia="宋体"/>
                <w:strike w:val="0"/>
                <w:dstrike w:val="0"/>
                <w:color w:val="000000" w:themeColor="text1"/>
                <w:szCs w:val="21"/>
                <w14:textFill>
                  <w14:solidFill>
                    <w14:schemeClr w14:val="tx1"/>
                  </w14:solidFill>
                </w14:textFill>
              </w:rPr>
              <w:t>I</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pacing w:val="-20"/>
                <w:szCs w:val="21"/>
                <w14:textFill>
                  <w14:solidFill>
                    <w14:schemeClr w14:val="tx1"/>
                  </w14:solidFill>
                </w14:textFill>
              </w:rPr>
              <w:t>≤0.75</w:t>
            </w:r>
          </w:p>
        </w:tc>
        <w:tc>
          <w:tcPr>
            <w:tcW w:w="96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8</w:t>
            </w:r>
            <w:r>
              <w:rPr>
                <w:rFonts w:ascii="Times New Roman" w:hAnsi="Times New Roman" w:eastAsia="宋体"/>
                <w:strike w:val="0"/>
                <w:dstrike w:val="0"/>
                <w:color w:val="000000" w:themeColor="text1"/>
                <w:w w:val="85"/>
                <w:kern w:val="0"/>
                <w:szCs w:val="21"/>
                <w14:textFill>
                  <w14:solidFill>
                    <w14:schemeClr w14:val="tx1"/>
                  </w14:solidFill>
                </w14:textFill>
              </w:rPr>
              <w:t>50~1700</w:t>
            </w:r>
          </w:p>
        </w:tc>
        <w:tc>
          <w:tcPr>
            <w:tcW w:w="969"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76"/>
                <w:kern w:val="0"/>
                <w:szCs w:val="21"/>
                <w14:textFill>
                  <w14:solidFill>
                    <w14:schemeClr w14:val="tx1"/>
                  </w14:solidFill>
                </w14:textFill>
              </w:rPr>
              <w:t>1</w:t>
            </w:r>
            <w:r>
              <w:rPr>
                <w:rFonts w:ascii="Times New Roman" w:hAnsi="Times New Roman" w:eastAsia="宋体"/>
                <w:strike w:val="0"/>
                <w:dstrike w:val="0"/>
                <w:color w:val="000000" w:themeColor="text1"/>
                <w:w w:val="76"/>
                <w:kern w:val="0"/>
                <w:szCs w:val="21"/>
                <w14:textFill>
                  <w14:solidFill>
                    <w14:schemeClr w14:val="tx1"/>
                  </w14:solidFill>
                </w14:textFill>
              </w:rPr>
              <w:t>400~2200</w:t>
            </w:r>
          </w:p>
        </w:tc>
        <w:tc>
          <w:tcPr>
            <w:tcW w:w="1133"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94"/>
                <w:kern w:val="0"/>
                <w:szCs w:val="21"/>
                <w14:textFill>
                  <w14:solidFill>
                    <w14:schemeClr w14:val="tx1"/>
                  </w14:solidFill>
                </w14:textFill>
              </w:rPr>
              <w:t>1</w:t>
            </w:r>
            <w:r>
              <w:rPr>
                <w:rFonts w:ascii="Times New Roman" w:hAnsi="Times New Roman" w:eastAsia="宋体"/>
                <w:strike w:val="0"/>
                <w:dstrike w:val="0"/>
                <w:color w:val="000000" w:themeColor="text1"/>
                <w:w w:val="94"/>
                <w:kern w:val="0"/>
                <w:szCs w:val="21"/>
                <w14:textFill>
                  <w14:solidFill>
                    <w14:schemeClr w14:val="tx1"/>
                  </w14:solidFill>
                </w14:textFill>
              </w:rPr>
              <w:t>900~2800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2</w:t>
            </w:r>
            <w:r>
              <w:rPr>
                <w:rFonts w:ascii="Times New Roman" w:hAnsi="Times New Roman" w:eastAsia="宋体"/>
                <w:strike w:val="0"/>
                <w:dstrike w:val="0"/>
                <w:color w:val="000000" w:themeColor="text1"/>
                <w:w w:val="85"/>
                <w:kern w:val="0"/>
                <w:szCs w:val="21"/>
                <w14:textFill>
                  <w14:solidFill>
                    <w14:schemeClr w14:val="tx1"/>
                  </w14:solidFill>
                </w14:textFill>
              </w:rPr>
              <w:t>300~3600</w:t>
            </w:r>
          </w:p>
        </w:tc>
        <w:tc>
          <w:tcPr>
            <w:tcW w:w="1051"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1"/>
                <w:kern w:val="0"/>
                <w:szCs w:val="21"/>
                <w14:textFill>
                  <w14:solidFill>
                    <w14:schemeClr w14:val="tx1"/>
                  </w14:solidFill>
                </w14:textFill>
              </w:rPr>
              <w:t>350~45</w:t>
            </w:r>
            <w:r>
              <w:rPr>
                <w:rFonts w:ascii="Times New Roman" w:hAnsi="Times New Roman" w:eastAsia="宋体"/>
                <w:strike w:val="0"/>
                <w:dstrike w:val="0"/>
                <w:color w:val="000000" w:themeColor="text1"/>
                <w:spacing w:val="6"/>
                <w:kern w:val="0"/>
                <w:szCs w:val="21"/>
                <w14:textFill>
                  <w14:solidFill>
                    <w14:schemeClr w14:val="tx1"/>
                  </w14:solidFill>
                </w14:textFill>
              </w:rPr>
              <w:t>0</w:t>
            </w:r>
          </w:p>
        </w:tc>
        <w:tc>
          <w:tcPr>
            <w:tcW w:w="1050"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1"/>
                <w:kern w:val="0"/>
                <w:szCs w:val="21"/>
                <w14:textFill>
                  <w14:solidFill>
                    <w14:schemeClr w14:val="tx1"/>
                  </w14:solidFill>
                </w14:textFill>
              </w:rPr>
              <w:t>450~60</w:t>
            </w:r>
            <w:r>
              <w:rPr>
                <w:rFonts w:ascii="Times New Roman" w:hAnsi="Times New Roman" w:eastAsia="宋体"/>
                <w:strike w:val="0"/>
                <w:dstrike w:val="0"/>
                <w:color w:val="000000" w:themeColor="text1"/>
                <w:spacing w:val="5"/>
                <w:kern w:val="0"/>
                <w:szCs w:val="21"/>
                <w14:textFill>
                  <w14:solidFill>
                    <w14:schemeClr w14:val="tx1"/>
                  </w14:solidFill>
                </w14:textFill>
              </w:rPr>
              <w:t>0</w:t>
            </w:r>
          </w:p>
        </w:tc>
        <w:tc>
          <w:tcPr>
            <w:tcW w:w="1052"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2"/>
                <w:kern w:val="0"/>
                <w:szCs w:val="21"/>
                <w14:textFill>
                  <w14:solidFill>
                    <w14:schemeClr w14:val="tx1"/>
                  </w14:solidFill>
                </w14:textFill>
              </w:rPr>
              <w:t>600~75</w:t>
            </w:r>
            <w:r>
              <w:rPr>
                <w:rFonts w:ascii="Times New Roman" w:hAnsi="Times New Roman" w:eastAsia="宋体"/>
                <w:strike w:val="0"/>
                <w:dstrike w:val="0"/>
                <w:color w:val="000000" w:themeColor="text1"/>
                <w:spacing w:val="1"/>
                <w:kern w:val="0"/>
                <w:szCs w:val="21"/>
                <w14:textFill>
                  <w14:solidFill>
                    <w14:schemeClr w14:val="tx1"/>
                  </w14:solidFill>
                </w14:textFill>
              </w:rPr>
              <w:t>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2"/>
                <w:kern w:val="0"/>
                <w:szCs w:val="21"/>
                <w14:textFill>
                  <w14:solidFill>
                    <w14:schemeClr w14:val="tx1"/>
                  </w14:solidFill>
                </w14:textFill>
              </w:rPr>
              <w:t>750~80</w:t>
            </w:r>
            <w:r>
              <w:rPr>
                <w:rFonts w:ascii="Times New Roman" w:hAnsi="Times New Roman" w:eastAsia="宋体"/>
                <w:strike w:val="0"/>
                <w:dstrike w:val="0"/>
                <w:color w:val="000000" w:themeColor="text1"/>
                <w:spacing w:val="3"/>
                <w:kern w:val="0"/>
                <w:szCs w:val="21"/>
                <w14:textFill>
                  <w14:solidFill>
                    <w14:schemeClr w14:val="tx1"/>
                  </w14:solidFill>
                </w14:textFill>
              </w:rPr>
              <w:t>0</w:t>
            </w:r>
          </w:p>
        </w:tc>
        <w:tc>
          <w:tcPr>
            <w:tcW w:w="946"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95"/>
                <w:kern w:val="0"/>
                <w:szCs w:val="21"/>
                <w14:textFill>
                  <w14:solidFill>
                    <w14:schemeClr w14:val="tx1"/>
                  </w14:solidFill>
                </w14:textFill>
              </w:rPr>
              <w:t>5</w:t>
            </w:r>
            <w:r>
              <w:rPr>
                <w:rFonts w:ascii="Times New Roman" w:hAnsi="Times New Roman" w:eastAsia="宋体"/>
                <w:strike w:val="0"/>
                <w:dstrike w:val="0"/>
                <w:color w:val="000000" w:themeColor="text1"/>
                <w:w w:val="95"/>
                <w:kern w:val="0"/>
                <w:szCs w:val="21"/>
                <w14:textFill>
                  <w14:solidFill>
                    <w14:schemeClr w14:val="tx1"/>
                  </w14:solidFill>
                </w14:textFill>
              </w:rPr>
              <w:t>00~700</w:t>
            </w:r>
          </w:p>
        </w:tc>
        <w:tc>
          <w:tcPr>
            <w:tcW w:w="957"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4"/>
                <w:kern w:val="0"/>
                <w:szCs w:val="21"/>
                <w14:textFill>
                  <w14:solidFill>
                    <w14:schemeClr w14:val="tx1"/>
                  </w14:solidFill>
                </w14:textFill>
              </w:rPr>
              <w:t>8</w:t>
            </w:r>
            <w:r>
              <w:rPr>
                <w:rFonts w:ascii="Times New Roman" w:hAnsi="Times New Roman" w:eastAsia="宋体"/>
                <w:strike w:val="0"/>
                <w:dstrike w:val="0"/>
                <w:color w:val="000000" w:themeColor="text1"/>
                <w:w w:val="84"/>
                <w:kern w:val="0"/>
                <w:szCs w:val="21"/>
                <w14:textFill>
                  <w14:solidFill>
                    <w14:schemeClr w14:val="tx1"/>
                  </w14:solidFill>
                </w14:textFill>
              </w:rPr>
              <w:t>00~1100</w:t>
            </w:r>
          </w:p>
        </w:tc>
        <w:tc>
          <w:tcPr>
            <w:tcW w:w="945"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1</w:t>
            </w:r>
            <w:r>
              <w:rPr>
                <w:rFonts w:ascii="Times New Roman" w:hAnsi="Times New Roman" w:eastAsia="宋体"/>
                <w:strike w:val="0"/>
                <w:dstrike w:val="0"/>
                <w:color w:val="000000" w:themeColor="text1"/>
                <w:w w:val="74"/>
                <w:kern w:val="0"/>
                <w:szCs w:val="21"/>
                <w14:textFill>
                  <w14:solidFill>
                    <w14:schemeClr w14:val="tx1"/>
                  </w14:solidFill>
                </w14:textFill>
              </w:rPr>
              <w:t>000~1600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trPr>
        <w:tc>
          <w:tcPr>
            <w:tcW w:w="15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szCs w:val="21"/>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硬可塑</w:t>
            </w: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0.25&lt;</w:t>
            </w:r>
            <w:r>
              <w:rPr>
                <w:rFonts w:ascii="Times New Roman" w:hAnsi="Times New Roman" w:eastAsia="宋体"/>
                <w:strike w:val="0"/>
                <w:dstrike w:val="0"/>
                <w:color w:val="000000" w:themeColor="text1"/>
                <w:szCs w:val="21"/>
                <w14:textFill>
                  <w14:solidFill>
                    <w14:schemeClr w14:val="tx1"/>
                  </w14:solidFill>
                </w14:textFill>
              </w:rPr>
              <w:t>I</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pacing w:val="-20"/>
                <w:szCs w:val="21"/>
                <w14:textFill>
                  <w14:solidFill>
                    <w14:schemeClr w14:val="tx1"/>
                  </w14:solidFill>
                </w14:textFill>
              </w:rPr>
              <w:t>≤0.50</w:t>
            </w:r>
          </w:p>
        </w:tc>
        <w:tc>
          <w:tcPr>
            <w:tcW w:w="96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6"/>
                <w:kern w:val="0"/>
                <w:szCs w:val="21"/>
                <w14:textFill>
                  <w14:solidFill>
                    <w14:schemeClr w14:val="tx1"/>
                  </w14:solidFill>
                </w14:textFill>
              </w:rPr>
              <w:t>1</w:t>
            </w:r>
            <w:r>
              <w:rPr>
                <w:rFonts w:ascii="Times New Roman" w:hAnsi="Times New Roman" w:eastAsia="宋体"/>
                <w:strike w:val="0"/>
                <w:dstrike w:val="0"/>
                <w:color w:val="000000" w:themeColor="text1"/>
                <w:w w:val="76"/>
                <w:kern w:val="0"/>
                <w:szCs w:val="21"/>
                <w14:textFill>
                  <w14:solidFill>
                    <w14:schemeClr w14:val="tx1"/>
                  </w14:solidFill>
                </w14:textFill>
              </w:rPr>
              <w:t>500~2300</w:t>
            </w:r>
          </w:p>
        </w:tc>
        <w:tc>
          <w:tcPr>
            <w:tcW w:w="969"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76"/>
                <w:kern w:val="0"/>
                <w:szCs w:val="21"/>
                <w14:textFill>
                  <w14:solidFill>
                    <w14:schemeClr w14:val="tx1"/>
                  </w14:solidFill>
                </w14:textFill>
              </w:rPr>
              <w:t>2</w:t>
            </w:r>
            <w:r>
              <w:rPr>
                <w:rFonts w:ascii="Times New Roman" w:hAnsi="Times New Roman" w:eastAsia="宋体"/>
                <w:strike w:val="0"/>
                <w:dstrike w:val="0"/>
                <w:color w:val="000000" w:themeColor="text1"/>
                <w:w w:val="76"/>
                <w:kern w:val="0"/>
                <w:szCs w:val="21"/>
                <w14:textFill>
                  <w14:solidFill>
                    <w14:schemeClr w14:val="tx1"/>
                  </w14:solidFill>
                </w14:textFill>
              </w:rPr>
              <w:t>300~3300</w:t>
            </w:r>
          </w:p>
        </w:tc>
        <w:tc>
          <w:tcPr>
            <w:tcW w:w="1133"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94"/>
                <w:kern w:val="0"/>
                <w:szCs w:val="21"/>
                <w14:textFill>
                  <w14:solidFill>
                    <w14:schemeClr w14:val="tx1"/>
                  </w14:solidFill>
                </w14:textFill>
              </w:rPr>
              <w:t>2</w:t>
            </w:r>
            <w:r>
              <w:rPr>
                <w:rFonts w:ascii="Times New Roman" w:hAnsi="Times New Roman" w:eastAsia="宋体"/>
                <w:strike w:val="0"/>
                <w:dstrike w:val="0"/>
                <w:color w:val="000000" w:themeColor="text1"/>
                <w:w w:val="94"/>
                <w:kern w:val="0"/>
                <w:szCs w:val="21"/>
                <w14:textFill>
                  <w14:solidFill>
                    <w14:schemeClr w14:val="tx1"/>
                  </w14:solidFill>
                </w14:textFill>
              </w:rPr>
              <w:t>700~3600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3</w:t>
            </w:r>
            <w:r>
              <w:rPr>
                <w:rFonts w:ascii="Times New Roman" w:hAnsi="Times New Roman" w:eastAsia="宋体"/>
                <w:strike w:val="0"/>
                <w:dstrike w:val="0"/>
                <w:color w:val="000000" w:themeColor="text1"/>
                <w:w w:val="85"/>
                <w:kern w:val="0"/>
                <w:szCs w:val="21"/>
                <w14:textFill>
                  <w14:solidFill>
                    <w14:schemeClr w14:val="tx1"/>
                  </w14:solidFill>
                </w14:textFill>
              </w:rPr>
              <w:t>600~4400</w:t>
            </w:r>
          </w:p>
        </w:tc>
        <w:tc>
          <w:tcPr>
            <w:tcW w:w="1051"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1"/>
                <w:kern w:val="0"/>
                <w:szCs w:val="21"/>
                <w14:textFill>
                  <w14:solidFill>
                    <w14:schemeClr w14:val="tx1"/>
                  </w14:solidFill>
                </w14:textFill>
              </w:rPr>
              <w:t>800~90</w:t>
            </w:r>
            <w:r>
              <w:rPr>
                <w:rFonts w:ascii="Times New Roman" w:hAnsi="Times New Roman" w:eastAsia="宋体"/>
                <w:strike w:val="0"/>
                <w:dstrike w:val="0"/>
                <w:color w:val="000000" w:themeColor="text1"/>
                <w:spacing w:val="6"/>
                <w:kern w:val="0"/>
                <w:szCs w:val="21"/>
                <w14:textFill>
                  <w14:solidFill>
                    <w14:schemeClr w14:val="tx1"/>
                  </w14:solidFill>
                </w14:textFill>
              </w:rPr>
              <w:t>0</w:t>
            </w:r>
          </w:p>
        </w:tc>
        <w:tc>
          <w:tcPr>
            <w:tcW w:w="1050"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95"/>
                <w:kern w:val="0"/>
                <w:szCs w:val="21"/>
                <w14:textFill>
                  <w14:solidFill>
                    <w14:schemeClr w14:val="tx1"/>
                  </w14:solidFill>
                </w14:textFill>
              </w:rPr>
              <w:t>9</w:t>
            </w:r>
            <w:r>
              <w:rPr>
                <w:rFonts w:ascii="Times New Roman" w:hAnsi="Times New Roman" w:eastAsia="宋体"/>
                <w:strike w:val="0"/>
                <w:dstrike w:val="0"/>
                <w:color w:val="000000" w:themeColor="text1"/>
                <w:w w:val="95"/>
                <w:kern w:val="0"/>
                <w:szCs w:val="21"/>
                <w14:textFill>
                  <w14:solidFill>
                    <w14:schemeClr w14:val="tx1"/>
                  </w14:solidFill>
                </w14:textFill>
              </w:rPr>
              <w:t>00~1000</w:t>
            </w:r>
          </w:p>
        </w:tc>
        <w:tc>
          <w:tcPr>
            <w:tcW w:w="1052"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000~1200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200~1400</w:t>
            </w:r>
          </w:p>
        </w:tc>
        <w:tc>
          <w:tcPr>
            <w:tcW w:w="946"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3"/>
                <w:kern w:val="0"/>
                <w:szCs w:val="21"/>
                <w14:textFill>
                  <w14:solidFill>
                    <w14:schemeClr w14:val="tx1"/>
                  </w14:solidFill>
                </w14:textFill>
              </w:rPr>
              <w:t>8</w:t>
            </w:r>
            <w:r>
              <w:rPr>
                <w:rFonts w:ascii="Times New Roman" w:hAnsi="Times New Roman" w:eastAsia="宋体"/>
                <w:strike w:val="0"/>
                <w:dstrike w:val="0"/>
                <w:color w:val="000000" w:themeColor="text1"/>
                <w:w w:val="83"/>
                <w:kern w:val="0"/>
                <w:szCs w:val="21"/>
                <w14:textFill>
                  <w14:solidFill>
                    <w14:schemeClr w14:val="tx1"/>
                  </w14:solidFill>
                </w14:textFill>
              </w:rPr>
              <w:t>50~1100</w:t>
            </w:r>
          </w:p>
        </w:tc>
        <w:tc>
          <w:tcPr>
            <w:tcW w:w="957"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5"/>
                <w:kern w:val="0"/>
                <w:szCs w:val="21"/>
                <w14:textFill>
                  <w14:solidFill>
                    <w14:schemeClr w14:val="tx1"/>
                  </w14:solidFill>
                </w14:textFill>
              </w:rPr>
              <w:t>1</w:t>
            </w:r>
            <w:r>
              <w:rPr>
                <w:rFonts w:ascii="Times New Roman" w:hAnsi="Times New Roman" w:eastAsia="宋体"/>
                <w:strike w:val="0"/>
                <w:dstrike w:val="0"/>
                <w:color w:val="000000" w:themeColor="text1"/>
                <w:w w:val="75"/>
                <w:kern w:val="0"/>
                <w:szCs w:val="21"/>
                <w14:textFill>
                  <w14:solidFill>
                    <w14:schemeClr w14:val="tx1"/>
                  </w14:solidFill>
                </w14:textFill>
              </w:rPr>
              <w:t>500~1700</w:t>
            </w:r>
          </w:p>
        </w:tc>
        <w:tc>
          <w:tcPr>
            <w:tcW w:w="945"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1</w:t>
            </w:r>
            <w:r>
              <w:rPr>
                <w:rFonts w:ascii="Times New Roman" w:hAnsi="Times New Roman" w:eastAsia="宋体"/>
                <w:strike w:val="0"/>
                <w:dstrike w:val="0"/>
                <w:color w:val="000000" w:themeColor="text1"/>
                <w:w w:val="74"/>
                <w:kern w:val="0"/>
                <w:szCs w:val="21"/>
                <w14:textFill>
                  <w14:solidFill>
                    <w14:schemeClr w14:val="tx1"/>
                  </w14:solidFill>
                </w14:textFill>
              </w:rPr>
              <w:t>700~1900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trPr>
        <w:tc>
          <w:tcPr>
            <w:tcW w:w="15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szCs w:val="21"/>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硬塑</w:t>
            </w: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0&lt;</w:t>
            </w:r>
            <w:r>
              <w:rPr>
                <w:rFonts w:ascii="Times New Roman" w:hAnsi="Times New Roman" w:eastAsia="宋体"/>
                <w:strike w:val="0"/>
                <w:dstrike w:val="0"/>
                <w:color w:val="000000" w:themeColor="text1"/>
                <w:szCs w:val="21"/>
                <w14:textFill>
                  <w14:solidFill>
                    <w14:schemeClr w14:val="tx1"/>
                  </w14:solidFill>
                </w14:textFill>
              </w:rPr>
              <w:t>I</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pacing w:val="-20"/>
                <w:szCs w:val="21"/>
                <w14:textFill>
                  <w14:solidFill>
                    <w14:schemeClr w14:val="tx1"/>
                  </w14:solidFill>
                </w14:textFill>
              </w:rPr>
              <w:t>≤0.25</w:t>
            </w:r>
          </w:p>
        </w:tc>
        <w:tc>
          <w:tcPr>
            <w:tcW w:w="96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6"/>
                <w:kern w:val="0"/>
                <w:szCs w:val="21"/>
                <w14:textFill>
                  <w14:solidFill>
                    <w14:schemeClr w14:val="tx1"/>
                  </w14:solidFill>
                </w14:textFill>
              </w:rPr>
              <w:t>2</w:t>
            </w:r>
            <w:r>
              <w:rPr>
                <w:rFonts w:ascii="Times New Roman" w:hAnsi="Times New Roman" w:eastAsia="宋体"/>
                <w:strike w:val="0"/>
                <w:dstrike w:val="0"/>
                <w:color w:val="000000" w:themeColor="text1"/>
                <w:w w:val="76"/>
                <w:kern w:val="0"/>
                <w:szCs w:val="21"/>
                <w14:textFill>
                  <w14:solidFill>
                    <w14:schemeClr w14:val="tx1"/>
                  </w14:solidFill>
                </w14:textFill>
              </w:rPr>
              <w:t>500~3800</w:t>
            </w:r>
          </w:p>
        </w:tc>
        <w:tc>
          <w:tcPr>
            <w:tcW w:w="969"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76"/>
                <w:kern w:val="0"/>
                <w:szCs w:val="21"/>
                <w14:textFill>
                  <w14:solidFill>
                    <w14:schemeClr w14:val="tx1"/>
                  </w14:solidFill>
                </w14:textFill>
              </w:rPr>
              <w:t>3</w:t>
            </w:r>
            <w:r>
              <w:rPr>
                <w:rFonts w:ascii="Times New Roman" w:hAnsi="Times New Roman" w:eastAsia="宋体"/>
                <w:strike w:val="0"/>
                <w:dstrike w:val="0"/>
                <w:color w:val="000000" w:themeColor="text1"/>
                <w:w w:val="76"/>
                <w:kern w:val="0"/>
                <w:szCs w:val="21"/>
                <w14:textFill>
                  <w14:solidFill>
                    <w14:schemeClr w14:val="tx1"/>
                  </w14:solidFill>
                </w14:textFill>
              </w:rPr>
              <w:t>800~5500</w:t>
            </w:r>
          </w:p>
        </w:tc>
        <w:tc>
          <w:tcPr>
            <w:tcW w:w="1133"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94"/>
                <w:kern w:val="0"/>
                <w:szCs w:val="21"/>
                <w14:textFill>
                  <w14:solidFill>
                    <w14:schemeClr w14:val="tx1"/>
                  </w14:solidFill>
                </w14:textFill>
              </w:rPr>
              <w:t>5</w:t>
            </w:r>
            <w:r>
              <w:rPr>
                <w:rFonts w:ascii="Times New Roman" w:hAnsi="Times New Roman" w:eastAsia="宋体"/>
                <w:strike w:val="0"/>
                <w:dstrike w:val="0"/>
                <w:color w:val="000000" w:themeColor="text1"/>
                <w:w w:val="94"/>
                <w:kern w:val="0"/>
                <w:szCs w:val="21"/>
                <w14:textFill>
                  <w14:solidFill>
                    <w14:schemeClr w14:val="tx1"/>
                  </w14:solidFill>
                </w14:textFill>
              </w:rPr>
              <w:t>500~6000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6</w:t>
            </w:r>
            <w:r>
              <w:rPr>
                <w:rFonts w:ascii="Times New Roman" w:hAnsi="Times New Roman" w:eastAsia="宋体"/>
                <w:strike w:val="0"/>
                <w:dstrike w:val="0"/>
                <w:color w:val="000000" w:themeColor="text1"/>
                <w:w w:val="85"/>
                <w:kern w:val="0"/>
                <w:szCs w:val="21"/>
                <w14:textFill>
                  <w14:solidFill>
                    <w14:schemeClr w14:val="tx1"/>
                  </w14:solidFill>
                </w14:textFill>
              </w:rPr>
              <w:t>000~6800</w:t>
            </w:r>
          </w:p>
        </w:tc>
        <w:tc>
          <w:tcPr>
            <w:tcW w:w="1051"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100~1200</w:t>
            </w:r>
          </w:p>
        </w:tc>
        <w:tc>
          <w:tcPr>
            <w:tcW w:w="1050"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200~1400</w:t>
            </w:r>
          </w:p>
        </w:tc>
        <w:tc>
          <w:tcPr>
            <w:tcW w:w="1052"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400~1600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600~1800</w:t>
            </w:r>
          </w:p>
        </w:tc>
        <w:tc>
          <w:tcPr>
            <w:tcW w:w="946"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1</w:t>
            </w:r>
            <w:r>
              <w:rPr>
                <w:rFonts w:ascii="Times New Roman" w:hAnsi="Times New Roman" w:eastAsia="宋体"/>
                <w:strike w:val="0"/>
                <w:dstrike w:val="0"/>
                <w:color w:val="000000" w:themeColor="text1"/>
                <w:w w:val="74"/>
                <w:kern w:val="0"/>
                <w:szCs w:val="21"/>
                <w14:textFill>
                  <w14:solidFill>
                    <w14:schemeClr w14:val="tx1"/>
                  </w14:solidFill>
                </w14:textFill>
              </w:rPr>
              <w:t>600~1800</w:t>
            </w:r>
          </w:p>
        </w:tc>
        <w:tc>
          <w:tcPr>
            <w:tcW w:w="957"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5"/>
                <w:kern w:val="0"/>
                <w:szCs w:val="21"/>
                <w14:textFill>
                  <w14:solidFill>
                    <w14:schemeClr w14:val="tx1"/>
                  </w14:solidFill>
                </w14:textFill>
              </w:rPr>
              <w:t>2</w:t>
            </w:r>
            <w:r>
              <w:rPr>
                <w:rFonts w:ascii="Times New Roman" w:hAnsi="Times New Roman" w:eastAsia="宋体"/>
                <w:strike w:val="0"/>
                <w:dstrike w:val="0"/>
                <w:color w:val="000000" w:themeColor="text1"/>
                <w:w w:val="75"/>
                <w:kern w:val="0"/>
                <w:szCs w:val="21"/>
                <w14:textFill>
                  <w14:solidFill>
                    <w14:schemeClr w14:val="tx1"/>
                  </w14:solidFill>
                </w14:textFill>
              </w:rPr>
              <w:t>200~2400</w:t>
            </w:r>
          </w:p>
        </w:tc>
        <w:tc>
          <w:tcPr>
            <w:tcW w:w="945"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2</w:t>
            </w:r>
            <w:r>
              <w:rPr>
                <w:rFonts w:ascii="Times New Roman" w:hAnsi="Times New Roman" w:eastAsia="宋体"/>
                <w:strike w:val="0"/>
                <w:dstrike w:val="0"/>
                <w:color w:val="000000" w:themeColor="text1"/>
                <w:w w:val="74"/>
                <w:kern w:val="0"/>
                <w:szCs w:val="21"/>
                <w14:textFill>
                  <w14:solidFill>
                    <w14:schemeClr w14:val="tx1"/>
                  </w14:solidFill>
                </w14:textFill>
              </w:rPr>
              <w:t>600~2800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trPr>
        <w:tc>
          <w:tcPr>
            <w:tcW w:w="156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粉土</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中密</w:t>
            </w: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0.75≤e≤0.9</w:t>
            </w:r>
          </w:p>
        </w:tc>
        <w:tc>
          <w:tcPr>
            <w:tcW w:w="96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9</w:t>
            </w:r>
            <w:r>
              <w:rPr>
                <w:rFonts w:ascii="Times New Roman" w:hAnsi="Times New Roman" w:eastAsia="宋体"/>
                <w:strike w:val="0"/>
                <w:dstrike w:val="0"/>
                <w:color w:val="000000" w:themeColor="text1"/>
                <w:w w:val="85"/>
                <w:kern w:val="0"/>
                <w:szCs w:val="21"/>
                <w14:textFill>
                  <w14:solidFill>
                    <w14:schemeClr w14:val="tx1"/>
                  </w14:solidFill>
                </w14:textFill>
              </w:rPr>
              <w:t>50~1700</w:t>
            </w:r>
          </w:p>
        </w:tc>
        <w:tc>
          <w:tcPr>
            <w:tcW w:w="969"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76"/>
                <w:kern w:val="0"/>
                <w:szCs w:val="21"/>
                <w14:textFill>
                  <w14:solidFill>
                    <w14:schemeClr w14:val="tx1"/>
                  </w14:solidFill>
                </w14:textFill>
              </w:rPr>
              <w:t>1</w:t>
            </w:r>
            <w:r>
              <w:rPr>
                <w:rFonts w:ascii="Times New Roman" w:hAnsi="Times New Roman" w:eastAsia="宋体"/>
                <w:strike w:val="0"/>
                <w:dstrike w:val="0"/>
                <w:color w:val="000000" w:themeColor="text1"/>
                <w:w w:val="76"/>
                <w:kern w:val="0"/>
                <w:szCs w:val="21"/>
                <w14:textFill>
                  <w14:solidFill>
                    <w14:schemeClr w14:val="tx1"/>
                  </w14:solidFill>
                </w14:textFill>
              </w:rPr>
              <w:t>400~2100</w:t>
            </w:r>
          </w:p>
        </w:tc>
        <w:tc>
          <w:tcPr>
            <w:tcW w:w="1133"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94"/>
                <w:kern w:val="0"/>
                <w:szCs w:val="21"/>
                <w14:textFill>
                  <w14:solidFill>
                    <w14:schemeClr w14:val="tx1"/>
                  </w14:solidFill>
                </w14:textFill>
              </w:rPr>
              <w:t>1</w:t>
            </w:r>
            <w:r>
              <w:rPr>
                <w:rFonts w:ascii="Times New Roman" w:hAnsi="Times New Roman" w:eastAsia="宋体"/>
                <w:strike w:val="0"/>
                <w:dstrike w:val="0"/>
                <w:color w:val="000000" w:themeColor="text1"/>
                <w:w w:val="94"/>
                <w:kern w:val="0"/>
                <w:szCs w:val="21"/>
                <w14:textFill>
                  <w14:solidFill>
                    <w14:schemeClr w14:val="tx1"/>
                  </w14:solidFill>
                </w14:textFill>
              </w:rPr>
              <w:t>900~2700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2</w:t>
            </w:r>
            <w:r>
              <w:rPr>
                <w:rFonts w:ascii="Times New Roman" w:hAnsi="Times New Roman" w:eastAsia="宋体"/>
                <w:strike w:val="0"/>
                <w:dstrike w:val="0"/>
                <w:color w:val="000000" w:themeColor="text1"/>
                <w:w w:val="85"/>
                <w:kern w:val="0"/>
                <w:szCs w:val="21"/>
                <w14:textFill>
                  <w14:solidFill>
                    <w14:schemeClr w14:val="tx1"/>
                  </w14:solidFill>
                </w14:textFill>
              </w:rPr>
              <w:t>500~3400</w:t>
            </w:r>
          </w:p>
        </w:tc>
        <w:tc>
          <w:tcPr>
            <w:tcW w:w="1051"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1"/>
                <w:kern w:val="0"/>
                <w:szCs w:val="21"/>
                <w14:textFill>
                  <w14:solidFill>
                    <w14:schemeClr w14:val="tx1"/>
                  </w14:solidFill>
                </w14:textFill>
              </w:rPr>
              <w:t>300~50</w:t>
            </w:r>
            <w:r>
              <w:rPr>
                <w:rFonts w:ascii="Times New Roman" w:hAnsi="Times New Roman" w:eastAsia="宋体"/>
                <w:strike w:val="0"/>
                <w:dstrike w:val="0"/>
                <w:color w:val="000000" w:themeColor="text1"/>
                <w:spacing w:val="6"/>
                <w:kern w:val="0"/>
                <w:szCs w:val="21"/>
                <w14:textFill>
                  <w14:solidFill>
                    <w14:schemeClr w14:val="tx1"/>
                  </w14:solidFill>
                </w14:textFill>
              </w:rPr>
              <w:t>0</w:t>
            </w:r>
          </w:p>
        </w:tc>
        <w:tc>
          <w:tcPr>
            <w:tcW w:w="1050"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1"/>
                <w:kern w:val="0"/>
                <w:szCs w:val="21"/>
                <w14:textFill>
                  <w14:solidFill>
                    <w14:schemeClr w14:val="tx1"/>
                  </w14:solidFill>
                </w14:textFill>
              </w:rPr>
              <w:t>500~65</w:t>
            </w:r>
            <w:r>
              <w:rPr>
                <w:rFonts w:ascii="Times New Roman" w:hAnsi="Times New Roman" w:eastAsia="宋体"/>
                <w:strike w:val="0"/>
                <w:dstrike w:val="0"/>
                <w:color w:val="000000" w:themeColor="text1"/>
                <w:spacing w:val="5"/>
                <w:kern w:val="0"/>
                <w:szCs w:val="21"/>
                <w14:textFill>
                  <w14:solidFill>
                    <w14:schemeClr w14:val="tx1"/>
                  </w14:solidFill>
                </w14:textFill>
              </w:rPr>
              <w:t>0</w:t>
            </w:r>
          </w:p>
        </w:tc>
        <w:tc>
          <w:tcPr>
            <w:tcW w:w="1052"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2"/>
                <w:kern w:val="0"/>
                <w:szCs w:val="21"/>
                <w14:textFill>
                  <w14:solidFill>
                    <w14:schemeClr w14:val="tx1"/>
                  </w14:solidFill>
                </w14:textFill>
              </w:rPr>
              <w:t>650~75</w:t>
            </w:r>
            <w:r>
              <w:rPr>
                <w:rFonts w:ascii="Times New Roman" w:hAnsi="Times New Roman" w:eastAsia="宋体"/>
                <w:strike w:val="0"/>
                <w:dstrike w:val="0"/>
                <w:color w:val="000000" w:themeColor="text1"/>
                <w:spacing w:val="1"/>
                <w:kern w:val="0"/>
                <w:szCs w:val="21"/>
                <w14:textFill>
                  <w14:solidFill>
                    <w14:schemeClr w14:val="tx1"/>
                  </w14:solidFill>
                </w14:textFill>
              </w:rPr>
              <w:t>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2"/>
                <w:kern w:val="0"/>
                <w:szCs w:val="21"/>
                <w14:textFill>
                  <w14:solidFill>
                    <w14:schemeClr w14:val="tx1"/>
                  </w14:solidFill>
                </w14:textFill>
              </w:rPr>
              <w:t>750~85</w:t>
            </w:r>
            <w:r>
              <w:rPr>
                <w:rFonts w:ascii="Times New Roman" w:hAnsi="Times New Roman" w:eastAsia="宋体"/>
                <w:strike w:val="0"/>
                <w:dstrike w:val="0"/>
                <w:color w:val="000000" w:themeColor="text1"/>
                <w:spacing w:val="3"/>
                <w:kern w:val="0"/>
                <w:szCs w:val="21"/>
                <w14:textFill>
                  <w14:solidFill>
                    <w14:schemeClr w14:val="tx1"/>
                  </w14:solidFill>
                </w14:textFill>
              </w:rPr>
              <w:t>0</w:t>
            </w:r>
          </w:p>
        </w:tc>
        <w:tc>
          <w:tcPr>
            <w:tcW w:w="946"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3"/>
                <w:kern w:val="0"/>
                <w:szCs w:val="21"/>
                <w14:textFill>
                  <w14:solidFill>
                    <w14:schemeClr w14:val="tx1"/>
                  </w14:solidFill>
                </w14:textFill>
              </w:rPr>
              <w:t>8</w:t>
            </w:r>
            <w:r>
              <w:rPr>
                <w:rFonts w:ascii="Times New Roman" w:hAnsi="Times New Roman" w:eastAsia="宋体"/>
                <w:strike w:val="0"/>
                <w:dstrike w:val="0"/>
                <w:color w:val="000000" w:themeColor="text1"/>
                <w:w w:val="83"/>
                <w:kern w:val="0"/>
                <w:szCs w:val="21"/>
                <w14:textFill>
                  <w14:solidFill>
                    <w14:schemeClr w14:val="tx1"/>
                  </w14:solidFill>
                </w14:textFill>
              </w:rPr>
              <w:t>00~1200</w:t>
            </w:r>
          </w:p>
        </w:tc>
        <w:tc>
          <w:tcPr>
            <w:tcW w:w="957"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5"/>
                <w:kern w:val="0"/>
                <w:szCs w:val="21"/>
                <w14:textFill>
                  <w14:solidFill>
                    <w14:schemeClr w14:val="tx1"/>
                  </w14:solidFill>
                </w14:textFill>
              </w:rPr>
              <w:t>1</w:t>
            </w:r>
            <w:r>
              <w:rPr>
                <w:rFonts w:ascii="Times New Roman" w:hAnsi="Times New Roman" w:eastAsia="宋体"/>
                <w:strike w:val="0"/>
                <w:dstrike w:val="0"/>
                <w:color w:val="000000" w:themeColor="text1"/>
                <w:w w:val="75"/>
                <w:kern w:val="0"/>
                <w:szCs w:val="21"/>
                <w14:textFill>
                  <w14:solidFill>
                    <w14:schemeClr w14:val="tx1"/>
                  </w14:solidFill>
                </w14:textFill>
              </w:rPr>
              <w:t>200~1400</w:t>
            </w:r>
          </w:p>
        </w:tc>
        <w:tc>
          <w:tcPr>
            <w:tcW w:w="945"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1</w:t>
            </w:r>
            <w:r>
              <w:rPr>
                <w:rFonts w:ascii="Times New Roman" w:hAnsi="Times New Roman" w:eastAsia="宋体"/>
                <w:strike w:val="0"/>
                <w:dstrike w:val="0"/>
                <w:color w:val="000000" w:themeColor="text1"/>
                <w:w w:val="74"/>
                <w:kern w:val="0"/>
                <w:szCs w:val="21"/>
                <w14:textFill>
                  <w14:solidFill>
                    <w14:schemeClr w14:val="tx1"/>
                  </w14:solidFill>
                </w14:textFill>
              </w:rPr>
              <w:t>400~1600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trPr>
        <w:tc>
          <w:tcPr>
            <w:tcW w:w="15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szCs w:val="21"/>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密实</w:t>
            </w: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e</w:t>
            </w:r>
            <w:r>
              <w:rPr>
                <w:rFonts w:ascii="Times New Roman" w:hAnsi="Times New Roman" w:eastAsia="宋体"/>
                <w:strike w:val="0"/>
                <w:dstrike w:val="0"/>
                <w:color w:val="000000" w:themeColor="text1"/>
                <w:szCs w:val="21"/>
                <w14:textFill>
                  <w14:solidFill>
                    <w14:schemeClr w14:val="tx1"/>
                  </w14:solidFill>
                </w14:textFill>
              </w:rPr>
              <w:t>&lt;</w:t>
            </w:r>
            <w:r>
              <w:rPr>
                <w:rFonts w:ascii="Times New Roman" w:hAnsi="Times New Roman" w:eastAsia="宋体"/>
                <w:strike w:val="0"/>
                <w:dstrike w:val="0"/>
                <w:color w:val="000000" w:themeColor="text1"/>
                <w:spacing w:val="-20"/>
                <w:szCs w:val="21"/>
                <w14:textFill>
                  <w14:solidFill>
                    <w14:schemeClr w14:val="tx1"/>
                  </w14:solidFill>
                </w14:textFill>
              </w:rPr>
              <w:t>0.75</w:t>
            </w:r>
          </w:p>
        </w:tc>
        <w:tc>
          <w:tcPr>
            <w:tcW w:w="96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6"/>
                <w:kern w:val="0"/>
                <w:szCs w:val="21"/>
                <w14:textFill>
                  <w14:solidFill>
                    <w14:schemeClr w14:val="tx1"/>
                  </w14:solidFill>
                </w14:textFill>
              </w:rPr>
              <w:t>1</w:t>
            </w:r>
            <w:r>
              <w:rPr>
                <w:rFonts w:ascii="Times New Roman" w:hAnsi="Times New Roman" w:eastAsia="宋体"/>
                <w:strike w:val="0"/>
                <w:dstrike w:val="0"/>
                <w:color w:val="000000" w:themeColor="text1"/>
                <w:w w:val="76"/>
                <w:kern w:val="0"/>
                <w:szCs w:val="21"/>
                <w14:textFill>
                  <w14:solidFill>
                    <w14:schemeClr w14:val="tx1"/>
                  </w14:solidFill>
                </w14:textFill>
              </w:rPr>
              <w:t>500~2600</w:t>
            </w:r>
          </w:p>
        </w:tc>
        <w:tc>
          <w:tcPr>
            <w:tcW w:w="969"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76"/>
                <w:kern w:val="0"/>
                <w:szCs w:val="21"/>
                <w14:textFill>
                  <w14:solidFill>
                    <w14:schemeClr w14:val="tx1"/>
                  </w14:solidFill>
                </w14:textFill>
              </w:rPr>
              <w:t>2</w:t>
            </w:r>
            <w:r>
              <w:rPr>
                <w:rFonts w:ascii="Times New Roman" w:hAnsi="Times New Roman" w:eastAsia="宋体"/>
                <w:strike w:val="0"/>
                <w:dstrike w:val="0"/>
                <w:color w:val="000000" w:themeColor="text1"/>
                <w:w w:val="76"/>
                <w:kern w:val="0"/>
                <w:szCs w:val="21"/>
                <w14:textFill>
                  <w14:solidFill>
                    <w14:schemeClr w14:val="tx1"/>
                  </w14:solidFill>
                </w14:textFill>
              </w:rPr>
              <w:t>100~3000</w:t>
            </w:r>
          </w:p>
        </w:tc>
        <w:tc>
          <w:tcPr>
            <w:tcW w:w="1133"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94"/>
                <w:kern w:val="0"/>
                <w:szCs w:val="21"/>
                <w14:textFill>
                  <w14:solidFill>
                    <w14:schemeClr w14:val="tx1"/>
                  </w14:solidFill>
                </w14:textFill>
              </w:rPr>
              <w:t>2</w:t>
            </w:r>
            <w:r>
              <w:rPr>
                <w:rFonts w:ascii="Times New Roman" w:hAnsi="Times New Roman" w:eastAsia="宋体"/>
                <w:strike w:val="0"/>
                <w:dstrike w:val="0"/>
                <w:color w:val="000000" w:themeColor="text1"/>
                <w:w w:val="94"/>
                <w:kern w:val="0"/>
                <w:szCs w:val="21"/>
                <w14:textFill>
                  <w14:solidFill>
                    <w14:schemeClr w14:val="tx1"/>
                  </w14:solidFill>
                </w14:textFill>
              </w:rPr>
              <w:t>700~3600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3</w:t>
            </w:r>
            <w:r>
              <w:rPr>
                <w:rFonts w:ascii="Times New Roman" w:hAnsi="Times New Roman" w:eastAsia="宋体"/>
                <w:strike w:val="0"/>
                <w:dstrike w:val="0"/>
                <w:color w:val="000000" w:themeColor="text1"/>
                <w:w w:val="85"/>
                <w:kern w:val="0"/>
                <w:szCs w:val="21"/>
                <w14:textFill>
                  <w14:solidFill>
                    <w14:schemeClr w14:val="tx1"/>
                  </w14:solidFill>
                </w14:textFill>
              </w:rPr>
              <w:t>600~4400</w:t>
            </w:r>
          </w:p>
        </w:tc>
        <w:tc>
          <w:tcPr>
            <w:tcW w:w="1051"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1"/>
                <w:kern w:val="0"/>
                <w:szCs w:val="21"/>
                <w14:textFill>
                  <w14:solidFill>
                    <w14:schemeClr w14:val="tx1"/>
                  </w14:solidFill>
                </w14:textFill>
              </w:rPr>
              <w:t>650~90</w:t>
            </w:r>
            <w:r>
              <w:rPr>
                <w:rFonts w:ascii="Times New Roman" w:hAnsi="Times New Roman" w:eastAsia="宋体"/>
                <w:strike w:val="0"/>
                <w:dstrike w:val="0"/>
                <w:color w:val="000000" w:themeColor="text1"/>
                <w:spacing w:val="6"/>
                <w:kern w:val="0"/>
                <w:szCs w:val="21"/>
                <w14:textFill>
                  <w14:solidFill>
                    <w14:schemeClr w14:val="tx1"/>
                  </w14:solidFill>
                </w14:textFill>
              </w:rPr>
              <w:t>0</w:t>
            </w:r>
          </w:p>
        </w:tc>
        <w:tc>
          <w:tcPr>
            <w:tcW w:w="1050"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1"/>
                <w:kern w:val="0"/>
                <w:szCs w:val="21"/>
                <w14:textFill>
                  <w14:solidFill>
                    <w14:schemeClr w14:val="tx1"/>
                  </w14:solidFill>
                </w14:textFill>
              </w:rPr>
              <w:t>750~95</w:t>
            </w:r>
            <w:r>
              <w:rPr>
                <w:rFonts w:ascii="Times New Roman" w:hAnsi="Times New Roman" w:eastAsia="宋体"/>
                <w:strike w:val="0"/>
                <w:dstrike w:val="0"/>
                <w:color w:val="000000" w:themeColor="text1"/>
                <w:spacing w:val="5"/>
                <w:kern w:val="0"/>
                <w:szCs w:val="21"/>
                <w14:textFill>
                  <w14:solidFill>
                    <w14:schemeClr w14:val="tx1"/>
                  </w14:solidFill>
                </w14:textFill>
              </w:rPr>
              <w:t>0</w:t>
            </w:r>
          </w:p>
        </w:tc>
        <w:tc>
          <w:tcPr>
            <w:tcW w:w="1052"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96"/>
                <w:kern w:val="0"/>
                <w:szCs w:val="21"/>
                <w14:textFill>
                  <w14:solidFill>
                    <w14:schemeClr w14:val="tx1"/>
                  </w14:solidFill>
                </w14:textFill>
              </w:rPr>
              <w:t>9</w:t>
            </w:r>
            <w:r>
              <w:rPr>
                <w:rFonts w:ascii="Times New Roman" w:hAnsi="Times New Roman" w:eastAsia="宋体"/>
                <w:strike w:val="0"/>
                <w:dstrike w:val="0"/>
                <w:color w:val="000000" w:themeColor="text1"/>
                <w:w w:val="96"/>
                <w:kern w:val="0"/>
                <w:szCs w:val="21"/>
                <w14:textFill>
                  <w14:solidFill>
                    <w14:schemeClr w14:val="tx1"/>
                  </w14:solidFill>
                </w14:textFill>
              </w:rPr>
              <w:t>00~1100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100~1200</w:t>
            </w:r>
          </w:p>
        </w:tc>
        <w:tc>
          <w:tcPr>
            <w:tcW w:w="946"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1</w:t>
            </w:r>
            <w:r>
              <w:rPr>
                <w:rFonts w:ascii="Times New Roman" w:hAnsi="Times New Roman" w:eastAsia="宋体"/>
                <w:strike w:val="0"/>
                <w:dstrike w:val="0"/>
                <w:color w:val="000000" w:themeColor="text1"/>
                <w:w w:val="74"/>
                <w:kern w:val="0"/>
                <w:szCs w:val="21"/>
                <w14:textFill>
                  <w14:solidFill>
                    <w14:schemeClr w14:val="tx1"/>
                  </w14:solidFill>
                </w14:textFill>
              </w:rPr>
              <w:t>200~1700</w:t>
            </w:r>
          </w:p>
        </w:tc>
        <w:tc>
          <w:tcPr>
            <w:tcW w:w="957"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5"/>
                <w:kern w:val="0"/>
                <w:szCs w:val="21"/>
                <w14:textFill>
                  <w14:solidFill>
                    <w14:schemeClr w14:val="tx1"/>
                  </w14:solidFill>
                </w14:textFill>
              </w:rPr>
              <w:t>1</w:t>
            </w:r>
            <w:r>
              <w:rPr>
                <w:rFonts w:ascii="Times New Roman" w:hAnsi="Times New Roman" w:eastAsia="宋体"/>
                <w:strike w:val="0"/>
                <w:dstrike w:val="0"/>
                <w:color w:val="000000" w:themeColor="text1"/>
                <w:w w:val="75"/>
                <w:kern w:val="0"/>
                <w:szCs w:val="21"/>
                <w14:textFill>
                  <w14:solidFill>
                    <w14:schemeClr w14:val="tx1"/>
                  </w14:solidFill>
                </w14:textFill>
              </w:rPr>
              <w:t>400~1900</w:t>
            </w:r>
          </w:p>
        </w:tc>
        <w:tc>
          <w:tcPr>
            <w:tcW w:w="945"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1</w:t>
            </w:r>
            <w:r>
              <w:rPr>
                <w:rFonts w:ascii="Times New Roman" w:hAnsi="Times New Roman" w:eastAsia="宋体"/>
                <w:strike w:val="0"/>
                <w:dstrike w:val="0"/>
                <w:color w:val="000000" w:themeColor="text1"/>
                <w:w w:val="74"/>
                <w:kern w:val="0"/>
                <w:szCs w:val="21"/>
                <w14:textFill>
                  <w14:solidFill>
                    <w14:schemeClr w14:val="tx1"/>
                  </w14:solidFill>
                </w14:textFill>
              </w:rPr>
              <w:t>600~2100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trPr>
        <w:tc>
          <w:tcPr>
            <w:tcW w:w="156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粉砂</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稍密</w:t>
            </w: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10&lt;N≤15</w:t>
            </w:r>
          </w:p>
        </w:tc>
        <w:tc>
          <w:tcPr>
            <w:tcW w:w="96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6"/>
                <w:kern w:val="0"/>
                <w:szCs w:val="21"/>
                <w14:textFill>
                  <w14:solidFill>
                    <w14:schemeClr w14:val="tx1"/>
                  </w14:solidFill>
                </w14:textFill>
              </w:rPr>
              <w:t>1</w:t>
            </w:r>
            <w:r>
              <w:rPr>
                <w:rFonts w:ascii="Times New Roman" w:hAnsi="Times New Roman" w:eastAsia="宋体"/>
                <w:strike w:val="0"/>
                <w:dstrike w:val="0"/>
                <w:color w:val="000000" w:themeColor="text1"/>
                <w:w w:val="76"/>
                <w:kern w:val="0"/>
                <w:szCs w:val="21"/>
                <w14:textFill>
                  <w14:solidFill>
                    <w14:schemeClr w14:val="tx1"/>
                  </w14:solidFill>
                </w14:textFill>
              </w:rPr>
              <w:t>000~1600</w:t>
            </w:r>
          </w:p>
        </w:tc>
        <w:tc>
          <w:tcPr>
            <w:tcW w:w="969"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76"/>
                <w:kern w:val="0"/>
                <w:szCs w:val="21"/>
                <w14:textFill>
                  <w14:solidFill>
                    <w14:schemeClr w14:val="tx1"/>
                  </w14:solidFill>
                </w14:textFill>
              </w:rPr>
              <w:t>1</w:t>
            </w:r>
            <w:r>
              <w:rPr>
                <w:rFonts w:ascii="Times New Roman" w:hAnsi="Times New Roman" w:eastAsia="宋体"/>
                <w:strike w:val="0"/>
                <w:dstrike w:val="0"/>
                <w:color w:val="000000" w:themeColor="text1"/>
                <w:w w:val="76"/>
                <w:kern w:val="0"/>
                <w:szCs w:val="21"/>
                <w14:textFill>
                  <w14:solidFill>
                    <w14:schemeClr w14:val="tx1"/>
                  </w14:solidFill>
                </w14:textFill>
              </w:rPr>
              <w:t>500~2300</w:t>
            </w:r>
          </w:p>
        </w:tc>
        <w:tc>
          <w:tcPr>
            <w:tcW w:w="1133"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94"/>
                <w:kern w:val="0"/>
                <w:szCs w:val="21"/>
                <w14:textFill>
                  <w14:solidFill>
                    <w14:schemeClr w14:val="tx1"/>
                  </w14:solidFill>
                </w14:textFill>
              </w:rPr>
              <w:t>1</w:t>
            </w:r>
            <w:r>
              <w:rPr>
                <w:rFonts w:ascii="Times New Roman" w:hAnsi="Times New Roman" w:eastAsia="宋体"/>
                <w:strike w:val="0"/>
                <w:dstrike w:val="0"/>
                <w:color w:val="000000" w:themeColor="text1"/>
                <w:w w:val="94"/>
                <w:kern w:val="0"/>
                <w:szCs w:val="21"/>
                <w14:textFill>
                  <w14:solidFill>
                    <w14:schemeClr w14:val="tx1"/>
                  </w14:solidFill>
                </w14:textFill>
              </w:rPr>
              <w:t>900~2700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2</w:t>
            </w:r>
            <w:r>
              <w:rPr>
                <w:rFonts w:ascii="Times New Roman" w:hAnsi="Times New Roman" w:eastAsia="宋体"/>
                <w:strike w:val="0"/>
                <w:dstrike w:val="0"/>
                <w:color w:val="000000" w:themeColor="text1"/>
                <w:w w:val="85"/>
                <w:kern w:val="0"/>
                <w:szCs w:val="21"/>
                <w14:textFill>
                  <w14:solidFill>
                    <w14:schemeClr w14:val="tx1"/>
                  </w14:solidFill>
                </w14:textFill>
              </w:rPr>
              <w:t>100~3000</w:t>
            </w:r>
          </w:p>
        </w:tc>
        <w:tc>
          <w:tcPr>
            <w:tcW w:w="1051"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1"/>
                <w:kern w:val="0"/>
                <w:szCs w:val="21"/>
                <w14:textFill>
                  <w14:solidFill>
                    <w14:schemeClr w14:val="tx1"/>
                  </w14:solidFill>
                </w14:textFill>
              </w:rPr>
              <w:t>350~50</w:t>
            </w:r>
            <w:r>
              <w:rPr>
                <w:rFonts w:ascii="Times New Roman" w:hAnsi="Times New Roman" w:eastAsia="宋体"/>
                <w:strike w:val="0"/>
                <w:dstrike w:val="0"/>
                <w:color w:val="000000" w:themeColor="text1"/>
                <w:spacing w:val="6"/>
                <w:kern w:val="0"/>
                <w:szCs w:val="21"/>
                <w14:textFill>
                  <w14:solidFill>
                    <w14:schemeClr w14:val="tx1"/>
                  </w14:solidFill>
                </w14:textFill>
              </w:rPr>
              <w:t>0</w:t>
            </w:r>
          </w:p>
        </w:tc>
        <w:tc>
          <w:tcPr>
            <w:tcW w:w="1050"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1"/>
                <w:kern w:val="0"/>
                <w:szCs w:val="21"/>
                <w14:textFill>
                  <w14:solidFill>
                    <w14:schemeClr w14:val="tx1"/>
                  </w14:solidFill>
                </w14:textFill>
              </w:rPr>
              <w:t>450~60</w:t>
            </w:r>
            <w:r>
              <w:rPr>
                <w:rFonts w:ascii="Times New Roman" w:hAnsi="Times New Roman" w:eastAsia="宋体"/>
                <w:strike w:val="0"/>
                <w:dstrike w:val="0"/>
                <w:color w:val="000000" w:themeColor="text1"/>
                <w:spacing w:val="5"/>
                <w:kern w:val="0"/>
                <w:szCs w:val="21"/>
                <w14:textFill>
                  <w14:solidFill>
                    <w14:schemeClr w14:val="tx1"/>
                  </w14:solidFill>
                </w14:textFill>
              </w:rPr>
              <w:t>0</w:t>
            </w:r>
          </w:p>
        </w:tc>
        <w:tc>
          <w:tcPr>
            <w:tcW w:w="1052"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2"/>
                <w:kern w:val="0"/>
                <w:szCs w:val="21"/>
                <w14:textFill>
                  <w14:solidFill>
                    <w14:schemeClr w14:val="tx1"/>
                  </w14:solidFill>
                </w14:textFill>
              </w:rPr>
              <w:t>600~70</w:t>
            </w:r>
            <w:r>
              <w:rPr>
                <w:rFonts w:ascii="Times New Roman" w:hAnsi="Times New Roman" w:eastAsia="宋体"/>
                <w:strike w:val="0"/>
                <w:dstrike w:val="0"/>
                <w:color w:val="000000" w:themeColor="text1"/>
                <w:spacing w:val="1"/>
                <w:kern w:val="0"/>
                <w:szCs w:val="21"/>
                <w14:textFill>
                  <w14:solidFill>
                    <w14:schemeClr w14:val="tx1"/>
                  </w14:solidFill>
                </w14:textFill>
              </w:rPr>
              <w:t>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2"/>
                <w:kern w:val="0"/>
                <w:szCs w:val="21"/>
                <w14:textFill>
                  <w14:solidFill>
                    <w14:schemeClr w14:val="tx1"/>
                  </w14:solidFill>
                </w14:textFill>
              </w:rPr>
              <w:t>650~75</w:t>
            </w:r>
            <w:r>
              <w:rPr>
                <w:rFonts w:ascii="Times New Roman" w:hAnsi="Times New Roman" w:eastAsia="宋体"/>
                <w:strike w:val="0"/>
                <w:dstrike w:val="0"/>
                <w:color w:val="000000" w:themeColor="text1"/>
                <w:spacing w:val="3"/>
                <w:kern w:val="0"/>
                <w:szCs w:val="21"/>
                <w14:textFill>
                  <w14:solidFill>
                    <w14:schemeClr w14:val="tx1"/>
                  </w14:solidFill>
                </w14:textFill>
              </w:rPr>
              <w:t>0</w:t>
            </w:r>
          </w:p>
        </w:tc>
        <w:tc>
          <w:tcPr>
            <w:tcW w:w="946"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95"/>
                <w:kern w:val="0"/>
                <w:szCs w:val="21"/>
                <w14:textFill>
                  <w14:solidFill>
                    <w14:schemeClr w14:val="tx1"/>
                  </w14:solidFill>
                </w14:textFill>
              </w:rPr>
              <w:t>5</w:t>
            </w:r>
            <w:r>
              <w:rPr>
                <w:rFonts w:ascii="Times New Roman" w:hAnsi="Times New Roman" w:eastAsia="宋体"/>
                <w:strike w:val="0"/>
                <w:dstrike w:val="0"/>
                <w:color w:val="000000" w:themeColor="text1"/>
                <w:w w:val="95"/>
                <w:kern w:val="0"/>
                <w:szCs w:val="21"/>
                <w14:textFill>
                  <w14:solidFill>
                    <w14:schemeClr w14:val="tx1"/>
                  </w14:solidFill>
                </w14:textFill>
              </w:rPr>
              <w:t>00~950</w:t>
            </w:r>
          </w:p>
        </w:tc>
        <w:tc>
          <w:tcPr>
            <w:tcW w:w="957"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5"/>
                <w:kern w:val="0"/>
                <w:szCs w:val="21"/>
                <w14:textFill>
                  <w14:solidFill>
                    <w14:schemeClr w14:val="tx1"/>
                  </w14:solidFill>
                </w14:textFill>
              </w:rPr>
              <w:t>1</w:t>
            </w:r>
            <w:r>
              <w:rPr>
                <w:rFonts w:ascii="Times New Roman" w:hAnsi="Times New Roman" w:eastAsia="宋体"/>
                <w:strike w:val="0"/>
                <w:dstrike w:val="0"/>
                <w:color w:val="000000" w:themeColor="text1"/>
                <w:w w:val="75"/>
                <w:kern w:val="0"/>
                <w:szCs w:val="21"/>
                <w14:textFill>
                  <w14:solidFill>
                    <w14:schemeClr w14:val="tx1"/>
                  </w14:solidFill>
                </w14:textFill>
              </w:rPr>
              <w:t>300~1600</w:t>
            </w:r>
          </w:p>
        </w:tc>
        <w:tc>
          <w:tcPr>
            <w:tcW w:w="945"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1</w:t>
            </w:r>
            <w:r>
              <w:rPr>
                <w:rFonts w:ascii="Times New Roman" w:hAnsi="Times New Roman" w:eastAsia="宋体"/>
                <w:strike w:val="0"/>
                <w:dstrike w:val="0"/>
                <w:color w:val="000000" w:themeColor="text1"/>
                <w:w w:val="74"/>
                <w:kern w:val="0"/>
                <w:szCs w:val="21"/>
                <w14:textFill>
                  <w14:solidFill>
                    <w14:schemeClr w14:val="tx1"/>
                  </w14:solidFill>
                </w14:textFill>
              </w:rPr>
              <w:t>500~1700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exact"/>
        </w:trPr>
        <w:tc>
          <w:tcPr>
            <w:tcW w:w="15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szCs w:val="21"/>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中密、密实</w:t>
            </w: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N&gt;15</w:t>
            </w:r>
          </w:p>
        </w:tc>
        <w:tc>
          <w:tcPr>
            <w:tcW w:w="96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6"/>
                <w:kern w:val="0"/>
                <w:szCs w:val="21"/>
                <w14:textFill>
                  <w14:solidFill>
                    <w14:schemeClr w14:val="tx1"/>
                  </w14:solidFill>
                </w14:textFill>
              </w:rPr>
              <w:t>1</w:t>
            </w:r>
            <w:r>
              <w:rPr>
                <w:rFonts w:ascii="Times New Roman" w:hAnsi="Times New Roman" w:eastAsia="宋体"/>
                <w:strike w:val="0"/>
                <w:dstrike w:val="0"/>
                <w:color w:val="000000" w:themeColor="text1"/>
                <w:w w:val="76"/>
                <w:kern w:val="0"/>
                <w:szCs w:val="21"/>
                <w14:textFill>
                  <w14:solidFill>
                    <w14:schemeClr w14:val="tx1"/>
                  </w14:solidFill>
                </w14:textFill>
              </w:rPr>
              <w:t>400~2200</w:t>
            </w:r>
          </w:p>
        </w:tc>
        <w:tc>
          <w:tcPr>
            <w:tcW w:w="969"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76"/>
                <w:kern w:val="0"/>
                <w:szCs w:val="21"/>
                <w14:textFill>
                  <w14:solidFill>
                    <w14:schemeClr w14:val="tx1"/>
                  </w14:solidFill>
                </w14:textFill>
              </w:rPr>
              <w:t>2</w:t>
            </w:r>
            <w:r>
              <w:rPr>
                <w:rFonts w:ascii="Times New Roman" w:hAnsi="Times New Roman" w:eastAsia="宋体"/>
                <w:strike w:val="0"/>
                <w:dstrike w:val="0"/>
                <w:color w:val="000000" w:themeColor="text1"/>
                <w:w w:val="76"/>
                <w:kern w:val="0"/>
                <w:szCs w:val="21"/>
                <w14:textFill>
                  <w14:solidFill>
                    <w14:schemeClr w14:val="tx1"/>
                  </w14:solidFill>
                </w14:textFill>
              </w:rPr>
              <w:t>100~3000</w:t>
            </w:r>
          </w:p>
        </w:tc>
        <w:tc>
          <w:tcPr>
            <w:tcW w:w="1133"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94"/>
                <w:kern w:val="0"/>
                <w:szCs w:val="21"/>
                <w14:textFill>
                  <w14:solidFill>
                    <w14:schemeClr w14:val="tx1"/>
                  </w14:solidFill>
                </w14:textFill>
              </w:rPr>
              <w:t>3</w:t>
            </w:r>
            <w:r>
              <w:rPr>
                <w:rFonts w:ascii="Times New Roman" w:hAnsi="Times New Roman" w:eastAsia="宋体"/>
                <w:strike w:val="0"/>
                <w:dstrike w:val="0"/>
                <w:color w:val="000000" w:themeColor="text1"/>
                <w:w w:val="94"/>
                <w:kern w:val="0"/>
                <w:szCs w:val="21"/>
                <w14:textFill>
                  <w14:solidFill>
                    <w14:schemeClr w14:val="tx1"/>
                  </w14:solidFill>
                </w14:textFill>
              </w:rPr>
              <w:t>000~4500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3</w:t>
            </w:r>
            <w:r>
              <w:rPr>
                <w:rFonts w:ascii="Times New Roman" w:hAnsi="Times New Roman" w:eastAsia="宋体"/>
                <w:strike w:val="0"/>
                <w:dstrike w:val="0"/>
                <w:color w:val="000000" w:themeColor="text1"/>
                <w:w w:val="85"/>
                <w:kern w:val="0"/>
                <w:szCs w:val="21"/>
                <w14:textFill>
                  <w14:solidFill>
                    <w14:schemeClr w14:val="tx1"/>
                  </w14:solidFill>
                </w14:textFill>
              </w:rPr>
              <w:t>800~5500</w:t>
            </w:r>
          </w:p>
        </w:tc>
        <w:tc>
          <w:tcPr>
            <w:tcW w:w="1051"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1"/>
                <w:kern w:val="0"/>
                <w:szCs w:val="21"/>
                <w14:textFill>
                  <w14:solidFill>
                    <w14:schemeClr w14:val="tx1"/>
                  </w14:solidFill>
                </w14:textFill>
              </w:rPr>
              <w:t>600~75</w:t>
            </w:r>
            <w:r>
              <w:rPr>
                <w:rFonts w:ascii="Times New Roman" w:hAnsi="Times New Roman" w:eastAsia="宋体"/>
                <w:strike w:val="0"/>
                <w:dstrike w:val="0"/>
                <w:color w:val="000000" w:themeColor="text1"/>
                <w:spacing w:val="6"/>
                <w:kern w:val="0"/>
                <w:szCs w:val="21"/>
                <w14:textFill>
                  <w14:solidFill>
                    <w14:schemeClr w14:val="tx1"/>
                  </w14:solidFill>
                </w14:textFill>
              </w:rPr>
              <w:t>0</w:t>
            </w:r>
          </w:p>
        </w:tc>
        <w:tc>
          <w:tcPr>
            <w:tcW w:w="1050"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1"/>
                <w:kern w:val="0"/>
                <w:szCs w:val="21"/>
                <w14:textFill>
                  <w14:solidFill>
                    <w14:schemeClr w14:val="tx1"/>
                  </w14:solidFill>
                </w14:textFill>
              </w:rPr>
              <w:t>750~90</w:t>
            </w:r>
            <w:r>
              <w:rPr>
                <w:rFonts w:ascii="Times New Roman" w:hAnsi="Times New Roman" w:eastAsia="宋体"/>
                <w:strike w:val="0"/>
                <w:dstrike w:val="0"/>
                <w:color w:val="000000" w:themeColor="text1"/>
                <w:spacing w:val="5"/>
                <w:kern w:val="0"/>
                <w:szCs w:val="21"/>
                <w14:textFill>
                  <w14:solidFill>
                    <w14:schemeClr w14:val="tx1"/>
                  </w14:solidFill>
                </w14:textFill>
              </w:rPr>
              <w:t>0</w:t>
            </w:r>
          </w:p>
        </w:tc>
        <w:tc>
          <w:tcPr>
            <w:tcW w:w="1052"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96"/>
                <w:kern w:val="0"/>
                <w:szCs w:val="21"/>
                <w14:textFill>
                  <w14:solidFill>
                    <w14:schemeClr w14:val="tx1"/>
                  </w14:solidFill>
                </w14:textFill>
              </w:rPr>
              <w:t>9</w:t>
            </w:r>
            <w:r>
              <w:rPr>
                <w:rFonts w:ascii="Times New Roman" w:hAnsi="Times New Roman" w:eastAsia="宋体"/>
                <w:strike w:val="0"/>
                <w:dstrike w:val="0"/>
                <w:color w:val="000000" w:themeColor="text1"/>
                <w:w w:val="96"/>
                <w:kern w:val="0"/>
                <w:szCs w:val="21"/>
                <w14:textFill>
                  <w14:solidFill>
                    <w14:schemeClr w14:val="tx1"/>
                  </w14:solidFill>
                </w14:textFill>
              </w:rPr>
              <w:t>00~1100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100~1200</w:t>
            </w:r>
          </w:p>
        </w:tc>
        <w:tc>
          <w:tcPr>
            <w:tcW w:w="946"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3"/>
                <w:kern w:val="0"/>
                <w:szCs w:val="21"/>
                <w14:textFill>
                  <w14:solidFill>
                    <w14:schemeClr w14:val="tx1"/>
                  </w14:solidFill>
                </w14:textFill>
              </w:rPr>
              <w:t>9</w:t>
            </w:r>
            <w:r>
              <w:rPr>
                <w:rFonts w:ascii="Times New Roman" w:hAnsi="Times New Roman" w:eastAsia="宋体"/>
                <w:strike w:val="0"/>
                <w:dstrike w:val="0"/>
                <w:color w:val="000000" w:themeColor="text1"/>
                <w:w w:val="83"/>
                <w:kern w:val="0"/>
                <w:szCs w:val="21"/>
                <w14:textFill>
                  <w14:solidFill>
                    <w14:schemeClr w14:val="tx1"/>
                  </w14:solidFill>
                </w14:textFill>
              </w:rPr>
              <w:t>00~1000</w:t>
            </w:r>
          </w:p>
        </w:tc>
        <w:tc>
          <w:tcPr>
            <w:tcW w:w="957"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5"/>
                <w:kern w:val="0"/>
                <w:szCs w:val="21"/>
                <w14:textFill>
                  <w14:solidFill>
                    <w14:schemeClr w14:val="tx1"/>
                  </w14:solidFill>
                </w14:textFill>
              </w:rPr>
              <w:t>1</w:t>
            </w:r>
            <w:r>
              <w:rPr>
                <w:rFonts w:ascii="Times New Roman" w:hAnsi="Times New Roman" w:eastAsia="宋体"/>
                <w:strike w:val="0"/>
                <w:dstrike w:val="0"/>
                <w:color w:val="000000" w:themeColor="text1"/>
                <w:w w:val="75"/>
                <w:kern w:val="0"/>
                <w:szCs w:val="21"/>
                <w14:textFill>
                  <w14:solidFill>
                    <w14:schemeClr w14:val="tx1"/>
                  </w14:solidFill>
                </w14:textFill>
              </w:rPr>
              <w:t>700~1900</w:t>
            </w:r>
          </w:p>
        </w:tc>
        <w:tc>
          <w:tcPr>
            <w:tcW w:w="945"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1</w:t>
            </w:r>
            <w:r>
              <w:rPr>
                <w:rFonts w:ascii="Times New Roman" w:hAnsi="Times New Roman" w:eastAsia="宋体"/>
                <w:strike w:val="0"/>
                <w:dstrike w:val="0"/>
                <w:color w:val="000000" w:themeColor="text1"/>
                <w:w w:val="74"/>
                <w:kern w:val="0"/>
                <w:szCs w:val="21"/>
                <w14:textFill>
                  <w14:solidFill>
                    <w14:schemeClr w14:val="tx1"/>
                  </w14:solidFill>
                </w14:textFill>
              </w:rPr>
              <w:t>700~1900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trPr>
        <w:tc>
          <w:tcPr>
            <w:tcW w:w="15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细砂</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中密、密实</w:t>
            </w:r>
          </w:p>
        </w:tc>
        <w:tc>
          <w:tcPr>
            <w:tcW w:w="119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N&gt;15</w:t>
            </w:r>
          </w:p>
        </w:tc>
        <w:tc>
          <w:tcPr>
            <w:tcW w:w="96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6"/>
                <w:kern w:val="0"/>
                <w:szCs w:val="21"/>
                <w14:textFill>
                  <w14:solidFill>
                    <w14:schemeClr w14:val="tx1"/>
                  </w14:solidFill>
                </w14:textFill>
              </w:rPr>
              <w:t>2</w:t>
            </w:r>
            <w:r>
              <w:rPr>
                <w:rFonts w:ascii="Times New Roman" w:hAnsi="Times New Roman" w:eastAsia="宋体"/>
                <w:strike w:val="0"/>
                <w:dstrike w:val="0"/>
                <w:color w:val="000000" w:themeColor="text1"/>
                <w:w w:val="76"/>
                <w:kern w:val="0"/>
                <w:szCs w:val="21"/>
                <w14:textFill>
                  <w14:solidFill>
                    <w14:schemeClr w14:val="tx1"/>
                  </w14:solidFill>
                </w14:textFill>
              </w:rPr>
              <w:t>500~4000</w:t>
            </w:r>
          </w:p>
        </w:tc>
        <w:tc>
          <w:tcPr>
            <w:tcW w:w="969"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76"/>
                <w:kern w:val="0"/>
                <w:szCs w:val="21"/>
                <w14:textFill>
                  <w14:solidFill>
                    <w14:schemeClr w14:val="tx1"/>
                  </w14:solidFill>
                </w14:textFill>
              </w:rPr>
              <w:t>3</w:t>
            </w:r>
            <w:r>
              <w:rPr>
                <w:rFonts w:ascii="Times New Roman" w:hAnsi="Times New Roman" w:eastAsia="宋体"/>
                <w:strike w:val="0"/>
                <w:dstrike w:val="0"/>
                <w:color w:val="000000" w:themeColor="text1"/>
                <w:w w:val="76"/>
                <w:kern w:val="0"/>
                <w:szCs w:val="21"/>
                <w14:textFill>
                  <w14:solidFill>
                    <w14:schemeClr w14:val="tx1"/>
                  </w14:solidFill>
                </w14:textFill>
              </w:rPr>
              <w:t>600~5000</w:t>
            </w:r>
          </w:p>
        </w:tc>
        <w:tc>
          <w:tcPr>
            <w:tcW w:w="1133"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94"/>
                <w:kern w:val="0"/>
                <w:szCs w:val="21"/>
                <w14:textFill>
                  <w14:solidFill>
                    <w14:schemeClr w14:val="tx1"/>
                  </w14:solidFill>
                </w14:textFill>
              </w:rPr>
              <w:t>4</w:t>
            </w:r>
            <w:r>
              <w:rPr>
                <w:rFonts w:ascii="Times New Roman" w:hAnsi="Times New Roman" w:eastAsia="宋体"/>
                <w:strike w:val="0"/>
                <w:dstrike w:val="0"/>
                <w:color w:val="000000" w:themeColor="text1"/>
                <w:w w:val="94"/>
                <w:kern w:val="0"/>
                <w:szCs w:val="21"/>
                <w14:textFill>
                  <w14:solidFill>
                    <w14:schemeClr w14:val="tx1"/>
                  </w14:solidFill>
                </w14:textFill>
              </w:rPr>
              <w:t>400~6000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5</w:t>
            </w:r>
            <w:r>
              <w:rPr>
                <w:rFonts w:ascii="Times New Roman" w:hAnsi="Times New Roman" w:eastAsia="宋体"/>
                <w:strike w:val="0"/>
                <w:dstrike w:val="0"/>
                <w:color w:val="000000" w:themeColor="text1"/>
                <w:w w:val="85"/>
                <w:kern w:val="0"/>
                <w:szCs w:val="21"/>
                <w14:textFill>
                  <w14:solidFill>
                    <w14:schemeClr w14:val="tx1"/>
                  </w14:solidFill>
                </w14:textFill>
              </w:rPr>
              <w:t>300~7000</w:t>
            </w:r>
          </w:p>
        </w:tc>
        <w:tc>
          <w:tcPr>
            <w:tcW w:w="1051"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1"/>
                <w:kern w:val="0"/>
                <w:szCs w:val="21"/>
                <w14:textFill>
                  <w14:solidFill>
                    <w14:schemeClr w14:val="tx1"/>
                  </w14:solidFill>
                </w14:textFill>
              </w:rPr>
              <w:t>650~85</w:t>
            </w:r>
            <w:r>
              <w:rPr>
                <w:rFonts w:ascii="Times New Roman" w:hAnsi="Times New Roman" w:eastAsia="宋体"/>
                <w:strike w:val="0"/>
                <w:dstrike w:val="0"/>
                <w:color w:val="000000" w:themeColor="text1"/>
                <w:spacing w:val="6"/>
                <w:kern w:val="0"/>
                <w:szCs w:val="21"/>
                <w14:textFill>
                  <w14:solidFill>
                    <w14:schemeClr w14:val="tx1"/>
                  </w14:solidFill>
                </w14:textFill>
              </w:rPr>
              <w:t>0</w:t>
            </w:r>
          </w:p>
        </w:tc>
        <w:tc>
          <w:tcPr>
            <w:tcW w:w="1050"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95"/>
                <w:kern w:val="0"/>
                <w:szCs w:val="21"/>
                <w14:textFill>
                  <w14:solidFill>
                    <w14:schemeClr w14:val="tx1"/>
                  </w14:solidFill>
                </w14:textFill>
              </w:rPr>
              <w:t>9</w:t>
            </w:r>
            <w:r>
              <w:rPr>
                <w:rFonts w:ascii="Times New Roman" w:hAnsi="Times New Roman" w:eastAsia="宋体"/>
                <w:strike w:val="0"/>
                <w:dstrike w:val="0"/>
                <w:color w:val="000000" w:themeColor="text1"/>
                <w:w w:val="95"/>
                <w:kern w:val="0"/>
                <w:szCs w:val="21"/>
                <w14:textFill>
                  <w14:solidFill>
                    <w14:schemeClr w14:val="tx1"/>
                  </w14:solidFill>
                </w14:textFill>
              </w:rPr>
              <w:t>00~1200</w:t>
            </w:r>
          </w:p>
        </w:tc>
        <w:tc>
          <w:tcPr>
            <w:tcW w:w="1052"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200~1500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500~1800</w:t>
            </w:r>
          </w:p>
        </w:tc>
        <w:tc>
          <w:tcPr>
            <w:tcW w:w="946"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1</w:t>
            </w:r>
            <w:r>
              <w:rPr>
                <w:rFonts w:ascii="Times New Roman" w:hAnsi="Times New Roman" w:eastAsia="宋体"/>
                <w:strike w:val="0"/>
                <w:dstrike w:val="0"/>
                <w:color w:val="000000" w:themeColor="text1"/>
                <w:w w:val="74"/>
                <w:kern w:val="0"/>
                <w:szCs w:val="21"/>
                <w14:textFill>
                  <w14:solidFill>
                    <w14:schemeClr w14:val="tx1"/>
                  </w14:solidFill>
                </w14:textFill>
              </w:rPr>
              <w:t>200~1600</w:t>
            </w:r>
          </w:p>
        </w:tc>
        <w:tc>
          <w:tcPr>
            <w:tcW w:w="957"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5"/>
                <w:kern w:val="0"/>
                <w:szCs w:val="21"/>
                <w14:textFill>
                  <w14:solidFill>
                    <w14:schemeClr w14:val="tx1"/>
                  </w14:solidFill>
                </w14:textFill>
              </w:rPr>
              <w:t>2</w:t>
            </w:r>
            <w:r>
              <w:rPr>
                <w:rFonts w:ascii="Times New Roman" w:hAnsi="Times New Roman" w:eastAsia="宋体"/>
                <w:strike w:val="0"/>
                <w:dstrike w:val="0"/>
                <w:color w:val="000000" w:themeColor="text1"/>
                <w:w w:val="75"/>
                <w:kern w:val="0"/>
                <w:szCs w:val="21"/>
                <w14:textFill>
                  <w14:solidFill>
                    <w14:schemeClr w14:val="tx1"/>
                  </w14:solidFill>
                </w14:textFill>
              </w:rPr>
              <w:t>000~2400</w:t>
            </w:r>
          </w:p>
        </w:tc>
        <w:tc>
          <w:tcPr>
            <w:tcW w:w="945"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2</w:t>
            </w:r>
            <w:r>
              <w:rPr>
                <w:rFonts w:ascii="Times New Roman" w:hAnsi="Times New Roman" w:eastAsia="宋体"/>
                <w:strike w:val="0"/>
                <w:dstrike w:val="0"/>
                <w:color w:val="000000" w:themeColor="text1"/>
                <w:w w:val="74"/>
                <w:kern w:val="0"/>
                <w:szCs w:val="21"/>
                <w14:textFill>
                  <w14:solidFill>
                    <w14:schemeClr w14:val="tx1"/>
                  </w14:solidFill>
                </w14:textFill>
              </w:rPr>
              <w:t>400~2700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trPr>
        <w:tc>
          <w:tcPr>
            <w:tcW w:w="15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中砂</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szCs w:val="21"/>
                <w14:textFill>
                  <w14:solidFill>
                    <w14:schemeClr w14:val="tx1"/>
                  </w14:solidFill>
                </w14:textFill>
              </w:rPr>
            </w:pPr>
          </w:p>
        </w:tc>
        <w:tc>
          <w:tcPr>
            <w:tcW w:w="11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szCs w:val="21"/>
                <w14:textFill>
                  <w14:solidFill>
                    <w14:schemeClr w14:val="tx1"/>
                  </w14:solidFill>
                </w14:textFill>
              </w:rPr>
            </w:pPr>
          </w:p>
        </w:tc>
        <w:tc>
          <w:tcPr>
            <w:tcW w:w="96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6"/>
                <w:kern w:val="0"/>
                <w:szCs w:val="21"/>
                <w14:textFill>
                  <w14:solidFill>
                    <w14:schemeClr w14:val="tx1"/>
                  </w14:solidFill>
                </w14:textFill>
              </w:rPr>
              <w:t>4</w:t>
            </w:r>
            <w:r>
              <w:rPr>
                <w:rFonts w:ascii="Times New Roman" w:hAnsi="Times New Roman" w:eastAsia="宋体"/>
                <w:strike w:val="0"/>
                <w:dstrike w:val="0"/>
                <w:color w:val="000000" w:themeColor="text1"/>
                <w:w w:val="76"/>
                <w:kern w:val="0"/>
                <w:szCs w:val="21"/>
                <w14:textFill>
                  <w14:solidFill>
                    <w14:schemeClr w14:val="tx1"/>
                  </w14:solidFill>
                </w14:textFill>
              </w:rPr>
              <w:t>000~6000</w:t>
            </w:r>
          </w:p>
        </w:tc>
        <w:tc>
          <w:tcPr>
            <w:tcW w:w="969"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69"/>
                <w:kern w:val="0"/>
                <w:szCs w:val="21"/>
                <w14:textFill>
                  <w14:solidFill>
                    <w14:schemeClr w14:val="tx1"/>
                  </w14:solidFill>
                </w14:textFill>
              </w:rPr>
              <w:t>5</w:t>
            </w:r>
            <w:r>
              <w:rPr>
                <w:rFonts w:ascii="Times New Roman" w:hAnsi="Times New Roman" w:eastAsia="宋体"/>
                <w:strike w:val="0"/>
                <w:dstrike w:val="0"/>
                <w:color w:val="000000" w:themeColor="text1"/>
                <w:w w:val="69"/>
                <w:kern w:val="0"/>
                <w:szCs w:val="21"/>
                <w14:textFill>
                  <w14:solidFill>
                    <w14:schemeClr w14:val="tx1"/>
                  </w14:solidFill>
                </w14:textFill>
              </w:rPr>
              <w:t>500～7000</w:t>
            </w:r>
          </w:p>
        </w:tc>
        <w:tc>
          <w:tcPr>
            <w:tcW w:w="1133"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94"/>
                <w:kern w:val="0"/>
                <w:szCs w:val="21"/>
                <w14:textFill>
                  <w14:solidFill>
                    <w14:schemeClr w14:val="tx1"/>
                  </w14:solidFill>
                </w14:textFill>
              </w:rPr>
              <w:t>6</w:t>
            </w:r>
            <w:r>
              <w:rPr>
                <w:rFonts w:ascii="Times New Roman" w:hAnsi="Times New Roman" w:eastAsia="宋体"/>
                <w:strike w:val="0"/>
                <w:dstrike w:val="0"/>
                <w:color w:val="000000" w:themeColor="text1"/>
                <w:w w:val="94"/>
                <w:kern w:val="0"/>
                <w:szCs w:val="21"/>
                <w14:textFill>
                  <w14:solidFill>
                    <w14:schemeClr w14:val="tx1"/>
                  </w14:solidFill>
                </w14:textFill>
              </w:rPr>
              <w:t>500~8000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7</w:t>
            </w:r>
            <w:r>
              <w:rPr>
                <w:rFonts w:ascii="Times New Roman" w:hAnsi="Times New Roman" w:eastAsia="宋体"/>
                <w:strike w:val="0"/>
                <w:dstrike w:val="0"/>
                <w:color w:val="000000" w:themeColor="text1"/>
                <w:w w:val="85"/>
                <w:kern w:val="0"/>
                <w:szCs w:val="21"/>
                <w14:textFill>
                  <w14:solidFill>
                    <w14:schemeClr w14:val="tx1"/>
                  </w14:solidFill>
                </w14:textFill>
              </w:rPr>
              <w:t>500~9000</w:t>
            </w:r>
          </w:p>
        </w:tc>
        <w:tc>
          <w:tcPr>
            <w:tcW w:w="1051"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96"/>
                <w:kern w:val="0"/>
                <w:szCs w:val="21"/>
                <w14:textFill>
                  <w14:solidFill>
                    <w14:schemeClr w14:val="tx1"/>
                  </w14:solidFill>
                </w14:textFill>
              </w:rPr>
              <w:t>8</w:t>
            </w:r>
            <w:r>
              <w:rPr>
                <w:rFonts w:ascii="Times New Roman" w:hAnsi="Times New Roman" w:eastAsia="宋体"/>
                <w:strike w:val="0"/>
                <w:dstrike w:val="0"/>
                <w:color w:val="000000" w:themeColor="text1"/>
                <w:w w:val="96"/>
                <w:kern w:val="0"/>
                <w:szCs w:val="21"/>
                <w14:textFill>
                  <w14:solidFill>
                    <w14:schemeClr w14:val="tx1"/>
                  </w14:solidFill>
                </w14:textFill>
              </w:rPr>
              <w:t>50~1050</w:t>
            </w:r>
          </w:p>
        </w:tc>
        <w:tc>
          <w:tcPr>
            <w:tcW w:w="1050"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100~1500</w:t>
            </w:r>
          </w:p>
        </w:tc>
        <w:tc>
          <w:tcPr>
            <w:tcW w:w="1052"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500~1900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900~2100</w:t>
            </w:r>
          </w:p>
        </w:tc>
        <w:tc>
          <w:tcPr>
            <w:tcW w:w="946"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1</w:t>
            </w:r>
            <w:r>
              <w:rPr>
                <w:rFonts w:ascii="Times New Roman" w:hAnsi="Times New Roman" w:eastAsia="宋体"/>
                <w:strike w:val="0"/>
                <w:dstrike w:val="0"/>
                <w:color w:val="000000" w:themeColor="text1"/>
                <w:w w:val="74"/>
                <w:kern w:val="0"/>
                <w:szCs w:val="21"/>
                <w14:textFill>
                  <w14:solidFill>
                    <w14:schemeClr w14:val="tx1"/>
                  </w14:solidFill>
                </w14:textFill>
              </w:rPr>
              <w:t>800~2400</w:t>
            </w:r>
          </w:p>
        </w:tc>
        <w:tc>
          <w:tcPr>
            <w:tcW w:w="957"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5"/>
                <w:kern w:val="0"/>
                <w:szCs w:val="21"/>
                <w14:textFill>
                  <w14:solidFill>
                    <w14:schemeClr w14:val="tx1"/>
                  </w14:solidFill>
                </w14:textFill>
              </w:rPr>
              <w:t>2</w:t>
            </w:r>
            <w:r>
              <w:rPr>
                <w:rFonts w:ascii="Times New Roman" w:hAnsi="Times New Roman" w:eastAsia="宋体"/>
                <w:strike w:val="0"/>
                <w:dstrike w:val="0"/>
                <w:color w:val="000000" w:themeColor="text1"/>
                <w:w w:val="75"/>
                <w:kern w:val="0"/>
                <w:szCs w:val="21"/>
                <w14:textFill>
                  <w14:solidFill>
                    <w14:schemeClr w14:val="tx1"/>
                  </w14:solidFill>
                </w14:textFill>
              </w:rPr>
              <w:t>800~3800</w:t>
            </w:r>
          </w:p>
        </w:tc>
        <w:tc>
          <w:tcPr>
            <w:tcW w:w="945"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3</w:t>
            </w:r>
            <w:r>
              <w:rPr>
                <w:rFonts w:ascii="Times New Roman" w:hAnsi="Times New Roman" w:eastAsia="宋体"/>
                <w:strike w:val="0"/>
                <w:dstrike w:val="0"/>
                <w:color w:val="000000" w:themeColor="text1"/>
                <w:w w:val="74"/>
                <w:kern w:val="0"/>
                <w:szCs w:val="21"/>
                <w14:textFill>
                  <w14:solidFill>
                    <w14:schemeClr w14:val="tx1"/>
                  </w14:solidFill>
                </w14:textFill>
              </w:rPr>
              <w:t>600~4400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trPr>
        <w:tc>
          <w:tcPr>
            <w:tcW w:w="15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粗砂</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szCs w:val="21"/>
                <w14:textFill>
                  <w14:solidFill>
                    <w14:schemeClr w14:val="tx1"/>
                  </w14:solidFill>
                </w14:textFill>
              </w:rPr>
            </w:pPr>
          </w:p>
        </w:tc>
        <w:tc>
          <w:tcPr>
            <w:tcW w:w="11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szCs w:val="21"/>
                <w14:textFill>
                  <w14:solidFill>
                    <w14:schemeClr w14:val="tx1"/>
                  </w14:solidFill>
                </w14:textFill>
              </w:rPr>
            </w:pPr>
          </w:p>
        </w:tc>
        <w:tc>
          <w:tcPr>
            <w:tcW w:w="96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6"/>
                <w:kern w:val="0"/>
                <w:szCs w:val="21"/>
                <w14:textFill>
                  <w14:solidFill>
                    <w14:schemeClr w14:val="tx1"/>
                  </w14:solidFill>
                </w14:textFill>
              </w:rPr>
              <w:t>5</w:t>
            </w:r>
            <w:r>
              <w:rPr>
                <w:rFonts w:ascii="Times New Roman" w:hAnsi="Times New Roman" w:eastAsia="宋体"/>
                <w:strike w:val="0"/>
                <w:dstrike w:val="0"/>
                <w:color w:val="000000" w:themeColor="text1"/>
                <w:w w:val="76"/>
                <w:kern w:val="0"/>
                <w:szCs w:val="21"/>
                <w14:textFill>
                  <w14:solidFill>
                    <w14:schemeClr w14:val="tx1"/>
                  </w14:solidFill>
                </w14:textFill>
              </w:rPr>
              <w:t>700~7500</w:t>
            </w:r>
          </w:p>
        </w:tc>
        <w:tc>
          <w:tcPr>
            <w:tcW w:w="969"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76"/>
                <w:kern w:val="0"/>
                <w:szCs w:val="21"/>
                <w14:textFill>
                  <w14:solidFill>
                    <w14:schemeClr w14:val="tx1"/>
                  </w14:solidFill>
                </w14:textFill>
              </w:rPr>
              <w:t>7</w:t>
            </w:r>
            <w:r>
              <w:rPr>
                <w:rFonts w:ascii="Times New Roman" w:hAnsi="Times New Roman" w:eastAsia="宋体"/>
                <w:strike w:val="0"/>
                <w:dstrike w:val="0"/>
                <w:color w:val="000000" w:themeColor="text1"/>
                <w:w w:val="76"/>
                <w:kern w:val="0"/>
                <w:szCs w:val="21"/>
                <w14:textFill>
                  <w14:solidFill>
                    <w14:schemeClr w14:val="tx1"/>
                  </w14:solidFill>
                </w14:textFill>
              </w:rPr>
              <w:t>500~8500</w:t>
            </w:r>
          </w:p>
        </w:tc>
        <w:tc>
          <w:tcPr>
            <w:tcW w:w="1133"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84"/>
                <w:kern w:val="0"/>
                <w:szCs w:val="21"/>
                <w14:textFill>
                  <w14:solidFill>
                    <w14:schemeClr w14:val="tx1"/>
                  </w14:solidFill>
                </w14:textFill>
              </w:rPr>
              <w:t>8</w:t>
            </w:r>
            <w:r>
              <w:rPr>
                <w:rFonts w:ascii="Times New Roman" w:hAnsi="Times New Roman" w:eastAsia="宋体"/>
                <w:strike w:val="0"/>
                <w:dstrike w:val="0"/>
                <w:color w:val="000000" w:themeColor="text1"/>
                <w:w w:val="84"/>
                <w:kern w:val="0"/>
                <w:szCs w:val="21"/>
                <w14:textFill>
                  <w14:solidFill>
                    <w14:schemeClr w14:val="tx1"/>
                  </w14:solidFill>
                </w14:textFill>
              </w:rPr>
              <w:t>500~10000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7"/>
                <w:kern w:val="0"/>
                <w:szCs w:val="21"/>
                <w14:textFill>
                  <w14:solidFill>
                    <w14:schemeClr w14:val="tx1"/>
                  </w14:solidFill>
                </w14:textFill>
              </w:rPr>
              <w:t>9</w:t>
            </w:r>
            <w:r>
              <w:rPr>
                <w:rFonts w:ascii="Times New Roman" w:hAnsi="Times New Roman" w:eastAsia="宋体"/>
                <w:strike w:val="0"/>
                <w:dstrike w:val="0"/>
                <w:color w:val="000000" w:themeColor="text1"/>
                <w:w w:val="77"/>
                <w:kern w:val="0"/>
                <w:szCs w:val="21"/>
                <w14:textFill>
                  <w14:solidFill>
                    <w14:schemeClr w14:val="tx1"/>
                  </w14:solidFill>
                </w14:textFill>
              </w:rPr>
              <w:t>500~11000</w:t>
            </w:r>
          </w:p>
        </w:tc>
        <w:tc>
          <w:tcPr>
            <w:tcW w:w="1051"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85"/>
                <w:kern w:val="0"/>
                <w:szCs w:val="21"/>
                <w14:textFill>
                  <w14:solidFill>
                    <w14:schemeClr w14:val="tx1"/>
                  </w14:solidFill>
                </w14:textFill>
              </w:rPr>
              <w:t>1</w:t>
            </w:r>
            <w:r>
              <w:rPr>
                <w:rFonts w:ascii="Times New Roman" w:hAnsi="Times New Roman" w:eastAsia="宋体"/>
                <w:strike w:val="0"/>
                <w:dstrike w:val="0"/>
                <w:color w:val="000000" w:themeColor="text1"/>
                <w:w w:val="85"/>
                <w:kern w:val="0"/>
                <w:szCs w:val="21"/>
                <w14:textFill>
                  <w14:solidFill>
                    <w14:schemeClr w14:val="tx1"/>
                  </w14:solidFill>
                </w14:textFill>
              </w:rPr>
              <w:t>500~1800</w:t>
            </w:r>
          </w:p>
        </w:tc>
        <w:tc>
          <w:tcPr>
            <w:tcW w:w="1050"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85"/>
                <w:kern w:val="0"/>
                <w:szCs w:val="21"/>
                <w14:textFill>
                  <w14:solidFill>
                    <w14:schemeClr w14:val="tx1"/>
                  </w14:solidFill>
                </w14:textFill>
              </w:rPr>
              <w:t>2</w:t>
            </w:r>
            <w:r>
              <w:rPr>
                <w:rFonts w:ascii="Times New Roman" w:hAnsi="Times New Roman" w:eastAsia="宋体"/>
                <w:strike w:val="0"/>
                <w:dstrike w:val="0"/>
                <w:color w:val="000000" w:themeColor="text1"/>
                <w:w w:val="85"/>
                <w:kern w:val="0"/>
                <w:szCs w:val="21"/>
                <w14:textFill>
                  <w14:solidFill>
                    <w14:schemeClr w14:val="tx1"/>
                  </w14:solidFill>
                </w14:textFill>
              </w:rPr>
              <w:t>100~2400</w:t>
            </w:r>
          </w:p>
        </w:tc>
        <w:tc>
          <w:tcPr>
            <w:tcW w:w="1052"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85"/>
                <w:kern w:val="0"/>
                <w:szCs w:val="21"/>
                <w14:textFill>
                  <w14:solidFill>
                    <w14:schemeClr w14:val="tx1"/>
                  </w14:solidFill>
                </w14:textFill>
              </w:rPr>
              <w:t>2</w:t>
            </w:r>
            <w:r>
              <w:rPr>
                <w:rFonts w:ascii="Times New Roman" w:hAnsi="Times New Roman" w:eastAsia="宋体"/>
                <w:strike w:val="0"/>
                <w:dstrike w:val="0"/>
                <w:color w:val="000000" w:themeColor="text1"/>
                <w:w w:val="85"/>
                <w:kern w:val="0"/>
                <w:szCs w:val="21"/>
                <w14:textFill>
                  <w14:solidFill>
                    <w14:schemeClr w14:val="tx1"/>
                  </w14:solidFill>
                </w14:textFill>
              </w:rPr>
              <w:t>400~2600</w:t>
            </w:r>
          </w:p>
        </w:tc>
        <w:tc>
          <w:tcPr>
            <w:tcW w:w="1054"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2"/>
                <w:w w:val="85"/>
                <w:kern w:val="0"/>
                <w:szCs w:val="21"/>
                <w14:textFill>
                  <w14:solidFill>
                    <w14:schemeClr w14:val="tx1"/>
                  </w14:solidFill>
                </w14:textFill>
              </w:rPr>
              <w:t>2</w:t>
            </w:r>
            <w:r>
              <w:rPr>
                <w:rFonts w:ascii="Times New Roman" w:hAnsi="Times New Roman" w:eastAsia="宋体"/>
                <w:strike w:val="0"/>
                <w:dstrike w:val="0"/>
                <w:color w:val="000000" w:themeColor="text1"/>
                <w:w w:val="85"/>
                <w:kern w:val="0"/>
                <w:szCs w:val="21"/>
                <w14:textFill>
                  <w14:solidFill>
                    <w14:schemeClr w14:val="tx1"/>
                  </w14:solidFill>
                </w14:textFill>
              </w:rPr>
              <w:t>600~2800</w:t>
            </w:r>
          </w:p>
        </w:tc>
        <w:tc>
          <w:tcPr>
            <w:tcW w:w="946"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2</w:t>
            </w:r>
            <w:r>
              <w:rPr>
                <w:rFonts w:ascii="Times New Roman" w:hAnsi="Times New Roman" w:eastAsia="宋体"/>
                <w:strike w:val="0"/>
                <w:dstrike w:val="0"/>
                <w:color w:val="000000" w:themeColor="text1"/>
                <w:w w:val="74"/>
                <w:kern w:val="0"/>
                <w:szCs w:val="21"/>
                <w14:textFill>
                  <w14:solidFill>
                    <w14:schemeClr w14:val="tx1"/>
                  </w14:solidFill>
                </w14:textFill>
              </w:rPr>
              <w:t>900~3600</w:t>
            </w:r>
          </w:p>
        </w:tc>
        <w:tc>
          <w:tcPr>
            <w:tcW w:w="957"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5"/>
                <w:kern w:val="0"/>
                <w:szCs w:val="21"/>
                <w14:textFill>
                  <w14:solidFill>
                    <w14:schemeClr w14:val="tx1"/>
                  </w14:solidFill>
                </w14:textFill>
              </w:rPr>
              <w:t>4</w:t>
            </w:r>
            <w:r>
              <w:rPr>
                <w:rFonts w:ascii="Times New Roman" w:hAnsi="Times New Roman" w:eastAsia="宋体"/>
                <w:strike w:val="0"/>
                <w:dstrike w:val="0"/>
                <w:color w:val="000000" w:themeColor="text1"/>
                <w:w w:val="75"/>
                <w:kern w:val="0"/>
                <w:szCs w:val="21"/>
                <w14:textFill>
                  <w14:solidFill>
                    <w14:schemeClr w14:val="tx1"/>
                  </w14:solidFill>
                </w14:textFill>
              </w:rPr>
              <w:t>000~4600</w:t>
            </w:r>
          </w:p>
        </w:tc>
        <w:tc>
          <w:tcPr>
            <w:tcW w:w="945" w:type="dxa"/>
            <w:tcBorders>
              <w:top w:val="single" w:color="auto" w:sz="4" w:space="0"/>
              <w:left w:val="single" w:color="auto" w:sz="4" w:space="0"/>
              <w:bottom w:val="single" w:color="auto" w:sz="4" w:space="0"/>
              <w:right w:val="single" w:color="auto" w:sz="4" w:space="0"/>
            </w:tcBorders>
            <w:tcFitText/>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pacing w:val="1"/>
                <w:w w:val="74"/>
                <w:kern w:val="0"/>
                <w:szCs w:val="21"/>
                <w14:textFill>
                  <w14:solidFill>
                    <w14:schemeClr w14:val="tx1"/>
                  </w14:solidFill>
                </w14:textFill>
              </w:rPr>
              <w:t>4</w:t>
            </w:r>
            <w:r>
              <w:rPr>
                <w:rFonts w:ascii="Times New Roman" w:hAnsi="Times New Roman" w:eastAsia="宋体"/>
                <w:strike w:val="0"/>
                <w:dstrike w:val="0"/>
                <w:color w:val="000000" w:themeColor="text1"/>
                <w:w w:val="74"/>
                <w:kern w:val="0"/>
                <w:szCs w:val="21"/>
                <w14:textFill>
                  <w14:solidFill>
                    <w14:schemeClr w14:val="tx1"/>
                  </w14:solidFill>
                </w14:textFill>
              </w:rPr>
              <w:t>600~5200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exact"/>
        </w:trPr>
        <w:tc>
          <w:tcPr>
            <w:tcW w:w="15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砾砂</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中密、密实</w:t>
            </w: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N&gt;15</w:t>
            </w:r>
          </w:p>
        </w:tc>
        <w:tc>
          <w:tcPr>
            <w:tcW w:w="19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6000~9500</w:t>
            </w:r>
          </w:p>
        </w:tc>
        <w:tc>
          <w:tcPr>
            <w:tcW w:w="21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9000~10500</w:t>
            </w:r>
          </w:p>
        </w:tc>
        <w:tc>
          <w:tcPr>
            <w:tcW w:w="210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1400~2000</w:t>
            </w:r>
          </w:p>
        </w:tc>
        <w:tc>
          <w:tcPr>
            <w:tcW w:w="21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2000~3200</w:t>
            </w:r>
          </w:p>
        </w:tc>
        <w:tc>
          <w:tcPr>
            <w:tcW w:w="284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3500~5000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trPr>
        <w:tc>
          <w:tcPr>
            <w:tcW w:w="15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角砾、圆砾</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vertAlign w:val="subscript"/>
                <w14:textFill>
                  <w14:solidFill>
                    <w14:schemeClr w14:val="tx1"/>
                  </w14:solidFill>
                </w14:textFill>
              </w:rPr>
              <w:t>63.5</w:t>
            </w:r>
            <w:r>
              <w:rPr>
                <w:rFonts w:ascii="Times New Roman" w:hAnsi="Times New Roman" w:eastAsia="宋体"/>
                <w:strike w:val="0"/>
                <w:dstrike w:val="0"/>
                <w:color w:val="000000" w:themeColor="text1"/>
                <w:szCs w:val="21"/>
                <w14:textFill>
                  <w14:solidFill>
                    <w14:schemeClr w14:val="tx1"/>
                  </w14:solidFill>
                </w14:textFill>
              </w:rPr>
              <w:t>&gt;10</w:t>
            </w:r>
          </w:p>
        </w:tc>
        <w:tc>
          <w:tcPr>
            <w:tcW w:w="19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7000~10000</w:t>
            </w:r>
          </w:p>
        </w:tc>
        <w:tc>
          <w:tcPr>
            <w:tcW w:w="2187" w:type="dxa"/>
            <w:gridSpan w:val="2"/>
            <w:tcBorders>
              <w:top w:val="single" w:color="auto" w:sz="4" w:space="0"/>
              <w:left w:val="single" w:color="auto" w:sz="4" w:space="0"/>
              <w:bottom w:val="single" w:color="auto" w:sz="4" w:space="0"/>
              <w:right w:val="single" w:color="auto" w:sz="4" w:space="0"/>
            </w:tcBorders>
            <w:vAlign w:val="center"/>
          </w:tcPr>
          <w:p>
            <w:pPr>
              <w:ind w:left="20" w:leftChars="-51" w:hanging="127" w:hangingChars="75"/>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9500~11500</w:t>
            </w:r>
          </w:p>
        </w:tc>
        <w:tc>
          <w:tcPr>
            <w:tcW w:w="210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1800~2200</w:t>
            </w:r>
          </w:p>
        </w:tc>
        <w:tc>
          <w:tcPr>
            <w:tcW w:w="21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2200~3600</w:t>
            </w:r>
          </w:p>
        </w:tc>
        <w:tc>
          <w:tcPr>
            <w:tcW w:w="284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4000~5500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exact"/>
        </w:trPr>
        <w:tc>
          <w:tcPr>
            <w:tcW w:w="15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碎石、卵石</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strike w:val="0"/>
                <w:dstrike w:val="0"/>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vertAlign w:val="subscript"/>
                <w14:textFill>
                  <w14:solidFill>
                    <w14:schemeClr w14:val="tx1"/>
                  </w14:solidFill>
                </w14:textFill>
              </w:rPr>
              <w:t>63.5</w:t>
            </w:r>
            <w:r>
              <w:rPr>
                <w:rFonts w:ascii="Times New Roman" w:hAnsi="Times New Roman" w:eastAsia="宋体"/>
                <w:strike w:val="0"/>
                <w:dstrike w:val="0"/>
                <w:color w:val="000000" w:themeColor="text1"/>
                <w:szCs w:val="21"/>
                <w14:textFill>
                  <w14:solidFill>
                    <w14:schemeClr w14:val="tx1"/>
                  </w14:solidFill>
                </w14:textFill>
              </w:rPr>
              <w:t>&gt;10</w:t>
            </w:r>
          </w:p>
        </w:tc>
        <w:tc>
          <w:tcPr>
            <w:tcW w:w="19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8000~11000</w:t>
            </w:r>
          </w:p>
        </w:tc>
        <w:tc>
          <w:tcPr>
            <w:tcW w:w="21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10500~13000</w:t>
            </w:r>
          </w:p>
        </w:tc>
        <w:tc>
          <w:tcPr>
            <w:tcW w:w="210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2000~3000</w:t>
            </w:r>
          </w:p>
        </w:tc>
        <w:tc>
          <w:tcPr>
            <w:tcW w:w="21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3000~4000</w:t>
            </w:r>
          </w:p>
        </w:tc>
        <w:tc>
          <w:tcPr>
            <w:tcW w:w="284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4500~6500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exact"/>
        </w:trPr>
        <w:tc>
          <w:tcPr>
            <w:tcW w:w="15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全风化软质岩</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30&lt;N≤50</w:t>
            </w:r>
          </w:p>
        </w:tc>
        <w:tc>
          <w:tcPr>
            <w:tcW w:w="412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4000~6000</w:t>
            </w:r>
          </w:p>
        </w:tc>
        <w:tc>
          <w:tcPr>
            <w:tcW w:w="420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1000~1600</w:t>
            </w:r>
          </w:p>
        </w:tc>
        <w:tc>
          <w:tcPr>
            <w:tcW w:w="284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1200~2000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exact"/>
        </w:trPr>
        <w:tc>
          <w:tcPr>
            <w:tcW w:w="15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全风化硬质岩</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30&lt;N≤50</w:t>
            </w:r>
          </w:p>
        </w:tc>
        <w:tc>
          <w:tcPr>
            <w:tcW w:w="412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5000~8000</w:t>
            </w:r>
          </w:p>
        </w:tc>
        <w:tc>
          <w:tcPr>
            <w:tcW w:w="420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1200~2000</w:t>
            </w:r>
          </w:p>
        </w:tc>
        <w:tc>
          <w:tcPr>
            <w:tcW w:w="284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1400~2400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exact"/>
        </w:trPr>
        <w:tc>
          <w:tcPr>
            <w:tcW w:w="15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强风化软质岩</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vertAlign w:val="subscript"/>
                <w14:textFill>
                  <w14:solidFill>
                    <w14:schemeClr w14:val="tx1"/>
                  </w14:solidFill>
                </w14:textFill>
              </w:rPr>
              <w:t>63.5</w:t>
            </w:r>
            <w:r>
              <w:rPr>
                <w:rFonts w:ascii="Times New Roman" w:hAnsi="Times New Roman" w:eastAsia="宋体"/>
                <w:strike w:val="0"/>
                <w:dstrike w:val="0"/>
                <w:color w:val="000000" w:themeColor="text1"/>
                <w:szCs w:val="21"/>
                <w14:textFill>
                  <w14:solidFill>
                    <w14:schemeClr w14:val="tx1"/>
                  </w14:solidFill>
                </w14:textFill>
              </w:rPr>
              <w:t>&gt;10</w:t>
            </w:r>
          </w:p>
        </w:tc>
        <w:tc>
          <w:tcPr>
            <w:tcW w:w="412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6000~9000</w:t>
            </w:r>
          </w:p>
        </w:tc>
        <w:tc>
          <w:tcPr>
            <w:tcW w:w="420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1400~2200</w:t>
            </w:r>
          </w:p>
        </w:tc>
        <w:tc>
          <w:tcPr>
            <w:tcW w:w="284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1600~2600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exact"/>
        </w:trPr>
        <w:tc>
          <w:tcPr>
            <w:tcW w:w="15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强风化硬质岩</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vertAlign w:val="subscript"/>
                <w14:textFill>
                  <w14:solidFill>
                    <w14:schemeClr w14:val="tx1"/>
                  </w14:solidFill>
                </w14:textFill>
              </w:rPr>
              <w:t>63.5</w:t>
            </w:r>
            <w:r>
              <w:rPr>
                <w:rFonts w:ascii="Times New Roman" w:hAnsi="Times New Roman" w:eastAsia="宋体"/>
                <w:strike w:val="0"/>
                <w:dstrike w:val="0"/>
                <w:color w:val="000000" w:themeColor="text1"/>
                <w:szCs w:val="21"/>
                <w14:textFill>
                  <w14:solidFill>
                    <w14:schemeClr w14:val="tx1"/>
                  </w14:solidFill>
                </w14:textFill>
              </w:rPr>
              <w:t>&gt;10</w:t>
            </w:r>
          </w:p>
        </w:tc>
        <w:tc>
          <w:tcPr>
            <w:tcW w:w="412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7000~11000</w:t>
            </w:r>
          </w:p>
        </w:tc>
        <w:tc>
          <w:tcPr>
            <w:tcW w:w="420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1800~2800</w:t>
            </w:r>
          </w:p>
        </w:tc>
        <w:tc>
          <w:tcPr>
            <w:tcW w:w="284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strike w:val="0"/>
                <w:dstrike w:val="0"/>
                <w:color w:val="000000" w:themeColor="text1"/>
                <w:spacing w:val="-20"/>
                <w:szCs w:val="21"/>
                <w14:textFill>
                  <w14:solidFill>
                    <w14:schemeClr w14:val="tx1"/>
                  </w14:solidFill>
                </w14:textFill>
              </w:rPr>
            </w:pPr>
            <w:r>
              <w:rPr>
                <w:rFonts w:ascii="Times New Roman" w:hAnsi="Times New Roman" w:eastAsia="宋体"/>
                <w:strike w:val="0"/>
                <w:dstrike w:val="0"/>
                <w:color w:val="000000" w:themeColor="text1"/>
                <w:spacing w:val="-20"/>
                <w:szCs w:val="21"/>
                <w14:textFill>
                  <w14:solidFill>
                    <w14:schemeClr w14:val="tx1"/>
                  </w14:solidFill>
                </w14:textFill>
              </w:rPr>
              <w:t>2000~3000</w:t>
            </w:r>
          </w:p>
        </w:tc>
      </w:tr>
    </w:tbl>
    <w:p>
      <w:pP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注：1  砂土和碎石类土中桩的极限端阻力取值，宜综合考虑土的密实度，桩端进入持力层的深径比h</w:t>
      </w:r>
      <w:r>
        <w:rPr>
          <w:rFonts w:ascii="Times New Roman" w:hAnsi="Times New Roman" w:eastAsia="宋体"/>
          <w:strike w:val="0"/>
          <w:dstrike w:val="0"/>
          <w:color w:val="000000" w:themeColor="text1"/>
          <w:szCs w:val="21"/>
          <w:vertAlign w:val="subscript"/>
          <w14:textFill>
            <w14:solidFill>
              <w14:schemeClr w14:val="tx1"/>
            </w14:solidFill>
          </w14:textFill>
        </w:rPr>
        <w:t>b</w:t>
      </w:r>
      <w:r>
        <w:rPr>
          <w:rFonts w:ascii="Times New Roman" w:hAnsi="Times New Roman" w:eastAsia="宋体"/>
          <w:strike w:val="0"/>
          <w:dstrike w:val="0"/>
          <w:color w:val="000000" w:themeColor="text1"/>
          <w:szCs w:val="21"/>
          <w14:textFill>
            <w14:solidFill>
              <w14:schemeClr w14:val="tx1"/>
            </w14:solidFill>
          </w14:textFill>
        </w:rPr>
        <w:t>/d，土愈密实，h</w:t>
      </w:r>
      <w:r>
        <w:rPr>
          <w:rFonts w:ascii="Times New Roman" w:hAnsi="Times New Roman" w:eastAsia="宋体"/>
          <w:strike w:val="0"/>
          <w:dstrike w:val="0"/>
          <w:color w:val="000000" w:themeColor="text1"/>
          <w:szCs w:val="21"/>
          <w:vertAlign w:val="subscript"/>
          <w14:textFill>
            <w14:solidFill>
              <w14:schemeClr w14:val="tx1"/>
            </w14:solidFill>
          </w14:textFill>
        </w:rPr>
        <w:t>b</w:t>
      </w:r>
      <w:r>
        <w:rPr>
          <w:rFonts w:ascii="Times New Roman" w:hAnsi="Times New Roman" w:eastAsia="宋体"/>
          <w:strike w:val="0"/>
          <w:dstrike w:val="0"/>
          <w:color w:val="000000" w:themeColor="text1"/>
          <w:szCs w:val="21"/>
          <w14:textFill>
            <w14:solidFill>
              <w14:schemeClr w14:val="tx1"/>
            </w14:solidFill>
          </w14:textFill>
        </w:rPr>
        <w:t>/d愈大，取值愈高；</w:t>
      </w:r>
    </w:p>
    <w:p>
      <w:pPr>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  预制桩的岩石极限端阻力指桩端支承于中、微风化基岩表面或进入强风化岩、软质岩一定深度条件下极限端阻力。</w:t>
      </w:r>
    </w:p>
    <w:p>
      <w:pPr>
        <w:spacing w:line="312" w:lineRule="auto"/>
        <w:ind w:firstLine="420"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  全风化、强风化软质岩和全风化、强风化硬质岩指其母岩分别为f</w:t>
      </w:r>
      <w:r>
        <w:rPr>
          <w:rFonts w:ascii="Times New Roman" w:hAnsi="Times New Roman" w:eastAsia="宋体"/>
          <w:strike w:val="0"/>
          <w:dstrike w:val="0"/>
          <w:color w:val="000000" w:themeColor="text1"/>
          <w:szCs w:val="21"/>
          <w:vertAlign w:val="subscript"/>
          <w14:textFill>
            <w14:solidFill>
              <w14:schemeClr w14:val="tx1"/>
            </w14:solidFill>
          </w14:textFill>
        </w:rPr>
        <w:t>rk</w:t>
      </w:r>
      <w:r>
        <w:rPr>
          <w:rFonts w:ascii="Times New Roman" w:hAnsi="Times New Roman" w:eastAsia="宋体"/>
          <w:strike w:val="0"/>
          <w:dstrike w:val="0"/>
          <w:color w:val="000000" w:themeColor="text1"/>
          <w:szCs w:val="21"/>
          <w14:textFill>
            <w14:solidFill>
              <w14:schemeClr w14:val="tx1"/>
            </w14:solidFill>
          </w14:textFill>
        </w:rPr>
        <w:t>≤15MPa 、f</w:t>
      </w:r>
      <w:r>
        <w:rPr>
          <w:rFonts w:ascii="Times New Roman" w:hAnsi="Times New Roman" w:eastAsia="宋体"/>
          <w:strike w:val="0"/>
          <w:dstrike w:val="0"/>
          <w:color w:val="000000" w:themeColor="text1"/>
          <w:szCs w:val="21"/>
          <w:vertAlign w:val="subscript"/>
          <w14:textFill>
            <w14:solidFill>
              <w14:schemeClr w14:val="tx1"/>
            </w14:solidFill>
          </w14:textFill>
        </w:rPr>
        <w:t>rk</w:t>
      </w:r>
      <w:r>
        <w:rPr>
          <w:rFonts w:ascii="Times New Roman" w:hAnsi="Times New Roman" w:eastAsia="宋体"/>
          <w:strike w:val="0"/>
          <w:dstrike w:val="0"/>
          <w:color w:val="000000" w:themeColor="text1"/>
          <w:szCs w:val="21"/>
          <w14:textFill>
            <w14:solidFill>
              <w14:schemeClr w14:val="tx1"/>
            </w14:solidFill>
          </w14:textFill>
        </w:rPr>
        <w:t>&gt;30MPa的岩石。</w:t>
      </w:r>
    </w:p>
    <w:p>
      <w:pPr>
        <w:autoSpaceDE w:val="0"/>
        <w:autoSpaceDN w:val="0"/>
        <w:adjustRightInd w:val="0"/>
        <w:spacing w:line="312" w:lineRule="auto"/>
        <w:rPr>
          <w:rFonts w:ascii="Times New Roman" w:hAnsi="Times New Roman" w:eastAsia="宋体"/>
          <w:strike w:val="0"/>
          <w:dstrike w:val="0"/>
          <w:color w:val="000000" w:themeColor="text1"/>
          <w:sz w:val="24"/>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表G.0.1-3  大直径干作业挖孔桩（清底干净，D=800mm）</w:t>
      </w: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极限端阻力标准值</w:t>
      </w:r>
      <w:r>
        <w:rPr>
          <w:rFonts w:ascii="Times New Roman" w:hAnsi="Times New Roman" w:eastAsia="宋体"/>
          <w:i/>
          <w:iCs/>
          <w:strike w:val="0"/>
          <w:dstrike w:val="0"/>
          <w:color w:val="000000" w:themeColor="text1"/>
          <w:sz w:val="24"/>
          <w:szCs w:val="24"/>
          <w14:textFill>
            <w14:solidFill>
              <w14:schemeClr w14:val="tx1"/>
            </w14:solidFill>
          </w14:textFill>
        </w:rPr>
        <w:t>q</w:t>
      </w:r>
      <w:r>
        <w:rPr>
          <w:rFonts w:ascii="Times New Roman" w:hAnsi="Times New Roman" w:eastAsia="宋体"/>
          <w:strike w:val="0"/>
          <w:dstrike w:val="0"/>
          <w:color w:val="000000" w:themeColor="text1"/>
          <w:sz w:val="24"/>
          <w:szCs w:val="24"/>
          <w:vertAlign w:val="subscript"/>
          <w14:textFill>
            <w14:solidFill>
              <w14:schemeClr w14:val="tx1"/>
            </w14:solidFill>
          </w14:textFill>
        </w:rPr>
        <w:t>pk</w:t>
      </w:r>
      <w:r>
        <w:rPr>
          <w:rFonts w:ascii="Times New Roman" w:hAnsi="Times New Roman" w:eastAsia="宋体"/>
          <w:strike w:val="0"/>
          <w:dstrike w:val="0"/>
          <w:color w:val="000000" w:themeColor="text1"/>
          <w:sz w:val="24"/>
          <w:szCs w:val="24"/>
          <w14:textFill>
            <w14:solidFill>
              <w14:schemeClr w14:val="tx1"/>
            </w14:solidFill>
          </w14:textFill>
        </w:rPr>
        <w:t>（kPa）</w:t>
      </w:r>
    </w:p>
    <w:tbl>
      <w:tblPr>
        <w:tblStyle w:val="52"/>
        <w:tblW w:w="0" w:type="auto"/>
        <w:tblInd w:w="2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420"/>
        <w:gridCol w:w="1873"/>
        <w:gridCol w:w="1873"/>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gridSpan w:val="2"/>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土名称</w:t>
            </w:r>
          </w:p>
        </w:tc>
        <w:tc>
          <w:tcPr>
            <w:tcW w:w="5620" w:type="dxa"/>
            <w:gridSpan w:val="3"/>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gridSpan w:val="2"/>
            <w:vMerge w:val="restart"/>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黏性土</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0.25&lt;</w:t>
            </w:r>
            <w:r>
              <w:rPr>
                <w:rFonts w:ascii="Times New Roman" w:hAnsi="Times New Roman" w:eastAsia="宋体"/>
                <w:i/>
                <w:iCs/>
                <w:strike w:val="0"/>
                <w:dstrike w:val="0"/>
                <w:color w:val="000000" w:themeColor="text1"/>
                <w:kern w:val="0"/>
                <w:sz w:val="20"/>
                <w:szCs w:val="21"/>
                <w14:textFill>
                  <w14:solidFill>
                    <w14:schemeClr w14:val="tx1"/>
                  </w14:solidFill>
                </w14:textFill>
              </w:rPr>
              <w:t>I</w:t>
            </w:r>
            <w:r>
              <w:rPr>
                <w:rFonts w:ascii="Times New Roman" w:hAnsi="Times New Roman" w:eastAsia="宋体"/>
                <w:strike w:val="0"/>
                <w:dstrike w:val="0"/>
                <w:color w:val="000000" w:themeColor="text1"/>
                <w:kern w:val="0"/>
                <w:sz w:val="20"/>
                <w:szCs w:val="21"/>
                <w:vertAlign w:val="subscript"/>
                <w14:textFill>
                  <w14:solidFill>
                    <w14:schemeClr w14:val="tx1"/>
                  </w14:solidFill>
                </w14:textFill>
              </w:rPr>
              <w:t>L</w:t>
            </w:r>
            <w:r>
              <w:rPr>
                <w:rFonts w:ascii="Times New Roman" w:hAnsi="Times New Roman" w:eastAsia="宋体"/>
                <w:strike w:val="0"/>
                <w:dstrike w:val="0"/>
                <w:color w:val="000000" w:themeColor="text1"/>
                <w:kern w:val="0"/>
                <w:sz w:val="20"/>
                <w:szCs w:val="21"/>
                <w14:textFill>
                  <w14:solidFill>
                    <w14:schemeClr w14:val="tx1"/>
                  </w14:solidFill>
                </w14:textFill>
              </w:rPr>
              <w:t>≤0.75</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0&lt;</w:t>
            </w:r>
            <w:r>
              <w:rPr>
                <w:rFonts w:ascii="Times New Roman" w:hAnsi="Times New Roman" w:eastAsia="宋体"/>
                <w:i/>
                <w:iCs/>
                <w:strike w:val="0"/>
                <w:dstrike w:val="0"/>
                <w:color w:val="000000" w:themeColor="text1"/>
                <w:kern w:val="0"/>
                <w:sz w:val="20"/>
                <w:szCs w:val="21"/>
                <w14:textFill>
                  <w14:solidFill>
                    <w14:schemeClr w14:val="tx1"/>
                  </w14:solidFill>
                </w14:textFill>
              </w:rPr>
              <w:t>I</w:t>
            </w:r>
            <w:r>
              <w:rPr>
                <w:rFonts w:ascii="Times New Roman" w:hAnsi="Times New Roman" w:eastAsia="宋体"/>
                <w:strike w:val="0"/>
                <w:dstrike w:val="0"/>
                <w:color w:val="000000" w:themeColor="text1"/>
                <w:kern w:val="0"/>
                <w:sz w:val="20"/>
                <w:szCs w:val="21"/>
                <w:vertAlign w:val="subscript"/>
                <w14:textFill>
                  <w14:solidFill>
                    <w14:schemeClr w14:val="tx1"/>
                  </w14:solidFill>
                </w14:textFill>
              </w:rPr>
              <w:t>L</w:t>
            </w:r>
            <w:r>
              <w:rPr>
                <w:rFonts w:ascii="Times New Roman" w:hAnsi="Times New Roman" w:eastAsia="宋体"/>
                <w:strike w:val="0"/>
                <w:dstrike w:val="0"/>
                <w:color w:val="000000" w:themeColor="text1"/>
                <w:kern w:val="0"/>
                <w:sz w:val="20"/>
                <w:szCs w:val="21"/>
                <w14:textFill>
                  <w14:solidFill>
                    <w14:schemeClr w14:val="tx1"/>
                  </w14:solidFill>
                </w14:textFill>
              </w:rPr>
              <w:t>≤0.25</w:t>
            </w:r>
          </w:p>
        </w:tc>
        <w:tc>
          <w:tcPr>
            <w:tcW w:w="1874"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i/>
                <w:iCs/>
                <w:strike w:val="0"/>
                <w:dstrike w:val="0"/>
                <w:color w:val="000000" w:themeColor="text1"/>
                <w:kern w:val="0"/>
                <w:sz w:val="20"/>
                <w:szCs w:val="21"/>
                <w14:textFill>
                  <w14:solidFill>
                    <w14:schemeClr w14:val="tx1"/>
                  </w14:solidFill>
                </w14:textFill>
              </w:rPr>
              <w:t>I</w:t>
            </w:r>
            <w:r>
              <w:rPr>
                <w:rFonts w:ascii="Times New Roman" w:hAnsi="Times New Roman" w:eastAsia="宋体"/>
                <w:strike w:val="0"/>
                <w:dstrike w:val="0"/>
                <w:color w:val="000000" w:themeColor="text1"/>
                <w:kern w:val="0"/>
                <w:sz w:val="20"/>
                <w:szCs w:val="21"/>
                <w:vertAlign w:val="subscript"/>
                <w14:textFill>
                  <w14:solidFill>
                    <w14:schemeClr w14:val="tx1"/>
                  </w14:solidFill>
                </w14:textFill>
              </w:rPr>
              <w:t>L</w:t>
            </w:r>
            <w:r>
              <w:rPr>
                <w:rFonts w:ascii="Times New Roman" w:hAnsi="Times New Roman" w:eastAsia="宋体"/>
                <w:strike w:val="0"/>
                <w:dstrike w:val="0"/>
                <w:color w:val="000000" w:themeColor="text1"/>
                <w:kern w:val="0"/>
                <w:sz w:val="2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gridSpan w:val="2"/>
            <w:vMerge w:val="continue"/>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800~1800</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1800~2400</w:t>
            </w:r>
          </w:p>
        </w:tc>
        <w:tc>
          <w:tcPr>
            <w:tcW w:w="1874"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2400~3000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gridSpan w:val="2"/>
            <w:vMerge w:val="restart"/>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粉土</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0.75≤</w:t>
            </w:r>
            <w:r>
              <w:rPr>
                <w:rFonts w:ascii="Times New Roman" w:hAnsi="Times New Roman" w:eastAsia="宋体"/>
                <w:i/>
                <w:iCs/>
                <w:strike w:val="0"/>
                <w:dstrike w:val="0"/>
                <w:color w:val="000000" w:themeColor="text1"/>
                <w:kern w:val="0"/>
                <w:sz w:val="20"/>
                <w:szCs w:val="21"/>
                <w14:textFill>
                  <w14:solidFill>
                    <w14:schemeClr w14:val="tx1"/>
                  </w14:solidFill>
                </w14:textFill>
              </w:rPr>
              <w:t>e</w:t>
            </w:r>
            <w:r>
              <w:rPr>
                <w:rFonts w:ascii="Times New Roman" w:hAnsi="Times New Roman" w:eastAsia="宋体"/>
                <w:strike w:val="0"/>
                <w:dstrike w:val="0"/>
                <w:color w:val="000000" w:themeColor="text1"/>
                <w:kern w:val="0"/>
                <w:sz w:val="20"/>
                <w:szCs w:val="21"/>
                <w14:textFill>
                  <w14:solidFill>
                    <w14:schemeClr w14:val="tx1"/>
                  </w14:solidFill>
                </w14:textFill>
              </w:rPr>
              <w:t>≤0.9</w:t>
            </w:r>
          </w:p>
        </w:tc>
        <w:tc>
          <w:tcPr>
            <w:tcW w:w="1874"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i/>
                <w:iCs/>
                <w:strike w:val="0"/>
                <w:dstrike w:val="0"/>
                <w:color w:val="000000" w:themeColor="text1"/>
                <w:kern w:val="0"/>
                <w:sz w:val="20"/>
                <w:szCs w:val="21"/>
                <w14:textFill>
                  <w14:solidFill>
                    <w14:schemeClr w14:val="tx1"/>
                  </w14:solidFill>
                </w14:textFill>
              </w:rPr>
              <w:t>e</w:t>
            </w:r>
            <w:r>
              <w:rPr>
                <w:rFonts w:ascii="Times New Roman" w:hAnsi="Times New Roman" w:eastAsia="宋体"/>
                <w:strike w:val="0"/>
                <w:dstrike w:val="0"/>
                <w:color w:val="000000" w:themeColor="text1"/>
                <w:kern w:val="0"/>
                <w:sz w:val="20"/>
                <w:szCs w:val="21"/>
                <w14:textFill>
                  <w14:solidFill>
                    <w14:schemeClr w14:val="tx1"/>
                  </w14:solidFill>
                </w14:textFill>
              </w:rPr>
              <w:t>&lt;0.75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gridSpan w:val="2"/>
            <w:vMerge w:val="continue"/>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1000~1500</w:t>
            </w:r>
          </w:p>
        </w:tc>
        <w:tc>
          <w:tcPr>
            <w:tcW w:w="1874"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1500~2000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restart"/>
            <w:vAlign w:val="center"/>
          </w:tcPr>
          <w:p>
            <w:pPr>
              <w:spacing w:line="312" w:lineRule="auto"/>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砂土、碎石类土</w:t>
            </w:r>
          </w:p>
        </w:tc>
        <w:tc>
          <w:tcPr>
            <w:tcW w:w="1420"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粉砂</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500~700</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800~1100</w:t>
            </w:r>
          </w:p>
        </w:tc>
        <w:tc>
          <w:tcPr>
            <w:tcW w:w="1874"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1200~2000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p>
        </w:tc>
        <w:tc>
          <w:tcPr>
            <w:tcW w:w="1420"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细砂</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700~1100</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1200~1800</w:t>
            </w:r>
          </w:p>
        </w:tc>
        <w:tc>
          <w:tcPr>
            <w:tcW w:w="1874"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2000~2500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p>
        </w:tc>
        <w:tc>
          <w:tcPr>
            <w:tcW w:w="1420"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中砂</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1000~2000</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2200~3200</w:t>
            </w:r>
          </w:p>
        </w:tc>
        <w:tc>
          <w:tcPr>
            <w:tcW w:w="1874"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3500~5000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p>
        </w:tc>
        <w:tc>
          <w:tcPr>
            <w:tcW w:w="1420"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粗砂</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1200~2200</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2500~3500</w:t>
            </w:r>
          </w:p>
        </w:tc>
        <w:tc>
          <w:tcPr>
            <w:tcW w:w="1874"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4000~5500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p>
        </w:tc>
        <w:tc>
          <w:tcPr>
            <w:tcW w:w="1420"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砾砂</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1400~2400</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2600~4000</w:t>
            </w:r>
          </w:p>
        </w:tc>
        <w:tc>
          <w:tcPr>
            <w:tcW w:w="1874"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5000~7000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p>
        </w:tc>
        <w:tc>
          <w:tcPr>
            <w:tcW w:w="1420"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圆砾、角砾</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1600~3000</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3200~5000</w:t>
            </w:r>
          </w:p>
        </w:tc>
        <w:tc>
          <w:tcPr>
            <w:tcW w:w="1874"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6000~9000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p>
        </w:tc>
        <w:tc>
          <w:tcPr>
            <w:tcW w:w="1420"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卵石、碎石</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2000~3000</w:t>
            </w:r>
          </w:p>
        </w:tc>
        <w:tc>
          <w:tcPr>
            <w:tcW w:w="1873"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3300~5000</w:t>
            </w:r>
          </w:p>
        </w:tc>
        <w:tc>
          <w:tcPr>
            <w:tcW w:w="1874" w:type="dxa"/>
            <w:vAlign w:val="center"/>
          </w:tcPr>
          <w:p>
            <w:pPr>
              <w:spacing w:line="312" w:lineRule="auto"/>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7000~11000</w:t>
            </w:r>
          </w:p>
        </w:tc>
      </w:tr>
    </w:tbl>
    <w:p>
      <w:pPr>
        <w:spacing w:line="240" w:lineRule="exact"/>
        <w:ind w:left="737" w:hanging="737" w:hangingChars="351"/>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注：1  当桩进入持力层的深度</w:t>
      </w:r>
      <w:r>
        <w:rPr>
          <w:rFonts w:ascii="Times New Roman" w:hAnsi="Times New Roman" w:eastAsia="宋体"/>
          <w:i/>
          <w:iCs/>
          <w:strike w:val="0"/>
          <w:dstrike w:val="0"/>
          <w:color w:val="000000" w:themeColor="text1"/>
          <w:szCs w:val="21"/>
          <w14:textFill>
            <w14:solidFill>
              <w14:schemeClr w14:val="tx1"/>
            </w14:solidFill>
          </w14:textFill>
        </w:rPr>
        <w:t>h</w:t>
      </w:r>
      <w:r>
        <w:rPr>
          <w:rFonts w:ascii="Times New Roman" w:hAnsi="Times New Roman" w:eastAsia="宋体"/>
          <w:strike w:val="0"/>
          <w:dstrike w:val="0"/>
          <w:color w:val="000000" w:themeColor="text1"/>
          <w:szCs w:val="21"/>
          <w:vertAlign w:val="subscript"/>
          <w14:textFill>
            <w14:solidFill>
              <w14:schemeClr w14:val="tx1"/>
            </w14:solidFill>
          </w14:textFill>
        </w:rPr>
        <w:t>b</w:t>
      </w:r>
      <w:r>
        <w:rPr>
          <w:rFonts w:ascii="Times New Roman" w:hAnsi="Times New Roman" w:eastAsia="宋体"/>
          <w:strike w:val="0"/>
          <w:dstrike w:val="0"/>
          <w:color w:val="000000" w:themeColor="text1"/>
          <w:szCs w:val="21"/>
          <w14:textFill>
            <w14:solidFill>
              <w14:schemeClr w14:val="tx1"/>
            </w14:solidFill>
          </w14:textFill>
        </w:rPr>
        <w:t>分别为</w:t>
      </w:r>
      <w:r>
        <w:rPr>
          <w:rFonts w:ascii="Times New Roman" w:hAnsi="Times New Roman" w:eastAsia="宋体"/>
          <w:i/>
          <w:iCs/>
          <w:strike w:val="0"/>
          <w:dstrike w:val="0"/>
          <w:color w:val="000000" w:themeColor="text1"/>
          <w:szCs w:val="21"/>
          <w14:textFill>
            <w14:solidFill>
              <w14:schemeClr w14:val="tx1"/>
            </w14:solidFill>
          </w14:textFill>
        </w:rPr>
        <w:t>h</w:t>
      </w:r>
      <w:r>
        <w:rPr>
          <w:rFonts w:ascii="Times New Roman" w:hAnsi="Times New Roman" w:eastAsia="宋体"/>
          <w:strike w:val="0"/>
          <w:dstrike w:val="0"/>
          <w:color w:val="000000" w:themeColor="text1"/>
          <w:szCs w:val="21"/>
          <w:vertAlign w:val="subscript"/>
          <w14:textFill>
            <w14:solidFill>
              <w14:schemeClr w14:val="tx1"/>
            </w14:solidFill>
          </w14:textFill>
        </w:rPr>
        <w:t>b</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14:textFill>
            <w14:solidFill>
              <w14:schemeClr w14:val="tx1"/>
            </w14:solidFill>
          </w14:textFill>
        </w:rPr>
        <w:t>&lt;</w:t>
      </w:r>
      <w:r>
        <w:rPr>
          <w:rFonts w:ascii="Times New Roman" w:hAnsi="Times New Roman" w:eastAsia="宋体"/>
          <w:i/>
          <w:iCs/>
          <w:strike w:val="0"/>
          <w:dstrike w:val="0"/>
          <w:color w:val="000000" w:themeColor="text1"/>
          <w:szCs w:val="21"/>
          <w14:textFill>
            <w14:solidFill>
              <w14:schemeClr w14:val="tx1"/>
            </w14:solidFill>
          </w14:textFill>
        </w:rPr>
        <w:t>h</w:t>
      </w:r>
      <w:r>
        <w:rPr>
          <w:rFonts w:ascii="Times New Roman" w:hAnsi="Times New Roman" w:eastAsia="宋体"/>
          <w:strike w:val="0"/>
          <w:dstrike w:val="0"/>
          <w:color w:val="000000" w:themeColor="text1"/>
          <w:szCs w:val="21"/>
          <w:vertAlign w:val="subscript"/>
          <w14:textFill>
            <w14:solidFill>
              <w14:schemeClr w14:val="tx1"/>
            </w14:solidFill>
          </w14:textFill>
        </w:rPr>
        <w:t>b</w:t>
      </w:r>
      <w:r>
        <w:rPr>
          <w:rFonts w:ascii="Times New Roman" w:hAnsi="Times New Roman" w:eastAsia="宋体"/>
          <w:strike w:val="0"/>
          <w:dstrike w:val="0"/>
          <w:color w:val="000000" w:themeColor="text1"/>
          <w:szCs w:val="21"/>
          <w14:textFill>
            <w14:solidFill>
              <w14:schemeClr w14:val="tx1"/>
            </w14:solidFill>
          </w14:textFill>
        </w:rPr>
        <w:t>≤4</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h</w:t>
      </w:r>
      <w:r>
        <w:rPr>
          <w:rFonts w:ascii="Times New Roman" w:hAnsi="Times New Roman" w:eastAsia="宋体"/>
          <w:strike w:val="0"/>
          <w:dstrike w:val="0"/>
          <w:color w:val="000000" w:themeColor="text1"/>
          <w:szCs w:val="21"/>
          <w:vertAlign w:val="subscript"/>
          <w14:textFill>
            <w14:solidFill>
              <w14:schemeClr w14:val="tx1"/>
            </w14:solidFill>
          </w14:textFill>
        </w:rPr>
        <w:t>b</w:t>
      </w:r>
      <w:r>
        <w:rPr>
          <w:rFonts w:ascii="Times New Roman" w:hAnsi="Times New Roman" w:eastAsia="宋体"/>
          <w:strike w:val="0"/>
          <w:dstrike w:val="0"/>
          <w:color w:val="000000" w:themeColor="text1"/>
          <w:szCs w:val="21"/>
          <w14:textFill>
            <w14:solidFill>
              <w14:schemeClr w14:val="tx1"/>
            </w14:solidFill>
          </w14:textFill>
        </w:rPr>
        <w:t>&gt;4</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14:textFill>
            <w14:solidFill>
              <w14:schemeClr w14:val="tx1"/>
            </w14:solidFill>
          </w14:textFill>
        </w:rPr>
        <w:t>时，</w:t>
      </w:r>
      <w:r>
        <w:rPr>
          <w:rFonts w:ascii="Times New Roman" w:hAnsi="Times New Roman" w:eastAsia="宋体"/>
          <w:i/>
          <w:iCs/>
          <w:strike w:val="0"/>
          <w:dstrike w:val="0"/>
          <w:color w:val="000000" w:themeColor="text1"/>
          <w:szCs w:val="21"/>
          <w14:textFill>
            <w14:solidFill>
              <w14:schemeClr w14:val="tx1"/>
            </w14:solidFill>
          </w14:textFill>
        </w:rPr>
        <w:t>q</w:t>
      </w:r>
      <w:r>
        <w:rPr>
          <w:rFonts w:ascii="Times New Roman" w:hAnsi="Times New Roman" w:eastAsia="宋体"/>
          <w:strike w:val="0"/>
          <w:dstrike w:val="0"/>
          <w:color w:val="000000" w:themeColor="text1"/>
          <w:szCs w:val="21"/>
          <w:vertAlign w:val="subscript"/>
          <w14:textFill>
            <w14:solidFill>
              <w14:schemeClr w14:val="tx1"/>
            </w14:solidFill>
          </w14:textFill>
        </w:rPr>
        <w:t>pk</w:t>
      </w:r>
      <w:r>
        <w:rPr>
          <w:rFonts w:ascii="Times New Roman" w:hAnsi="Times New Roman" w:eastAsia="宋体"/>
          <w:strike w:val="0"/>
          <w:dstrike w:val="0"/>
          <w:color w:val="000000" w:themeColor="text1"/>
          <w:szCs w:val="21"/>
          <w14:textFill>
            <w14:solidFill>
              <w14:schemeClr w14:val="tx1"/>
            </w14:solidFill>
          </w14:textFill>
        </w:rPr>
        <w:t>可相应取低、中、高值。</w:t>
      </w:r>
    </w:p>
    <w:p>
      <w:pPr>
        <w:spacing w:line="240" w:lineRule="exact"/>
        <w:ind w:left="718" w:leftChars="200" w:hanging="298" w:hangingChars="142"/>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  砂土密实度可根据标贯击数判定，N≤10为松散，10&lt;</w:t>
      </w:r>
      <w:r>
        <w:rPr>
          <w:rFonts w:ascii="Times New Roman" w:hAnsi="Times New Roman" w:eastAsia="宋体"/>
          <w:i/>
          <w:iCs/>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14:textFill>
            <w14:solidFill>
              <w14:schemeClr w14:val="tx1"/>
            </w14:solidFill>
          </w14:textFill>
        </w:rPr>
        <w:t>≤15为稍密，15&lt;</w:t>
      </w:r>
      <w:r>
        <w:rPr>
          <w:rFonts w:ascii="Times New Roman" w:hAnsi="Times New Roman" w:eastAsia="宋体"/>
          <w:i/>
          <w:iCs/>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14:textFill>
            <w14:solidFill>
              <w14:schemeClr w14:val="tx1"/>
            </w14:solidFill>
          </w14:textFill>
        </w:rPr>
        <w:t>≤30为中密，N&gt;30为密实。</w:t>
      </w:r>
    </w:p>
    <w:p>
      <w:pPr>
        <w:spacing w:line="240" w:lineRule="exact"/>
        <w:ind w:left="718" w:leftChars="200" w:hanging="298" w:hangingChars="142"/>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  当桩的长径比</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14:textFill>
            <w14:solidFill>
              <w14:schemeClr w14:val="tx1"/>
            </w14:solidFill>
          </w14:textFill>
        </w:rPr>
        <w:t>≤8时，</w:t>
      </w:r>
      <w:r>
        <w:rPr>
          <w:rFonts w:ascii="Times New Roman" w:hAnsi="Times New Roman" w:eastAsia="宋体"/>
          <w:i/>
          <w:iCs/>
          <w:strike w:val="0"/>
          <w:dstrike w:val="0"/>
          <w:color w:val="000000" w:themeColor="text1"/>
          <w:szCs w:val="21"/>
          <w14:textFill>
            <w14:solidFill>
              <w14:schemeClr w14:val="tx1"/>
            </w14:solidFill>
          </w14:textFill>
        </w:rPr>
        <w:t>q</w:t>
      </w:r>
      <w:r>
        <w:rPr>
          <w:rFonts w:ascii="Times New Roman" w:hAnsi="Times New Roman" w:eastAsia="宋体"/>
          <w:strike w:val="0"/>
          <w:dstrike w:val="0"/>
          <w:color w:val="000000" w:themeColor="text1"/>
          <w:szCs w:val="21"/>
          <w:vertAlign w:val="subscript"/>
          <w14:textFill>
            <w14:solidFill>
              <w14:schemeClr w14:val="tx1"/>
            </w14:solidFill>
          </w14:textFill>
        </w:rPr>
        <w:t>pk</w:t>
      </w:r>
      <w:r>
        <w:rPr>
          <w:rFonts w:ascii="Times New Roman" w:hAnsi="Times New Roman" w:eastAsia="宋体"/>
          <w:strike w:val="0"/>
          <w:dstrike w:val="0"/>
          <w:color w:val="000000" w:themeColor="text1"/>
          <w:szCs w:val="21"/>
          <w14:textFill>
            <w14:solidFill>
              <w14:schemeClr w14:val="tx1"/>
            </w14:solidFill>
          </w14:textFill>
        </w:rPr>
        <w:t>宜取低值。</w:t>
      </w:r>
    </w:p>
    <w:p>
      <w:pPr>
        <w:spacing w:line="240" w:lineRule="exact"/>
        <w:ind w:left="718" w:leftChars="200" w:hanging="298" w:hangingChars="142"/>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  当对沉降要求不严时，</w:t>
      </w:r>
      <w:r>
        <w:rPr>
          <w:rFonts w:ascii="Times New Roman" w:hAnsi="Times New Roman" w:eastAsia="宋体"/>
          <w:i/>
          <w:iCs/>
          <w:strike w:val="0"/>
          <w:dstrike w:val="0"/>
          <w:color w:val="000000" w:themeColor="text1"/>
          <w:szCs w:val="21"/>
          <w14:textFill>
            <w14:solidFill>
              <w14:schemeClr w14:val="tx1"/>
            </w14:solidFill>
          </w14:textFill>
        </w:rPr>
        <w:t>q</w:t>
      </w:r>
      <w:r>
        <w:rPr>
          <w:rFonts w:ascii="Times New Roman" w:hAnsi="Times New Roman" w:eastAsia="宋体"/>
          <w:strike w:val="0"/>
          <w:dstrike w:val="0"/>
          <w:color w:val="000000" w:themeColor="text1"/>
          <w:szCs w:val="21"/>
          <w:vertAlign w:val="subscript"/>
          <w14:textFill>
            <w14:solidFill>
              <w14:schemeClr w14:val="tx1"/>
            </w14:solidFill>
          </w14:textFill>
        </w:rPr>
        <w:t>pk</w:t>
      </w:r>
      <w:r>
        <w:rPr>
          <w:rFonts w:ascii="Times New Roman" w:hAnsi="Times New Roman" w:eastAsia="宋体"/>
          <w:strike w:val="0"/>
          <w:dstrike w:val="0"/>
          <w:color w:val="000000" w:themeColor="text1"/>
          <w:szCs w:val="21"/>
          <w14:textFill>
            <w14:solidFill>
              <w14:schemeClr w14:val="tx1"/>
            </w14:solidFill>
          </w14:textFill>
        </w:rPr>
        <w:t>可取高值。</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p>
    <w:p>
      <w:pPr>
        <w:autoSpaceDE w:val="0"/>
        <w:autoSpaceDN w:val="0"/>
        <w:adjustRightInd w:val="0"/>
        <w:spacing w:line="312" w:lineRule="auto"/>
        <w:rPr>
          <w:rFonts w:ascii="Times New Roman" w:hAnsi="Times New Roman" w:eastAsia="宋体"/>
          <w:strike w:val="0"/>
          <w:dstrike w:val="0"/>
          <w:color w:val="000000" w:themeColor="text1"/>
          <w:sz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G.0.2</w:t>
      </w:r>
      <w:r>
        <w:rPr>
          <w:rFonts w:ascii="Times New Roman" w:hAnsi="Times New Roman" w:eastAsia="宋体"/>
          <w:strike w:val="0"/>
          <w:dstrike w:val="0"/>
          <w:color w:val="000000" w:themeColor="text1"/>
          <w:sz w:val="24"/>
          <w:szCs w:val="24"/>
          <w14:textFill>
            <w14:solidFill>
              <w14:schemeClr w14:val="tx1"/>
            </w14:solidFill>
          </w14:textFill>
        </w:rPr>
        <w:t xml:space="preserve">  桩侧阻力综合调整系数</w:t>
      </w:r>
      <w:r>
        <w:rPr>
          <w:rFonts w:ascii="Times New Roman" w:hAnsi="Times New Roman" w:eastAsia="宋体"/>
          <w:bCs/>
          <w:i/>
          <w:iCs/>
          <w:strike w:val="0"/>
          <w:dstrike w:val="0"/>
          <w:color w:val="000000" w:themeColor="text1"/>
          <w:szCs w:val="21"/>
          <w14:textFill>
            <w14:solidFill>
              <w14:schemeClr w14:val="tx1"/>
            </w14:solidFill>
          </w14:textFill>
        </w:rPr>
        <w:t>β</w:t>
      </w:r>
      <w:r>
        <w:rPr>
          <w:rFonts w:ascii="Times New Roman" w:hAnsi="Times New Roman" w:eastAsia="宋体"/>
          <w:bCs/>
          <w:strike w:val="0"/>
          <w:dstrike w:val="0"/>
          <w:color w:val="000000" w:themeColor="text1"/>
          <w:szCs w:val="21"/>
          <w:vertAlign w:val="subscript"/>
          <w14:textFill>
            <w14:solidFill>
              <w14:schemeClr w14:val="tx1"/>
            </w14:solidFill>
          </w14:textFill>
        </w:rPr>
        <w:t>s</w:t>
      </w:r>
      <w:r>
        <w:rPr>
          <w:rFonts w:ascii="Times New Roman" w:hAnsi="Times New Roman" w:eastAsia="宋体"/>
          <w:bCs/>
          <w:i/>
          <w:iCs/>
          <w:strike w:val="0"/>
          <w:dstrike w:val="0"/>
          <w:color w:val="000000" w:themeColor="text1"/>
          <w:szCs w:val="21"/>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、桩端阻力综合调整系数</w:t>
      </w:r>
      <w:r>
        <w:rPr>
          <w:rFonts w:ascii="Times New Roman" w:hAnsi="Times New Roman" w:eastAsia="宋体"/>
          <w:bCs/>
          <w:i/>
          <w:iCs/>
          <w:strike w:val="0"/>
          <w:dstrike w:val="0"/>
          <w:color w:val="000000" w:themeColor="text1"/>
          <w:szCs w:val="21"/>
          <w14:textFill>
            <w14:solidFill>
              <w14:schemeClr w14:val="tx1"/>
            </w14:solidFill>
          </w14:textFill>
        </w:rPr>
        <w:t>β</w:t>
      </w:r>
      <w:r>
        <w:rPr>
          <w:rFonts w:ascii="Times New Roman" w:hAnsi="Times New Roman" w:eastAsia="宋体"/>
          <w:bCs/>
          <w:strike w:val="0"/>
          <w:dstrike w:val="0"/>
          <w:color w:val="000000" w:themeColor="text1"/>
          <w:szCs w:val="21"/>
          <w:vertAlign w:val="subscript"/>
          <w14:textFill>
            <w14:solidFill>
              <w14:schemeClr w14:val="tx1"/>
            </w14:solidFill>
          </w14:textFill>
        </w:rPr>
        <w:t>p</w:t>
      </w:r>
      <w:r>
        <w:rPr>
          <w:rFonts w:ascii="Times New Roman" w:hAnsi="Times New Roman" w:eastAsia="宋体"/>
          <w:strike w:val="0"/>
          <w:dstrike w:val="0"/>
          <w:color w:val="000000" w:themeColor="text1"/>
          <w:sz w:val="24"/>
          <w:szCs w:val="24"/>
          <w14:textFill>
            <w14:solidFill>
              <w14:schemeClr w14:val="tx1"/>
            </w14:solidFill>
          </w14:textFill>
        </w:rPr>
        <w:t>及桩径</w:t>
      </w:r>
      <w:r>
        <w:rPr>
          <w:rFonts w:ascii="Times New Roman" w:hAnsi="Times New Roman" w:eastAsia="宋体"/>
          <w:i/>
          <w:iCs/>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或边长</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14:textFill>
            <w14:solidFill>
              <w14:schemeClr w14:val="tx1"/>
            </w14:solidFill>
          </w14:textFill>
        </w:rPr>
        <w:t>应按表G.0.2-1、表G.0.2-2取值。</w:t>
      </w:r>
    </w:p>
    <w:p>
      <w:pPr>
        <w:spacing w:line="168" w:lineRule="auto"/>
        <w:jc w:val="center"/>
        <w:rPr>
          <w:rFonts w:ascii="Times New Roman" w:hAnsi="Times New Roman" w:eastAsia="宋体"/>
          <w:bCs/>
          <w:strike w:val="0"/>
          <w:dstrike w:val="0"/>
          <w:color w:val="000000" w:themeColor="text1"/>
          <w:sz w:val="24"/>
          <w:szCs w:val="24"/>
          <w14:textFill>
            <w14:solidFill>
              <w14:schemeClr w14:val="tx1"/>
            </w14:solidFill>
          </w14:textFill>
        </w:rPr>
      </w:pPr>
    </w:p>
    <w:p>
      <w:pPr>
        <w:spacing w:line="312" w:lineRule="auto"/>
        <w:jc w:val="center"/>
        <w:rPr>
          <w:rFonts w:ascii="Times New Roman" w:hAnsi="Times New Roman" w:eastAsia="宋体"/>
          <w:b/>
          <w:bCs/>
          <w:i/>
          <w:i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表G.0.2-1  竖向抗压桩的</w:t>
      </w:r>
      <w:r>
        <w:rPr>
          <w:rFonts w:ascii="Times New Roman" w:hAnsi="Times New Roman" w:eastAsia="宋体"/>
          <w:strike w:val="0"/>
          <w:dstrike w:val="0"/>
          <w:color w:val="000000" w:themeColor="text1"/>
          <w:sz w:val="24"/>
          <w:szCs w:val="24"/>
          <w14:textFill>
            <w14:solidFill>
              <w14:schemeClr w14:val="tx1"/>
            </w14:solidFill>
          </w14:textFill>
        </w:rPr>
        <w:t>桩侧阻力综合调整系数</w:t>
      </w:r>
      <w:r>
        <w:rPr>
          <w:rFonts w:ascii="Times New Roman" w:hAnsi="Times New Roman" w:eastAsia="宋体"/>
          <w:bCs/>
          <w:i/>
          <w:iCs/>
          <w:strike w:val="0"/>
          <w:dstrike w:val="0"/>
          <w:color w:val="000000" w:themeColor="text1"/>
          <w:szCs w:val="21"/>
          <w14:textFill>
            <w14:solidFill>
              <w14:schemeClr w14:val="tx1"/>
            </w14:solidFill>
          </w14:textFill>
        </w:rPr>
        <w:t>β</w:t>
      </w:r>
      <w:r>
        <w:rPr>
          <w:rFonts w:ascii="Times New Roman" w:hAnsi="Times New Roman" w:eastAsia="宋体"/>
          <w:bCs/>
          <w:strike w:val="0"/>
          <w:dstrike w:val="0"/>
          <w:color w:val="000000" w:themeColor="text1"/>
          <w:szCs w:val="21"/>
          <w:vertAlign w:val="subscript"/>
          <w14:textFill>
            <w14:solidFill>
              <w14:schemeClr w14:val="tx1"/>
            </w14:solidFill>
          </w14:textFill>
        </w:rPr>
        <w:t>s</w:t>
      </w:r>
      <w:r>
        <w:rPr>
          <w:rFonts w:ascii="Times New Roman" w:hAnsi="Times New Roman" w:eastAsia="宋体"/>
          <w:bCs/>
          <w:i/>
          <w:iCs/>
          <w:strike w:val="0"/>
          <w:dstrike w:val="0"/>
          <w:color w:val="000000" w:themeColor="text1"/>
          <w:szCs w:val="21"/>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、桩端阻力综合调整系数</w:t>
      </w:r>
      <w:r>
        <w:rPr>
          <w:rFonts w:ascii="Times New Roman" w:hAnsi="Times New Roman" w:eastAsia="宋体"/>
          <w:bCs/>
          <w:i/>
          <w:iCs/>
          <w:strike w:val="0"/>
          <w:dstrike w:val="0"/>
          <w:color w:val="000000" w:themeColor="text1"/>
          <w:szCs w:val="21"/>
          <w14:textFill>
            <w14:solidFill>
              <w14:schemeClr w14:val="tx1"/>
            </w14:solidFill>
          </w14:textFill>
        </w:rPr>
        <w:t>β</w:t>
      </w:r>
      <w:r>
        <w:rPr>
          <w:rFonts w:ascii="Times New Roman" w:hAnsi="Times New Roman" w:eastAsia="宋体"/>
          <w:bCs/>
          <w:strike w:val="0"/>
          <w:dstrike w:val="0"/>
          <w:color w:val="000000" w:themeColor="text1"/>
          <w:szCs w:val="21"/>
          <w:vertAlign w:val="subscript"/>
          <w14:textFill>
            <w14:solidFill>
              <w14:schemeClr w14:val="tx1"/>
            </w14:solidFill>
          </w14:textFill>
        </w:rPr>
        <w:t>p</w:t>
      </w:r>
      <w:r>
        <w:rPr>
          <w:rFonts w:ascii="Times New Roman" w:hAnsi="Times New Roman" w:eastAsia="宋体"/>
          <w:strike w:val="0"/>
          <w:dstrike w:val="0"/>
          <w:color w:val="000000" w:themeColor="text1"/>
          <w:sz w:val="24"/>
          <w:szCs w:val="24"/>
          <w14:textFill>
            <w14:solidFill>
              <w14:schemeClr w14:val="tx1"/>
            </w14:solidFill>
          </w14:textFill>
        </w:rPr>
        <w:t>及桩径</w:t>
      </w:r>
      <w:r>
        <w:rPr>
          <w:rFonts w:ascii="Times New Roman" w:hAnsi="Times New Roman" w:eastAsia="宋体"/>
          <w:i/>
          <w:iCs/>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或边长</w:t>
      </w:r>
      <w:r>
        <w:rPr>
          <w:rFonts w:ascii="Times New Roman" w:hAnsi="Times New Roman" w:eastAsia="宋体"/>
          <w:i/>
          <w:iCs/>
          <w:strike w:val="0"/>
          <w:dstrike w:val="0"/>
          <w:color w:val="000000" w:themeColor="text1"/>
          <w:sz w:val="24"/>
          <w:szCs w:val="24"/>
          <w14:textFill>
            <w14:solidFill>
              <w14:schemeClr w14:val="tx1"/>
            </w14:solidFill>
          </w14:textFill>
        </w:rPr>
        <w:t>b</w:t>
      </w:r>
    </w:p>
    <w:tbl>
      <w:tblPr>
        <w:tblStyle w:val="52"/>
        <w:tblW w:w="13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1"/>
        <w:gridCol w:w="849"/>
        <w:gridCol w:w="3735"/>
        <w:gridCol w:w="2611"/>
        <w:gridCol w:w="983"/>
        <w:gridCol w:w="913"/>
        <w:gridCol w:w="841"/>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blHeader/>
          <w:jc w:val="center"/>
        </w:trPr>
        <w:tc>
          <w:tcPr>
            <w:tcW w:w="2311"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桩型</w:t>
            </w:r>
          </w:p>
        </w:tc>
        <w:tc>
          <w:tcPr>
            <w:tcW w:w="849"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工艺方法归类</w:t>
            </w:r>
          </w:p>
        </w:tc>
        <w:tc>
          <w:tcPr>
            <w:tcW w:w="3735"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桩径</w:t>
            </w:r>
            <w:r>
              <w:rPr>
                <w:rFonts w:ascii="Times New Roman" w:hAnsi="Times New Roman" w:eastAsia="宋体"/>
                <w:i/>
                <w:iCs/>
                <w:strike w:val="0"/>
                <w:dstrike w:val="0"/>
                <w:color w:val="000000" w:themeColor="text1"/>
                <w:sz w:val="20"/>
                <w:szCs w:val="20"/>
                <w14:textFill>
                  <w14:solidFill>
                    <w14:schemeClr w14:val="tx1"/>
                  </w14:solidFill>
                </w14:textFill>
              </w:rPr>
              <w:t>d</w:t>
            </w:r>
            <w:r>
              <w:rPr>
                <w:rFonts w:ascii="Times New Roman" w:hAnsi="Times New Roman" w:eastAsia="宋体"/>
                <w:strike w:val="0"/>
                <w:dstrike w:val="0"/>
                <w:color w:val="000000" w:themeColor="text1"/>
                <w:sz w:val="20"/>
                <w:szCs w:val="20"/>
                <w14:textFill>
                  <w14:solidFill>
                    <w14:schemeClr w14:val="tx1"/>
                  </w14:solidFill>
                </w14:textFill>
              </w:rPr>
              <w:t>或边长</w:t>
            </w:r>
            <w:r>
              <w:rPr>
                <w:rFonts w:ascii="Times New Roman" w:hAnsi="Times New Roman" w:eastAsia="宋体"/>
                <w:i/>
                <w:iCs/>
                <w:strike w:val="0"/>
                <w:dstrike w:val="0"/>
                <w:color w:val="000000" w:themeColor="text1"/>
                <w:sz w:val="20"/>
                <w:szCs w:val="20"/>
                <w14:textFill>
                  <w14:solidFill>
                    <w14:schemeClr w14:val="tx1"/>
                  </w14:solidFill>
                </w14:textFill>
              </w:rPr>
              <w:t>b</w:t>
            </w:r>
          </w:p>
        </w:tc>
        <w:tc>
          <w:tcPr>
            <w:tcW w:w="2611"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侧摩阻力综合调整系数</w:t>
            </w:r>
            <w:r>
              <w:rPr>
                <w:rFonts w:ascii="Times New Roman" w:hAnsi="Times New Roman" w:eastAsia="宋体"/>
                <w:bCs/>
                <w:i/>
                <w:iCs/>
                <w:strike w:val="0"/>
                <w:dstrike w:val="0"/>
                <w:color w:val="000000" w:themeColor="text1"/>
                <w:sz w:val="20"/>
                <w:szCs w:val="20"/>
                <w14:textFill>
                  <w14:solidFill>
                    <w14:schemeClr w14:val="tx1"/>
                  </w14:solidFill>
                </w14:textFill>
              </w:rPr>
              <w:t>β</w:t>
            </w:r>
            <w:r>
              <w:rPr>
                <w:rFonts w:ascii="Times New Roman" w:hAnsi="Times New Roman" w:eastAsia="宋体"/>
                <w:bCs/>
                <w:strike w:val="0"/>
                <w:dstrike w:val="0"/>
                <w:color w:val="000000" w:themeColor="text1"/>
                <w:sz w:val="20"/>
                <w:szCs w:val="20"/>
                <w:vertAlign w:val="subscript"/>
                <w14:textFill>
                  <w14:solidFill>
                    <w14:schemeClr w14:val="tx1"/>
                  </w14:solidFill>
                </w14:textFill>
              </w:rPr>
              <w:t>s</w:t>
            </w:r>
            <w:r>
              <w:rPr>
                <w:rFonts w:ascii="Times New Roman" w:hAnsi="Times New Roman" w:eastAsia="宋体"/>
                <w:bCs/>
                <w:i/>
                <w:iCs/>
                <w:strike w:val="0"/>
                <w:dstrike w:val="0"/>
                <w:color w:val="000000" w:themeColor="text1"/>
                <w:sz w:val="20"/>
                <w:szCs w:val="20"/>
                <w:vertAlign w:val="subscript"/>
                <w14:textFill>
                  <w14:solidFill>
                    <w14:schemeClr w14:val="tx1"/>
                  </w14:solidFill>
                </w14:textFill>
              </w:rPr>
              <w:t>i</w:t>
            </w:r>
          </w:p>
        </w:tc>
        <w:tc>
          <w:tcPr>
            <w:tcW w:w="2737" w:type="dxa"/>
            <w:gridSpan w:val="3"/>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端阻力综合调整系数</w:t>
            </w:r>
            <w:r>
              <w:rPr>
                <w:rFonts w:ascii="Times New Roman" w:hAnsi="Times New Roman" w:eastAsia="宋体"/>
                <w:bCs/>
                <w:i/>
                <w:iCs/>
                <w:strike w:val="0"/>
                <w:dstrike w:val="0"/>
                <w:color w:val="000000" w:themeColor="text1"/>
                <w:sz w:val="20"/>
                <w:szCs w:val="20"/>
                <w14:textFill>
                  <w14:solidFill>
                    <w14:schemeClr w14:val="tx1"/>
                  </w14:solidFill>
                </w14:textFill>
              </w:rPr>
              <w:t>β</w:t>
            </w:r>
            <w:r>
              <w:rPr>
                <w:rFonts w:ascii="Times New Roman" w:hAnsi="Times New Roman" w:eastAsia="宋体"/>
                <w:bCs/>
                <w:strike w:val="0"/>
                <w:dstrike w:val="0"/>
                <w:color w:val="000000" w:themeColor="text1"/>
                <w:sz w:val="20"/>
                <w:szCs w:val="20"/>
                <w:vertAlign w:val="subscript"/>
                <w14:textFill>
                  <w14:solidFill>
                    <w14:schemeClr w14:val="tx1"/>
                  </w14:solidFill>
                </w14:textFill>
              </w:rPr>
              <w:t>p</w:t>
            </w:r>
          </w:p>
        </w:tc>
        <w:tc>
          <w:tcPr>
            <w:tcW w:w="1433"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3160" w:type="dxa"/>
            <w:gridSpan w:val="2"/>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泥浆护壁钻（冲）孔桩</w:t>
            </w:r>
          </w:p>
        </w:tc>
        <w:tc>
          <w:tcPr>
            <w:tcW w:w="3735"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i/>
                <w:iCs/>
                <w:strike w:val="0"/>
                <w:dstrike w:val="0"/>
                <w:color w:val="000000" w:themeColor="text1"/>
                <w:sz w:val="20"/>
                <w:szCs w:val="20"/>
                <w14:textFill>
                  <w14:solidFill>
                    <w14:schemeClr w14:val="tx1"/>
                  </w14:solidFill>
                </w14:textFill>
              </w:rPr>
              <w:t>d</w:t>
            </w:r>
          </w:p>
        </w:tc>
        <w:tc>
          <w:tcPr>
            <w:tcW w:w="2611"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w:t>
            </w:r>
          </w:p>
        </w:tc>
        <w:tc>
          <w:tcPr>
            <w:tcW w:w="2737" w:type="dxa"/>
            <w:gridSpan w:val="3"/>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w:t>
            </w:r>
          </w:p>
        </w:tc>
        <w:tc>
          <w:tcPr>
            <w:tcW w:w="1433"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3160" w:type="dxa"/>
            <w:gridSpan w:val="2"/>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干作业钻孔桩</w:t>
            </w:r>
          </w:p>
        </w:tc>
        <w:tc>
          <w:tcPr>
            <w:tcW w:w="3735"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i/>
                <w:iCs/>
                <w:strike w:val="0"/>
                <w:dstrike w:val="0"/>
                <w:color w:val="000000" w:themeColor="text1"/>
                <w:sz w:val="20"/>
                <w:szCs w:val="20"/>
                <w14:textFill>
                  <w14:solidFill>
                    <w14:schemeClr w14:val="tx1"/>
                  </w14:solidFill>
                </w14:textFill>
              </w:rPr>
              <w:t>d</w:t>
            </w:r>
          </w:p>
        </w:tc>
        <w:tc>
          <w:tcPr>
            <w:tcW w:w="2611"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w:t>
            </w:r>
          </w:p>
        </w:tc>
        <w:tc>
          <w:tcPr>
            <w:tcW w:w="2737" w:type="dxa"/>
            <w:gridSpan w:val="3"/>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w:t>
            </w:r>
          </w:p>
        </w:tc>
        <w:tc>
          <w:tcPr>
            <w:tcW w:w="1433"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311"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大直径灌注桩</w:t>
            </w:r>
          </w:p>
        </w:tc>
        <w:tc>
          <w:tcPr>
            <w:tcW w:w="849"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w:t>
            </w:r>
          </w:p>
        </w:tc>
        <w:tc>
          <w:tcPr>
            <w:tcW w:w="3735"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i/>
                <w:iCs/>
                <w:strike w:val="0"/>
                <w:dstrike w:val="0"/>
                <w:color w:val="000000" w:themeColor="text1"/>
                <w:sz w:val="20"/>
                <w:szCs w:val="20"/>
                <w14:textFill>
                  <w14:solidFill>
                    <w14:schemeClr w14:val="tx1"/>
                  </w14:solidFill>
                </w14:textFill>
              </w:rPr>
              <w:t>d</w:t>
            </w:r>
          </w:p>
        </w:tc>
        <w:tc>
          <w:tcPr>
            <w:tcW w:w="2611" w:type="dxa"/>
            <w:vAlign w:val="center"/>
          </w:tcPr>
          <w:p>
            <w:pPr>
              <w:rPr>
                <w:rFonts w:ascii="Times New Roman" w:hAnsi="Times New Roman" w:eastAsia="宋体"/>
                <w:strike w:val="0"/>
                <w:dstrike w:val="0"/>
                <w:color w:val="000000" w:themeColor="text1"/>
                <w:sz w:val="20"/>
                <w:szCs w:val="20"/>
                <w:vertAlign w:val="superscript"/>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黏性土、粉土    (0.8/d)</w:t>
            </w:r>
            <w:r>
              <w:rPr>
                <w:rFonts w:ascii="Times New Roman" w:hAnsi="Times New Roman" w:eastAsia="宋体"/>
                <w:strike w:val="0"/>
                <w:dstrike w:val="0"/>
                <w:color w:val="000000" w:themeColor="text1"/>
                <w:sz w:val="20"/>
                <w:szCs w:val="20"/>
                <w:vertAlign w:val="superscript"/>
                <w14:textFill>
                  <w14:solidFill>
                    <w14:schemeClr w14:val="tx1"/>
                  </w14:solidFill>
                </w14:textFill>
              </w:rPr>
              <w:t>1/5</w:t>
            </w:r>
          </w:p>
          <w:p>
            <w:pPr>
              <w:rPr>
                <w:rFonts w:ascii="Times New Roman" w:hAnsi="Times New Roman" w:eastAsia="宋体"/>
                <w:strike w:val="0"/>
                <w:dstrike w:val="0"/>
                <w:color w:val="000000" w:themeColor="text1"/>
                <w:sz w:val="20"/>
                <w:szCs w:val="20"/>
                <w:vertAlign w:val="superscript"/>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砂土、碎石类土  (0.8/d)</w:t>
            </w:r>
            <w:r>
              <w:rPr>
                <w:rFonts w:ascii="Times New Roman" w:hAnsi="Times New Roman" w:eastAsia="宋体"/>
                <w:strike w:val="0"/>
                <w:dstrike w:val="0"/>
                <w:color w:val="000000" w:themeColor="text1"/>
                <w:sz w:val="20"/>
                <w:szCs w:val="20"/>
                <w:vertAlign w:val="superscript"/>
                <w14:textFill>
                  <w14:solidFill>
                    <w14:schemeClr w14:val="tx1"/>
                  </w14:solidFill>
                </w14:textFill>
              </w:rPr>
              <w:t>1/3</w:t>
            </w:r>
          </w:p>
        </w:tc>
        <w:tc>
          <w:tcPr>
            <w:tcW w:w="2737" w:type="dxa"/>
            <w:gridSpan w:val="3"/>
            <w:vAlign w:val="center"/>
          </w:tcPr>
          <w:p>
            <w:pPr>
              <w:rPr>
                <w:rFonts w:ascii="Times New Roman" w:hAnsi="Times New Roman" w:eastAsia="宋体"/>
                <w:strike w:val="0"/>
                <w:dstrike w:val="0"/>
                <w:color w:val="000000" w:themeColor="text1"/>
                <w:sz w:val="20"/>
                <w:szCs w:val="20"/>
                <w:vertAlign w:val="superscript"/>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黏性土、粉土    (0.8/D)</w:t>
            </w:r>
            <w:r>
              <w:rPr>
                <w:rFonts w:ascii="Times New Roman" w:hAnsi="Times New Roman" w:eastAsia="宋体"/>
                <w:strike w:val="0"/>
                <w:dstrike w:val="0"/>
                <w:color w:val="000000" w:themeColor="text1"/>
                <w:sz w:val="20"/>
                <w:szCs w:val="20"/>
                <w:vertAlign w:val="superscript"/>
                <w14:textFill>
                  <w14:solidFill>
                    <w14:schemeClr w14:val="tx1"/>
                  </w14:solidFill>
                </w14:textFill>
              </w:rPr>
              <w:t>1/4</w:t>
            </w:r>
          </w:p>
          <w:p>
            <w:pP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砂土、碎石类土  (0.8/D)</w:t>
            </w:r>
            <w:r>
              <w:rPr>
                <w:rFonts w:ascii="Times New Roman" w:hAnsi="Times New Roman" w:eastAsia="宋体"/>
                <w:strike w:val="0"/>
                <w:dstrike w:val="0"/>
                <w:color w:val="000000" w:themeColor="text1"/>
                <w:sz w:val="20"/>
                <w:szCs w:val="20"/>
                <w:vertAlign w:val="superscript"/>
                <w14:textFill>
                  <w14:solidFill>
                    <w14:schemeClr w14:val="tx1"/>
                  </w14:solidFill>
                </w14:textFill>
              </w:rPr>
              <w:t>1/3</w:t>
            </w:r>
          </w:p>
        </w:tc>
        <w:tc>
          <w:tcPr>
            <w:tcW w:w="1433"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d为桩身直径，D为扩底部分桩身直径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1" w:type="dxa"/>
            <w:vMerge w:val="restart"/>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嵌岩桩</w:t>
            </w:r>
          </w:p>
        </w:tc>
        <w:tc>
          <w:tcPr>
            <w:tcW w:w="849" w:type="dxa"/>
            <w:vMerge w:val="restart"/>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w:t>
            </w:r>
          </w:p>
        </w:tc>
        <w:tc>
          <w:tcPr>
            <w:tcW w:w="3735" w:type="dxa"/>
            <w:vMerge w:val="restart"/>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i/>
                <w:iCs/>
                <w:strike w:val="0"/>
                <w:dstrike w:val="0"/>
                <w:color w:val="000000" w:themeColor="text1"/>
                <w:sz w:val="20"/>
                <w:szCs w:val="20"/>
                <w14:textFill>
                  <w14:solidFill>
                    <w14:schemeClr w14:val="tx1"/>
                  </w14:solidFill>
                </w14:textFill>
              </w:rPr>
              <w:t>d</w:t>
            </w:r>
          </w:p>
        </w:tc>
        <w:tc>
          <w:tcPr>
            <w:tcW w:w="2611" w:type="dxa"/>
            <w:vMerge w:val="restart"/>
            <w:vAlign w:val="center"/>
          </w:tcPr>
          <w:p>
            <w:pPr>
              <w:jc w:val="distribute"/>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桩周土              1</w:t>
            </w:r>
          </w:p>
          <w:p>
            <w:pPr>
              <w:jc w:val="distribute"/>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嵌岩段              0</w:t>
            </w:r>
          </w:p>
        </w:tc>
        <w:tc>
          <w:tcPr>
            <w:tcW w:w="2737" w:type="dxa"/>
            <w:gridSpan w:val="3"/>
            <w:tcBorders>
              <w:bottom w:val="nil"/>
            </w:tcBorders>
          </w:tcPr>
          <w:p>
            <w:pPr>
              <w:spacing w:line="240" w:lineRule="exact"/>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泥浆护壁成孔法：</w:t>
            </w:r>
          </w:p>
        </w:tc>
        <w:tc>
          <w:tcPr>
            <w:tcW w:w="1433" w:type="dxa"/>
            <w:vMerge w:val="restart"/>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端阻力取岩石饱和单轴抗压强度标准值，黏土岩取天然湿度单轴抗压强度标准值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311" w:type="dxa"/>
            <w:vMerge w:val="continue"/>
            <w:vAlign w:val="center"/>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c>
          <w:tcPr>
            <w:tcW w:w="849" w:type="dxa"/>
            <w:vMerge w:val="continue"/>
            <w:vAlign w:val="center"/>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c>
          <w:tcPr>
            <w:tcW w:w="3735" w:type="dxa"/>
            <w:vMerge w:val="continue"/>
            <w:vAlign w:val="center"/>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c>
          <w:tcPr>
            <w:tcW w:w="2611" w:type="dxa"/>
            <w:vMerge w:val="continue"/>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c>
          <w:tcPr>
            <w:tcW w:w="983" w:type="dxa"/>
            <w:tcBorders>
              <w:top w:val="nil"/>
              <w:bottom w:val="nil"/>
              <w:right w:val="nil"/>
            </w:tcBorders>
            <w:vAlign w:val="center"/>
          </w:tcPr>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嵌岩深径比</w:t>
            </w:r>
            <w:r>
              <w:rPr>
                <w:rFonts w:ascii="Times New Roman" w:hAnsi="Times New Roman" w:eastAsia="宋体"/>
                <w:i/>
                <w:iCs/>
                <w:strike w:val="0"/>
                <w:dstrike w:val="0"/>
                <w:color w:val="000000" w:themeColor="text1"/>
                <w:sz w:val="20"/>
                <w:szCs w:val="20"/>
                <w14:textFill>
                  <w14:solidFill>
                    <w14:schemeClr w14:val="tx1"/>
                  </w14:solidFill>
                </w14:textFill>
              </w:rPr>
              <w:t>h</w:t>
            </w:r>
            <w:r>
              <w:rPr>
                <w:rFonts w:ascii="Times New Roman" w:hAnsi="Times New Roman" w:eastAsia="宋体"/>
                <w:strike w:val="0"/>
                <w:dstrike w:val="0"/>
                <w:color w:val="000000" w:themeColor="text1"/>
                <w:sz w:val="20"/>
                <w:szCs w:val="20"/>
                <w:vertAlign w:val="subscript"/>
                <w14:textFill>
                  <w14:solidFill>
                    <w14:schemeClr w14:val="tx1"/>
                  </w14:solidFill>
                </w14:textFill>
              </w:rPr>
              <w:t>r</w:t>
            </w:r>
            <w:r>
              <w:rPr>
                <w:rFonts w:ascii="Times New Roman" w:hAnsi="Times New Roman" w:eastAsia="宋体"/>
                <w:strike w:val="0"/>
                <w:dstrike w:val="0"/>
                <w:color w:val="000000" w:themeColor="text1"/>
                <w:sz w:val="20"/>
                <w:szCs w:val="20"/>
                <w14:textFill>
                  <w14:solidFill>
                    <w14:schemeClr w14:val="tx1"/>
                  </w14:solidFill>
                </w14:textFill>
              </w:rPr>
              <w:t>/</w:t>
            </w:r>
            <w:r>
              <w:rPr>
                <w:rFonts w:ascii="Times New Roman" w:hAnsi="Times New Roman" w:eastAsia="宋体"/>
                <w:i/>
                <w:iCs/>
                <w:strike w:val="0"/>
                <w:dstrike w:val="0"/>
                <w:color w:val="000000" w:themeColor="text1"/>
                <w:sz w:val="20"/>
                <w:szCs w:val="20"/>
                <w14:textFill>
                  <w14:solidFill>
                    <w14:schemeClr w14:val="tx1"/>
                  </w14:solidFill>
                </w14:textFill>
              </w:rPr>
              <w:t>d</w:t>
            </w:r>
          </w:p>
        </w:tc>
        <w:tc>
          <w:tcPr>
            <w:tcW w:w="913" w:type="dxa"/>
            <w:tcBorders>
              <w:top w:val="nil"/>
              <w:left w:val="nil"/>
              <w:bottom w:val="nil"/>
              <w:right w:val="nil"/>
            </w:tcBorders>
            <w:vAlign w:val="center"/>
          </w:tcPr>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极软岩、软岩</w:t>
            </w:r>
          </w:p>
        </w:tc>
        <w:tc>
          <w:tcPr>
            <w:tcW w:w="841" w:type="dxa"/>
            <w:tcBorders>
              <w:top w:val="nil"/>
              <w:left w:val="nil"/>
              <w:bottom w:val="nil"/>
            </w:tcBorders>
            <w:vAlign w:val="center"/>
          </w:tcPr>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较硬岩、坚硬岩</w:t>
            </w:r>
          </w:p>
        </w:tc>
        <w:tc>
          <w:tcPr>
            <w:tcW w:w="1433" w:type="dxa"/>
            <w:vMerge w:val="continue"/>
            <w:vAlign w:val="center"/>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2311" w:type="dxa"/>
            <w:vMerge w:val="continue"/>
            <w:vAlign w:val="center"/>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c>
          <w:tcPr>
            <w:tcW w:w="849" w:type="dxa"/>
            <w:vMerge w:val="continue"/>
            <w:vAlign w:val="center"/>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c>
          <w:tcPr>
            <w:tcW w:w="3735" w:type="dxa"/>
            <w:vMerge w:val="continue"/>
            <w:vAlign w:val="center"/>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c>
          <w:tcPr>
            <w:tcW w:w="2611" w:type="dxa"/>
            <w:vMerge w:val="continue"/>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c>
          <w:tcPr>
            <w:tcW w:w="983" w:type="dxa"/>
            <w:tcBorders>
              <w:top w:val="nil"/>
              <w:bottom w:val="nil"/>
              <w:right w:val="nil"/>
            </w:tcBorders>
            <w:vAlign w:val="center"/>
          </w:tcPr>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0</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0.5</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1.0</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2.0</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3.0</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4.0</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5.0</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6.0</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7.0</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8.0</w:t>
            </w:r>
          </w:p>
        </w:tc>
        <w:tc>
          <w:tcPr>
            <w:tcW w:w="913" w:type="dxa"/>
            <w:tcBorders>
              <w:top w:val="nil"/>
              <w:left w:val="nil"/>
              <w:bottom w:val="nil"/>
              <w:right w:val="nil"/>
            </w:tcBorders>
            <w:vAlign w:val="center"/>
          </w:tcPr>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0.60</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0.80</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0.95</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1.18</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1.35</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1.48</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1.57</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1.63</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1.66</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1.70</w:t>
            </w:r>
          </w:p>
        </w:tc>
        <w:tc>
          <w:tcPr>
            <w:tcW w:w="841" w:type="dxa"/>
            <w:tcBorders>
              <w:top w:val="nil"/>
              <w:left w:val="nil"/>
              <w:bottom w:val="nil"/>
            </w:tcBorders>
            <w:vAlign w:val="center"/>
          </w:tcPr>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0.45</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0.65</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0.81</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0.90</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1.00</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1.04</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w:t>
            </w:r>
          </w:p>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w:t>
            </w:r>
          </w:p>
        </w:tc>
        <w:tc>
          <w:tcPr>
            <w:tcW w:w="1433" w:type="dxa"/>
            <w:vMerge w:val="continue"/>
            <w:vAlign w:val="center"/>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311" w:type="dxa"/>
            <w:vMerge w:val="continue"/>
            <w:vAlign w:val="center"/>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c>
          <w:tcPr>
            <w:tcW w:w="849" w:type="dxa"/>
            <w:vMerge w:val="continue"/>
            <w:vAlign w:val="center"/>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c>
          <w:tcPr>
            <w:tcW w:w="3735" w:type="dxa"/>
            <w:vMerge w:val="continue"/>
            <w:vAlign w:val="center"/>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c>
          <w:tcPr>
            <w:tcW w:w="2611" w:type="dxa"/>
            <w:vMerge w:val="continue"/>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c>
          <w:tcPr>
            <w:tcW w:w="2737" w:type="dxa"/>
            <w:gridSpan w:val="3"/>
            <w:tcBorders>
              <w:top w:val="nil"/>
            </w:tcBorders>
          </w:tcPr>
          <w:p>
            <w:pPr>
              <w:spacing w:line="240" w:lineRule="exact"/>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干作业（清底干净）和泥浆护壁成桩后注浆法：</w:t>
            </w:r>
          </w:p>
          <w:p>
            <w:pPr>
              <w:spacing w:line="240" w:lineRule="exact"/>
              <w:jc w:val="right"/>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泥浆护壁成孔法</w:t>
            </w:r>
            <w:r>
              <w:rPr>
                <w:rFonts w:ascii="Times New Roman" w:hAnsi="Times New Roman" w:eastAsia="宋体"/>
                <w:bCs/>
                <w:i/>
                <w:iCs/>
                <w:strike w:val="0"/>
                <w:dstrike w:val="0"/>
                <w:color w:val="000000" w:themeColor="text1"/>
                <w:sz w:val="20"/>
                <w:szCs w:val="20"/>
                <w14:textFill>
                  <w14:solidFill>
                    <w14:schemeClr w14:val="tx1"/>
                  </w14:solidFill>
                </w14:textFill>
              </w:rPr>
              <w:t>β</w:t>
            </w:r>
            <w:r>
              <w:rPr>
                <w:rFonts w:ascii="Times New Roman" w:hAnsi="Times New Roman" w:eastAsia="宋体"/>
                <w:bCs/>
                <w:strike w:val="0"/>
                <w:dstrike w:val="0"/>
                <w:color w:val="000000" w:themeColor="text1"/>
                <w:sz w:val="20"/>
                <w:szCs w:val="20"/>
                <w:vertAlign w:val="subscript"/>
                <w14:textFill>
                  <w14:solidFill>
                    <w14:schemeClr w14:val="tx1"/>
                  </w14:solidFill>
                </w14:textFill>
              </w:rPr>
              <w:t>p</w:t>
            </w:r>
            <w:r>
              <w:rPr>
                <w:rFonts w:ascii="Times New Roman" w:hAnsi="Times New Roman" w:eastAsia="宋体"/>
                <w:bCs/>
                <w:strike w:val="0"/>
                <w:dstrike w:val="0"/>
                <w:color w:val="000000" w:themeColor="text1"/>
                <w:sz w:val="20"/>
                <w:szCs w:val="20"/>
                <w14:textFill>
                  <w14:solidFill>
                    <w14:schemeClr w14:val="tx1"/>
                  </w14:solidFill>
                </w14:textFill>
              </w:rPr>
              <w:t>×</w:t>
            </w:r>
            <w:r>
              <w:rPr>
                <w:rFonts w:ascii="Times New Roman" w:hAnsi="Times New Roman" w:eastAsia="宋体"/>
                <w:strike w:val="0"/>
                <w:dstrike w:val="0"/>
                <w:color w:val="000000" w:themeColor="text1"/>
                <w:sz w:val="20"/>
                <w:szCs w:val="20"/>
                <w14:textFill>
                  <w14:solidFill>
                    <w14:schemeClr w14:val="tx1"/>
                  </w14:solidFill>
                </w14:textFill>
              </w:rPr>
              <w:t>1.2</w:t>
            </w:r>
          </w:p>
        </w:tc>
        <w:tc>
          <w:tcPr>
            <w:tcW w:w="1433" w:type="dxa"/>
            <w:vMerge w:val="continue"/>
            <w:vAlign w:val="center"/>
          </w:tcPr>
          <w:p>
            <w:pPr>
              <w:jc w:val="right"/>
              <w:rPr>
                <w:rFonts w:ascii="Times New Roman" w:hAnsi="Times New Roman" w:eastAsia="宋体"/>
                <w:strike w:val="0"/>
                <w:dstrike w:val="0"/>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311" w:type="dxa"/>
            <w:vMerge w:val="restart"/>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后注浆灌注桩</w:t>
            </w:r>
          </w:p>
        </w:tc>
        <w:tc>
          <w:tcPr>
            <w:tcW w:w="849"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泥浆护壁钻（冲）孔法</w:t>
            </w:r>
          </w:p>
        </w:tc>
        <w:tc>
          <w:tcPr>
            <w:tcW w:w="3735"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i/>
                <w:iCs/>
                <w:strike w:val="0"/>
                <w:dstrike w:val="0"/>
                <w:color w:val="000000" w:themeColor="text1"/>
                <w:sz w:val="20"/>
                <w:szCs w:val="20"/>
                <w14:textFill>
                  <w14:solidFill>
                    <w14:schemeClr w14:val="tx1"/>
                  </w14:solidFill>
                </w14:textFill>
              </w:rPr>
              <w:t>d</w:t>
            </w:r>
          </w:p>
        </w:tc>
        <w:tc>
          <w:tcPr>
            <w:tcW w:w="2611" w:type="dxa"/>
            <w:vAlign w:val="center"/>
          </w:tcPr>
          <w:p>
            <w:pPr>
              <w:jc w:val="distribute"/>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淤泥、淤泥质土  1.2~1.3</w:t>
            </w:r>
          </w:p>
          <w:p>
            <w:pPr>
              <w:jc w:val="distribute"/>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黏性土、粉土    1.4~1.8</w:t>
            </w:r>
          </w:p>
          <w:p>
            <w:pPr>
              <w:jc w:val="distribute"/>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粉砂、细砂      1.6~2.0</w:t>
            </w:r>
          </w:p>
          <w:p>
            <w:pPr>
              <w:jc w:val="distribute"/>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中砂           1.7~2.1</w:t>
            </w:r>
          </w:p>
          <w:p>
            <w:pPr>
              <w:jc w:val="distribute"/>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粗砂、砾砂      2.0~2.5</w:t>
            </w:r>
          </w:p>
          <w:p>
            <w:pPr>
              <w:jc w:val="distribute"/>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砾石、卵石      2.4~3.0</w:t>
            </w:r>
          </w:p>
          <w:p>
            <w:pPr>
              <w:jc w:val="distribute"/>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全风化岩、强风化岩1.4~1.8</w:t>
            </w:r>
          </w:p>
        </w:tc>
        <w:tc>
          <w:tcPr>
            <w:tcW w:w="2737" w:type="dxa"/>
            <w:gridSpan w:val="3"/>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w:t>
            </w:r>
          </w:p>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2.2~2.5</w:t>
            </w:r>
          </w:p>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2.4~2.8</w:t>
            </w:r>
          </w:p>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2.6~3.0</w:t>
            </w:r>
          </w:p>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3.0~3.5</w:t>
            </w:r>
          </w:p>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3.2~4.0</w:t>
            </w:r>
          </w:p>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2.0~2.4</w:t>
            </w:r>
          </w:p>
        </w:tc>
        <w:tc>
          <w:tcPr>
            <w:tcW w:w="1433" w:type="dxa"/>
            <w:vMerge w:val="restart"/>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施工技术要求应符合本标准第G.0.4条规定。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311" w:type="dxa"/>
            <w:vMerge w:val="continue"/>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p>
        </w:tc>
        <w:tc>
          <w:tcPr>
            <w:tcW w:w="849"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干作业钻、挖孔法</w:t>
            </w:r>
          </w:p>
        </w:tc>
        <w:tc>
          <w:tcPr>
            <w:tcW w:w="3735"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i/>
                <w:iCs/>
                <w:strike w:val="0"/>
                <w:dstrike w:val="0"/>
                <w:color w:val="000000" w:themeColor="text1"/>
                <w:sz w:val="20"/>
                <w:szCs w:val="20"/>
                <w14:textFill>
                  <w14:solidFill>
                    <w14:schemeClr w14:val="tx1"/>
                  </w14:solidFill>
                </w14:textFill>
              </w:rPr>
              <w:t>d</w:t>
            </w:r>
          </w:p>
        </w:tc>
        <w:tc>
          <w:tcPr>
            <w:tcW w:w="2611" w:type="dxa"/>
            <w:vAlign w:val="center"/>
          </w:tcPr>
          <w:p>
            <w:pP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和泥浆护壁钻（冲）孔法相同</w:t>
            </w:r>
          </w:p>
        </w:tc>
        <w:tc>
          <w:tcPr>
            <w:tcW w:w="2737" w:type="dxa"/>
            <w:gridSpan w:val="3"/>
            <w:vAlign w:val="center"/>
          </w:tcPr>
          <w:p>
            <w:pPr>
              <w:spacing w:line="240" w:lineRule="exact"/>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泥浆护壁钻（冲）孔法端阻力综合调整系数乘以小于1的折减系数，当桩端持力层为黏性土或粉土时，折减系数取0.6，为砂土或碎石土时，取0.8</w:t>
            </w:r>
          </w:p>
        </w:tc>
        <w:tc>
          <w:tcPr>
            <w:tcW w:w="1433" w:type="dxa"/>
            <w:vMerge w:val="continue"/>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311"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混凝土实心桩</w:t>
            </w:r>
          </w:p>
        </w:tc>
        <w:tc>
          <w:tcPr>
            <w:tcW w:w="849"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预制桩</w:t>
            </w:r>
          </w:p>
        </w:tc>
        <w:tc>
          <w:tcPr>
            <w:tcW w:w="3735" w:type="dxa"/>
          </w:tcPr>
          <w:p>
            <w:pPr>
              <w:rPr>
                <w:rFonts w:ascii="Times New Roman" w:hAnsi="Times New Roman" w:eastAsia="宋体"/>
                <w:i/>
                <w:iCs/>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圆形桩：</w:t>
            </w:r>
            <w:r>
              <w:rPr>
                <w:rFonts w:ascii="Times New Roman" w:hAnsi="Times New Roman" w:eastAsia="宋体"/>
                <w:i/>
                <w:iCs/>
                <w:strike w:val="0"/>
                <w:dstrike w:val="0"/>
                <w:color w:val="000000" w:themeColor="text1"/>
                <w:sz w:val="20"/>
                <w:szCs w:val="20"/>
                <w14:textFill>
                  <w14:solidFill>
                    <w14:schemeClr w14:val="tx1"/>
                  </w14:solidFill>
                </w14:textFill>
              </w:rPr>
              <w:t>d</w:t>
            </w:r>
          </w:p>
          <w:p>
            <w:pPr>
              <w:rPr>
                <w:rFonts w:ascii="Times New Roman" w:hAnsi="Times New Roman" w:eastAsia="宋体"/>
                <w:i/>
                <w:iCs/>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方形桩：</w:t>
            </w:r>
            <w:r>
              <w:rPr>
                <w:rFonts w:ascii="Times New Roman" w:hAnsi="Times New Roman" w:eastAsia="宋体"/>
                <w:i/>
                <w:iCs/>
                <w:strike w:val="0"/>
                <w:dstrike w:val="0"/>
                <w:color w:val="000000" w:themeColor="text1"/>
                <w:sz w:val="20"/>
                <w:szCs w:val="20"/>
                <w14:textFill>
                  <w14:solidFill>
                    <w14:schemeClr w14:val="tx1"/>
                  </w14:solidFill>
                </w14:textFill>
              </w:rPr>
              <w:t>b</w:t>
            </w:r>
          </w:p>
        </w:tc>
        <w:tc>
          <w:tcPr>
            <w:tcW w:w="2611"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w:t>
            </w:r>
          </w:p>
        </w:tc>
        <w:tc>
          <w:tcPr>
            <w:tcW w:w="2737" w:type="dxa"/>
            <w:gridSpan w:val="3"/>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w:t>
            </w:r>
          </w:p>
        </w:tc>
        <w:tc>
          <w:tcPr>
            <w:tcW w:w="1433" w:type="dxa"/>
            <w:vAlign w:val="center"/>
          </w:tcPr>
          <w:p>
            <w:pPr>
              <w:jc w:val="center"/>
              <w:rPr>
                <w:rFonts w:ascii="Times New Roman" w:hAnsi="Times New Roman" w:eastAsia="宋体"/>
                <w:i/>
                <w:iCs/>
                <w:strike w:val="0"/>
                <w:dstrike w:val="0"/>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311" w:type="dxa"/>
            <w:vMerge w:val="restart"/>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混凝土空心桩</w:t>
            </w:r>
          </w:p>
        </w:tc>
        <w:tc>
          <w:tcPr>
            <w:tcW w:w="849" w:type="dxa"/>
            <w:vMerge w:val="restart"/>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预制桩</w:t>
            </w:r>
          </w:p>
        </w:tc>
        <w:tc>
          <w:tcPr>
            <w:tcW w:w="3735" w:type="dxa"/>
          </w:tcPr>
          <w:p>
            <w:pP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圆形桩：</w:t>
            </w:r>
          </w:p>
          <w:p>
            <w:pP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 xml:space="preserve">闭口桩  </w:t>
            </w:r>
            <w:r>
              <w:rPr>
                <w:rFonts w:ascii="Times New Roman" w:hAnsi="Times New Roman" w:eastAsia="宋体"/>
                <w:i/>
                <w:iCs/>
                <w:strike w:val="0"/>
                <w:dstrike w:val="0"/>
                <w:color w:val="000000" w:themeColor="text1"/>
                <w:sz w:val="20"/>
                <w:szCs w:val="20"/>
                <w14:textFill>
                  <w14:solidFill>
                    <w14:schemeClr w14:val="tx1"/>
                  </w14:solidFill>
                </w14:textFill>
              </w:rPr>
              <w:t>d</w:t>
            </w:r>
          </w:p>
          <w:p>
            <w:pP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敞口桩</w:t>
            </w:r>
            <w:r>
              <w:rPr>
                <w:rFonts w:ascii="Times New Roman" w:hAnsi="Times New Roman" w:eastAsia="宋体"/>
                <w:i/>
                <w:iCs/>
                <w:strike w:val="0"/>
                <w:dstrike w:val="0"/>
                <w:color w:val="000000" w:themeColor="text1"/>
                <w:sz w:val="20"/>
                <w:szCs w:val="20"/>
                <w14:textFill>
                  <w14:solidFill>
                    <w14:schemeClr w14:val="tx1"/>
                  </w14:solidFill>
                </w14:textFill>
              </w:rPr>
              <w:t>h</w:t>
            </w:r>
            <w:r>
              <w:rPr>
                <w:rFonts w:ascii="Times New Roman" w:hAnsi="Times New Roman" w:eastAsia="宋体"/>
                <w:strike w:val="0"/>
                <w:dstrike w:val="0"/>
                <w:color w:val="000000" w:themeColor="text1"/>
                <w:sz w:val="20"/>
                <w:szCs w:val="20"/>
                <w:vertAlign w:val="subscript"/>
                <w14:textFill>
                  <w14:solidFill>
                    <w14:schemeClr w14:val="tx1"/>
                  </w14:solidFill>
                </w14:textFill>
              </w:rPr>
              <w:t>b</w:t>
            </w:r>
            <w:r>
              <w:rPr>
                <w:rFonts w:ascii="Times New Roman" w:hAnsi="Times New Roman" w:eastAsia="宋体"/>
                <w:strike w:val="0"/>
                <w:dstrike w:val="0"/>
                <w:color w:val="000000" w:themeColor="text1"/>
                <w:sz w:val="20"/>
                <w:szCs w:val="20"/>
                <w14:textFill>
                  <w14:solidFill>
                    <w14:schemeClr w14:val="tx1"/>
                  </w14:solidFill>
                </w14:textFill>
              </w:rPr>
              <w:t>/</w:t>
            </w:r>
            <w:r>
              <w:rPr>
                <w:rFonts w:ascii="Times New Roman" w:hAnsi="Times New Roman" w:eastAsia="宋体"/>
                <w:i/>
                <w:iCs/>
                <w:strike w:val="0"/>
                <w:dstrike w:val="0"/>
                <w:color w:val="000000" w:themeColor="text1"/>
                <w:sz w:val="20"/>
                <w:szCs w:val="20"/>
                <w14:textFill>
                  <w14:solidFill>
                    <w14:schemeClr w14:val="tx1"/>
                  </w14:solidFill>
                </w14:textFill>
              </w:rPr>
              <w:t>d</w:t>
            </w:r>
            <w:r>
              <w:rPr>
                <w:rFonts w:hint="eastAsia" w:ascii="Times New Roman" w:hAnsi="Times New Roman" w:eastAsia="宋体"/>
                <w:strike w:val="0"/>
                <w:dstrike w:val="0"/>
                <w:color w:val="000000" w:themeColor="text1"/>
                <w:sz w:val="20"/>
                <w:szCs w:val="20"/>
                <w:vertAlign w:val="subscript"/>
                <w14:textFill>
                  <w14:solidFill>
                    <w14:schemeClr w14:val="tx1"/>
                  </w14:solidFill>
                </w14:textFill>
              </w:rPr>
              <w:t>1</w:t>
            </w:r>
            <w:r>
              <w:rPr>
                <w:rFonts w:ascii="Times New Roman" w:hAnsi="Times New Roman" w:eastAsia="宋体"/>
                <w:strike w:val="0"/>
                <w:dstrike w:val="0"/>
                <w:color w:val="000000" w:themeColor="text1"/>
                <w:sz w:val="20"/>
                <w:szCs w:val="20"/>
                <w14:textFill>
                  <w14:solidFill>
                    <w14:schemeClr w14:val="tx1"/>
                  </w14:solidFill>
                </w14:textFill>
              </w:rPr>
              <w:t xml:space="preserve">&lt;5时  </w:t>
            </w:r>
            <w:r>
              <w:rPr>
                <w:rFonts w:ascii="Times New Roman" w:hAnsi="Times New Roman" w:eastAsia="宋体"/>
                <w:strike w:val="0"/>
                <w:dstrike w:val="0"/>
                <w:color w:val="000000" w:themeColor="text1"/>
                <w:position w:val="-34"/>
                <w:sz w:val="20"/>
                <w:szCs w:val="20"/>
                <w14:textFill>
                  <w14:solidFill>
                    <w14:schemeClr w14:val="tx1"/>
                  </w14:solidFill>
                </w14:textFill>
              </w:rPr>
              <w:object>
                <v:shape id="_x0000_i1332" o:spt="75" type="#_x0000_t75" style="height:33.1pt;width:87.85pt;" o:ole="t" filled="f" o:preferrelative="t" stroked="f" coordsize="21600,21600">
                  <v:path/>
                  <v:fill on="f" focussize="0,0"/>
                  <v:stroke on="f" joinstyle="miter"/>
                  <v:imagedata r:id="rId687" o:title=""/>
                  <o:lock v:ext="edit" aspectratio="t"/>
                  <w10:wrap type="none"/>
                  <w10:anchorlock/>
                </v:shape>
                <o:OLEObject Type="Embed" ProgID="Equation.3" ShapeID="_x0000_i1332" DrawAspect="Content" ObjectID="_1468076053" r:id="rId686">
                  <o:LockedField>false</o:LockedField>
                </o:OLEObject>
              </w:object>
            </w:r>
          </w:p>
          <w:p>
            <w:pP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i/>
                <w:iCs/>
                <w:strike w:val="0"/>
                <w:dstrike w:val="0"/>
                <w:color w:val="000000" w:themeColor="text1"/>
                <w:sz w:val="20"/>
                <w:szCs w:val="20"/>
                <w14:textFill>
                  <w14:solidFill>
                    <w14:schemeClr w14:val="tx1"/>
                  </w14:solidFill>
                </w14:textFill>
              </w:rPr>
              <w:t>h</w:t>
            </w:r>
            <w:r>
              <w:rPr>
                <w:rFonts w:ascii="Times New Roman" w:hAnsi="Times New Roman" w:eastAsia="宋体"/>
                <w:strike w:val="0"/>
                <w:dstrike w:val="0"/>
                <w:color w:val="000000" w:themeColor="text1"/>
                <w:sz w:val="20"/>
                <w:szCs w:val="20"/>
                <w:vertAlign w:val="subscript"/>
                <w14:textFill>
                  <w14:solidFill>
                    <w14:schemeClr w14:val="tx1"/>
                  </w14:solidFill>
                </w14:textFill>
              </w:rPr>
              <w:t>b</w:t>
            </w:r>
            <w:r>
              <w:rPr>
                <w:rFonts w:ascii="Times New Roman" w:hAnsi="Times New Roman" w:eastAsia="宋体"/>
                <w:strike w:val="0"/>
                <w:dstrike w:val="0"/>
                <w:color w:val="000000" w:themeColor="text1"/>
                <w:sz w:val="20"/>
                <w:szCs w:val="20"/>
                <w14:textFill>
                  <w14:solidFill>
                    <w14:schemeClr w14:val="tx1"/>
                  </w14:solidFill>
                </w14:textFill>
              </w:rPr>
              <w:t>/</w:t>
            </w:r>
            <w:r>
              <w:rPr>
                <w:rFonts w:ascii="Times New Roman" w:hAnsi="Times New Roman" w:eastAsia="宋体"/>
                <w:i/>
                <w:iCs/>
                <w:strike w:val="0"/>
                <w:dstrike w:val="0"/>
                <w:color w:val="000000" w:themeColor="text1"/>
                <w:sz w:val="20"/>
                <w:szCs w:val="20"/>
                <w14:textFill>
                  <w14:solidFill>
                    <w14:schemeClr w14:val="tx1"/>
                  </w14:solidFill>
                </w14:textFill>
              </w:rPr>
              <w:t>d</w:t>
            </w:r>
            <w:r>
              <w:rPr>
                <w:rFonts w:hint="eastAsia" w:ascii="Times New Roman" w:hAnsi="Times New Roman" w:eastAsia="宋体"/>
                <w:strike w:val="0"/>
                <w:dstrike w:val="0"/>
                <w:color w:val="000000" w:themeColor="text1"/>
                <w:sz w:val="20"/>
                <w:szCs w:val="20"/>
                <w:vertAlign w:val="subscript"/>
                <w14:textFill>
                  <w14:solidFill>
                    <w14:schemeClr w14:val="tx1"/>
                  </w14:solidFill>
                </w14:textFill>
              </w:rPr>
              <w:t>1</w:t>
            </w:r>
            <w:r>
              <w:rPr>
                <w:rFonts w:ascii="Times New Roman" w:hAnsi="Times New Roman" w:eastAsia="宋体"/>
                <w:i/>
                <w:iCs/>
                <w:strike w:val="0"/>
                <w:dstrike w:val="0"/>
                <w:color w:val="000000" w:themeColor="text1"/>
                <w:sz w:val="20"/>
                <w:szCs w:val="20"/>
                <w14:textFill>
                  <w14:solidFill>
                    <w14:schemeClr w14:val="tx1"/>
                  </w14:solidFill>
                </w14:textFill>
              </w:rPr>
              <w:t>≥</w:t>
            </w:r>
            <w:r>
              <w:rPr>
                <w:rFonts w:ascii="Times New Roman" w:hAnsi="Times New Roman" w:eastAsia="宋体"/>
                <w:strike w:val="0"/>
                <w:dstrike w:val="0"/>
                <w:color w:val="000000" w:themeColor="text1"/>
                <w:sz w:val="20"/>
                <w:szCs w:val="20"/>
                <w14:textFill>
                  <w14:solidFill>
                    <w14:schemeClr w14:val="tx1"/>
                  </w14:solidFill>
                </w14:textFill>
              </w:rPr>
              <w:t xml:space="preserve">5时         </w:t>
            </w:r>
            <w:r>
              <w:rPr>
                <w:rFonts w:ascii="Times New Roman" w:hAnsi="Times New Roman" w:eastAsia="宋体"/>
                <w:strike w:val="0"/>
                <w:dstrike w:val="0"/>
                <w:color w:val="000000" w:themeColor="text1"/>
                <w:position w:val="-12"/>
                <w:sz w:val="20"/>
                <w:szCs w:val="20"/>
                <w14:textFill>
                  <w14:solidFill>
                    <w14:schemeClr w14:val="tx1"/>
                  </w14:solidFill>
                </w14:textFill>
              </w:rPr>
              <w:object>
                <v:shape id="_x0000_i1333" o:spt="75" type="#_x0000_t75" style="height:20.45pt;width:55.65pt;" o:ole="t" filled="f" o:preferrelative="t" stroked="f" coordsize="21600,21600">
                  <v:path/>
                  <v:fill on="f" focussize="0,0"/>
                  <v:stroke on="f" joinstyle="miter"/>
                  <v:imagedata r:id="rId689" o:title=""/>
                  <o:lock v:ext="edit" aspectratio="t"/>
                  <w10:wrap type="none"/>
                  <w10:anchorlock/>
                </v:shape>
                <o:OLEObject Type="Embed" ProgID="Equation.3" ShapeID="_x0000_i1333" DrawAspect="Content" ObjectID="_1468076054" r:id="rId688">
                  <o:LockedField>false</o:LockedField>
                </o:OLEObject>
              </w:object>
            </w:r>
          </w:p>
        </w:tc>
        <w:tc>
          <w:tcPr>
            <w:tcW w:w="2611"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w:t>
            </w:r>
          </w:p>
        </w:tc>
        <w:tc>
          <w:tcPr>
            <w:tcW w:w="2737" w:type="dxa"/>
            <w:gridSpan w:val="3"/>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w:t>
            </w:r>
          </w:p>
        </w:tc>
        <w:tc>
          <w:tcPr>
            <w:tcW w:w="1433"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311" w:type="dxa"/>
            <w:vMerge w:val="continue"/>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p>
        </w:tc>
        <w:tc>
          <w:tcPr>
            <w:tcW w:w="849" w:type="dxa"/>
            <w:vMerge w:val="continue"/>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p>
        </w:tc>
        <w:tc>
          <w:tcPr>
            <w:tcW w:w="3735" w:type="dxa"/>
          </w:tcPr>
          <w:p>
            <w:pP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方形桩：</w:t>
            </w:r>
          </w:p>
          <w:p>
            <w:pP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 xml:space="preserve">闭口桩  </w:t>
            </w:r>
            <w:r>
              <w:rPr>
                <w:rFonts w:ascii="Times New Roman" w:hAnsi="Times New Roman" w:eastAsia="宋体"/>
                <w:i/>
                <w:iCs/>
                <w:strike w:val="0"/>
                <w:dstrike w:val="0"/>
                <w:color w:val="000000" w:themeColor="text1"/>
                <w:sz w:val="20"/>
                <w:szCs w:val="20"/>
                <w14:textFill>
                  <w14:solidFill>
                    <w14:schemeClr w14:val="tx1"/>
                  </w14:solidFill>
                </w14:textFill>
              </w:rPr>
              <w:t>b</w:t>
            </w:r>
          </w:p>
          <w:p>
            <w:pP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敞口桩</w:t>
            </w:r>
            <w:r>
              <w:rPr>
                <w:rFonts w:ascii="Times New Roman" w:hAnsi="Times New Roman" w:eastAsia="宋体"/>
                <w:i/>
                <w:iCs/>
                <w:strike w:val="0"/>
                <w:dstrike w:val="0"/>
                <w:color w:val="000000" w:themeColor="text1"/>
                <w:sz w:val="20"/>
                <w:szCs w:val="20"/>
                <w14:textFill>
                  <w14:solidFill>
                    <w14:schemeClr w14:val="tx1"/>
                  </w14:solidFill>
                </w14:textFill>
              </w:rPr>
              <w:t>h</w:t>
            </w:r>
            <w:r>
              <w:rPr>
                <w:rFonts w:ascii="Times New Roman" w:hAnsi="Times New Roman" w:eastAsia="宋体"/>
                <w:strike w:val="0"/>
                <w:dstrike w:val="0"/>
                <w:color w:val="000000" w:themeColor="text1"/>
                <w:sz w:val="20"/>
                <w:szCs w:val="20"/>
                <w:vertAlign w:val="subscript"/>
                <w14:textFill>
                  <w14:solidFill>
                    <w14:schemeClr w14:val="tx1"/>
                  </w14:solidFill>
                </w14:textFill>
              </w:rPr>
              <w:t>b</w:t>
            </w:r>
            <w:r>
              <w:rPr>
                <w:rFonts w:ascii="Times New Roman" w:hAnsi="Times New Roman" w:eastAsia="宋体"/>
                <w:strike w:val="0"/>
                <w:dstrike w:val="0"/>
                <w:color w:val="000000" w:themeColor="text1"/>
                <w:sz w:val="20"/>
                <w:szCs w:val="20"/>
                <w14:textFill>
                  <w14:solidFill>
                    <w14:schemeClr w14:val="tx1"/>
                  </w14:solidFill>
                </w14:textFill>
              </w:rPr>
              <w:t>/</w:t>
            </w:r>
            <w:r>
              <w:rPr>
                <w:rFonts w:ascii="Times New Roman" w:hAnsi="Times New Roman" w:eastAsia="宋体"/>
                <w:i/>
                <w:iCs/>
                <w:strike w:val="0"/>
                <w:dstrike w:val="0"/>
                <w:color w:val="000000" w:themeColor="text1"/>
                <w:sz w:val="20"/>
                <w:szCs w:val="20"/>
                <w14:textFill>
                  <w14:solidFill>
                    <w14:schemeClr w14:val="tx1"/>
                  </w14:solidFill>
                </w14:textFill>
              </w:rPr>
              <w:t>d</w:t>
            </w:r>
            <w:r>
              <w:rPr>
                <w:rFonts w:hint="eastAsia" w:ascii="Times New Roman" w:hAnsi="Times New Roman" w:eastAsia="宋体"/>
                <w:strike w:val="0"/>
                <w:dstrike w:val="0"/>
                <w:color w:val="000000" w:themeColor="text1"/>
                <w:sz w:val="20"/>
                <w:szCs w:val="20"/>
                <w:vertAlign w:val="subscript"/>
                <w14:textFill>
                  <w14:solidFill>
                    <w14:schemeClr w14:val="tx1"/>
                  </w14:solidFill>
                </w14:textFill>
              </w:rPr>
              <w:t>1</w:t>
            </w:r>
            <w:r>
              <w:rPr>
                <w:rFonts w:ascii="Times New Roman" w:hAnsi="Times New Roman" w:eastAsia="宋体"/>
                <w:strike w:val="0"/>
                <w:dstrike w:val="0"/>
                <w:color w:val="000000" w:themeColor="text1"/>
                <w:sz w:val="20"/>
                <w:szCs w:val="20"/>
                <w14:textFill>
                  <w14:solidFill>
                    <w14:schemeClr w14:val="tx1"/>
                  </w14:solidFill>
                </w14:textFill>
              </w:rPr>
              <w:t xml:space="preserve">&lt;5时  </w:t>
            </w:r>
            <w:r>
              <w:rPr>
                <w:rFonts w:ascii="Times New Roman" w:hAnsi="Times New Roman" w:eastAsia="宋体"/>
                <w:strike w:val="0"/>
                <w:dstrike w:val="0"/>
                <w:color w:val="000000" w:themeColor="text1"/>
                <w:position w:val="-34"/>
                <w:sz w:val="20"/>
                <w:szCs w:val="20"/>
                <w14:textFill>
                  <w14:solidFill>
                    <w14:schemeClr w14:val="tx1"/>
                  </w14:solidFill>
                </w14:textFill>
              </w:rPr>
              <w:object>
                <v:shape id="_x0000_i1334" o:spt="75" type="#_x0000_t75" style="height:31.4pt;width:87.85pt;" o:ole="t" filled="f" o:preferrelative="t" stroked="f" coordsize="21600,21600">
                  <v:path/>
                  <v:fill on="f" focussize="0,0"/>
                  <v:stroke on="f" joinstyle="miter"/>
                  <v:imagedata r:id="rId691" o:title=""/>
                  <o:lock v:ext="edit" aspectratio="t"/>
                  <w10:wrap type="none"/>
                  <w10:anchorlock/>
                </v:shape>
                <o:OLEObject Type="Embed" ProgID="Equation.3" ShapeID="_x0000_i1334" DrawAspect="Content" ObjectID="_1468076055" r:id="rId690">
                  <o:LockedField>false</o:LockedField>
                </o:OLEObject>
              </w:object>
            </w:r>
          </w:p>
          <w:p>
            <w:pPr>
              <w:rPr>
                <w:rFonts w:ascii="Times New Roman" w:hAnsi="Times New Roman" w:eastAsia="宋体"/>
                <w:i/>
                <w:iCs/>
                <w:strike w:val="0"/>
                <w:dstrike w:val="0"/>
                <w:color w:val="000000" w:themeColor="text1"/>
                <w:sz w:val="20"/>
                <w:szCs w:val="20"/>
                <w14:textFill>
                  <w14:solidFill>
                    <w14:schemeClr w14:val="tx1"/>
                  </w14:solidFill>
                </w14:textFill>
              </w:rPr>
            </w:pPr>
            <w:r>
              <w:rPr>
                <w:rFonts w:ascii="Times New Roman" w:hAnsi="Times New Roman" w:eastAsia="宋体"/>
                <w:i/>
                <w:iCs/>
                <w:strike w:val="0"/>
                <w:dstrike w:val="0"/>
                <w:color w:val="000000" w:themeColor="text1"/>
                <w:sz w:val="20"/>
                <w:szCs w:val="20"/>
                <w14:textFill>
                  <w14:solidFill>
                    <w14:schemeClr w14:val="tx1"/>
                  </w14:solidFill>
                </w14:textFill>
              </w:rPr>
              <w:t>h</w:t>
            </w:r>
            <w:r>
              <w:rPr>
                <w:rFonts w:ascii="Times New Roman" w:hAnsi="Times New Roman" w:eastAsia="宋体"/>
                <w:strike w:val="0"/>
                <w:dstrike w:val="0"/>
                <w:color w:val="000000" w:themeColor="text1"/>
                <w:sz w:val="20"/>
                <w:szCs w:val="20"/>
                <w:vertAlign w:val="subscript"/>
                <w14:textFill>
                  <w14:solidFill>
                    <w14:schemeClr w14:val="tx1"/>
                  </w14:solidFill>
                </w14:textFill>
              </w:rPr>
              <w:t>b</w:t>
            </w:r>
            <w:r>
              <w:rPr>
                <w:rFonts w:ascii="Times New Roman" w:hAnsi="Times New Roman" w:eastAsia="宋体"/>
                <w:strike w:val="0"/>
                <w:dstrike w:val="0"/>
                <w:color w:val="000000" w:themeColor="text1"/>
                <w:sz w:val="20"/>
                <w:szCs w:val="20"/>
                <w14:textFill>
                  <w14:solidFill>
                    <w14:schemeClr w14:val="tx1"/>
                  </w14:solidFill>
                </w14:textFill>
              </w:rPr>
              <w:t>/</w:t>
            </w:r>
            <w:r>
              <w:rPr>
                <w:rFonts w:ascii="Times New Roman" w:hAnsi="Times New Roman" w:eastAsia="宋体"/>
                <w:i/>
                <w:iCs/>
                <w:strike w:val="0"/>
                <w:dstrike w:val="0"/>
                <w:color w:val="000000" w:themeColor="text1"/>
                <w:sz w:val="20"/>
                <w:szCs w:val="20"/>
                <w14:textFill>
                  <w14:solidFill>
                    <w14:schemeClr w14:val="tx1"/>
                  </w14:solidFill>
                </w14:textFill>
              </w:rPr>
              <w:t>d</w:t>
            </w:r>
            <w:r>
              <w:rPr>
                <w:rFonts w:hint="eastAsia" w:ascii="Times New Roman" w:hAnsi="Times New Roman" w:eastAsia="宋体"/>
                <w:strike w:val="0"/>
                <w:dstrike w:val="0"/>
                <w:color w:val="000000" w:themeColor="text1"/>
                <w:sz w:val="20"/>
                <w:szCs w:val="20"/>
                <w:vertAlign w:val="subscript"/>
                <w14:textFill>
                  <w14:solidFill>
                    <w14:schemeClr w14:val="tx1"/>
                  </w14:solidFill>
                </w14:textFill>
              </w:rPr>
              <w:t>1</w:t>
            </w:r>
            <w:r>
              <w:rPr>
                <w:rFonts w:ascii="Times New Roman" w:hAnsi="Times New Roman" w:eastAsia="宋体"/>
                <w:i/>
                <w:iCs/>
                <w:strike w:val="0"/>
                <w:dstrike w:val="0"/>
                <w:color w:val="000000" w:themeColor="text1"/>
                <w:sz w:val="20"/>
                <w:szCs w:val="20"/>
                <w14:textFill>
                  <w14:solidFill>
                    <w14:schemeClr w14:val="tx1"/>
                  </w14:solidFill>
                </w14:textFill>
              </w:rPr>
              <w:t>≥</w:t>
            </w:r>
            <w:r>
              <w:rPr>
                <w:rFonts w:ascii="Times New Roman" w:hAnsi="Times New Roman" w:eastAsia="宋体"/>
                <w:strike w:val="0"/>
                <w:dstrike w:val="0"/>
                <w:color w:val="000000" w:themeColor="text1"/>
                <w:sz w:val="20"/>
                <w:szCs w:val="20"/>
                <w14:textFill>
                  <w14:solidFill>
                    <w14:schemeClr w14:val="tx1"/>
                  </w14:solidFill>
                </w14:textFill>
              </w:rPr>
              <w:t xml:space="preserve">5时       </w:t>
            </w:r>
            <w:r>
              <w:rPr>
                <w:rFonts w:ascii="Times New Roman" w:hAnsi="Times New Roman" w:eastAsia="宋体"/>
                <w:strike w:val="0"/>
                <w:dstrike w:val="0"/>
                <w:color w:val="000000" w:themeColor="text1"/>
                <w:position w:val="-12"/>
                <w:sz w:val="20"/>
                <w:szCs w:val="20"/>
                <w14:textFill>
                  <w14:solidFill>
                    <w14:schemeClr w14:val="tx1"/>
                  </w14:solidFill>
                </w14:textFill>
              </w:rPr>
              <w:object>
                <v:shape id="_x0000_i1335" o:spt="75" type="#_x0000_t75" style="height:20.45pt;width:63.85pt;" o:ole="t" filled="f" o:preferrelative="t" stroked="f" coordsize="21600,21600">
                  <v:path/>
                  <v:fill on="f" focussize="0,0"/>
                  <v:stroke on="f" joinstyle="miter"/>
                  <v:imagedata r:id="rId693" o:title=""/>
                  <o:lock v:ext="edit" aspectratio="t"/>
                  <w10:wrap type="none"/>
                  <w10:anchorlock/>
                </v:shape>
                <o:OLEObject Type="Embed" ProgID="Equation.3" ShapeID="_x0000_i1335" DrawAspect="Content" ObjectID="_1468076056" r:id="rId692">
                  <o:LockedField>false</o:LockedField>
                </o:OLEObject>
              </w:object>
            </w:r>
          </w:p>
        </w:tc>
        <w:tc>
          <w:tcPr>
            <w:tcW w:w="2611"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w:t>
            </w:r>
          </w:p>
        </w:tc>
        <w:tc>
          <w:tcPr>
            <w:tcW w:w="2737" w:type="dxa"/>
            <w:gridSpan w:val="3"/>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w:t>
            </w:r>
          </w:p>
        </w:tc>
        <w:tc>
          <w:tcPr>
            <w:tcW w:w="1433"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b为方形桩边长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311"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钢管桩</w:t>
            </w:r>
          </w:p>
        </w:tc>
        <w:tc>
          <w:tcPr>
            <w:tcW w:w="849"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预制桩</w:t>
            </w:r>
          </w:p>
        </w:tc>
        <w:tc>
          <w:tcPr>
            <w:tcW w:w="3735" w:type="dxa"/>
          </w:tcPr>
          <w:p>
            <w:pP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闭口桩  d</w:t>
            </w:r>
          </w:p>
          <w:p>
            <w:pP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敞口桩</w:t>
            </w:r>
            <w:r>
              <w:rPr>
                <w:rFonts w:ascii="Times New Roman" w:hAnsi="Times New Roman" w:eastAsia="宋体"/>
                <w:i/>
                <w:iCs/>
                <w:strike w:val="0"/>
                <w:dstrike w:val="0"/>
                <w:color w:val="000000" w:themeColor="text1"/>
                <w:sz w:val="20"/>
                <w:szCs w:val="20"/>
                <w14:textFill>
                  <w14:solidFill>
                    <w14:schemeClr w14:val="tx1"/>
                  </w14:solidFill>
                </w14:textFill>
              </w:rPr>
              <w:t>h</w:t>
            </w:r>
            <w:r>
              <w:rPr>
                <w:rFonts w:ascii="Times New Roman" w:hAnsi="Times New Roman" w:eastAsia="宋体"/>
                <w:strike w:val="0"/>
                <w:dstrike w:val="0"/>
                <w:color w:val="000000" w:themeColor="text1"/>
                <w:sz w:val="20"/>
                <w:szCs w:val="20"/>
                <w:vertAlign w:val="subscript"/>
                <w14:textFill>
                  <w14:solidFill>
                    <w14:schemeClr w14:val="tx1"/>
                  </w14:solidFill>
                </w14:textFill>
              </w:rPr>
              <w:t>b</w:t>
            </w:r>
            <w:r>
              <w:rPr>
                <w:rFonts w:ascii="Times New Roman" w:hAnsi="Times New Roman" w:eastAsia="宋体"/>
                <w:strike w:val="0"/>
                <w:dstrike w:val="0"/>
                <w:color w:val="000000" w:themeColor="text1"/>
                <w:sz w:val="20"/>
                <w:szCs w:val="20"/>
                <w14:textFill>
                  <w14:solidFill>
                    <w14:schemeClr w14:val="tx1"/>
                  </w14:solidFill>
                </w14:textFill>
              </w:rPr>
              <w:t>/</w:t>
            </w:r>
            <w:r>
              <w:rPr>
                <w:rFonts w:ascii="Times New Roman" w:hAnsi="Times New Roman" w:eastAsia="宋体"/>
                <w:i/>
                <w:iCs/>
                <w:strike w:val="0"/>
                <w:dstrike w:val="0"/>
                <w:color w:val="000000" w:themeColor="text1"/>
                <w:sz w:val="20"/>
                <w:szCs w:val="20"/>
                <w14:textFill>
                  <w14:solidFill>
                    <w14:schemeClr w14:val="tx1"/>
                  </w14:solidFill>
                </w14:textFill>
              </w:rPr>
              <w:t>d</w:t>
            </w:r>
            <w:r>
              <w:rPr>
                <w:rFonts w:ascii="Times New Roman" w:hAnsi="Times New Roman" w:eastAsia="宋体"/>
                <w:strike w:val="0"/>
                <w:dstrike w:val="0"/>
                <w:color w:val="000000" w:themeColor="text1"/>
                <w:sz w:val="20"/>
                <w:szCs w:val="20"/>
                <w14:textFill>
                  <w14:solidFill>
                    <w14:schemeClr w14:val="tx1"/>
                  </w14:solidFill>
                </w14:textFill>
              </w:rPr>
              <w:t xml:space="preserve">&lt;5时  </w:t>
            </w:r>
            <w:r>
              <w:rPr>
                <w:rFonts w:ascii="Times New Roman" w:hAnsi="Times New Roman" w:eastAsia="宋体"/>
                <w:strike w:val="0"/>
                <w:dstrike w:val="0"/>
                <w:color w:val="000000" w:themeColor="text1"/>
                <w:position w:val="-14"/>
                <w:sz w:val="20"/>
                <w:szCs w:val="20"/>
                <w14:textFill>
                  <w14:solidFill>
                    <w14:schemeClr w14:val="tx1"/>
                  </w14:solidFill>
                </w14:textFill>
              </w:rPr>
              <w:object>
                <v:shape id="_x0000_i1336" o:spt="75" type="#_x0000_t75" style="height:20.95pt;width:45.1pt;" o:ole="t" filled="f" o:preferrelative="t" stroked="f" coordsize="21600,21600">
                  <v:path/>
                  <v:fill on="f" focussize="0,0"/>
                  <v:stroke on="f" joinstyle="miter"/>
                  <v:imagedata r:id="rId695" o:title=""/>
                  <o:lock v:ext="edit" aspectratio="t"/>
                  <w10:wrap type="none"/>
                  <w10:anchorlock/>
                </v:shape>
                <o:OLEObject Type="Embed" ProgID="Equation.3" ShapeID="_x0000_i1336" DrawAspect="Content" ObjectID="_1468076057" r:id="rId694">
                  <o:LockedField>false</o:LockedField>
                </o:OLEObject>
              </w:object>
            </w:r>
          </w:p>
          <w:p>
            <w:pPr>
              <w:ind w:firstLine="600" w:firstLineChars="300"/>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i/>
                <w:iCs/>
                <w:strike w:val="0"/>
                <w:dstrike w:val="0"/>
                <w:color w:val="000000" w:themeColor="text1"/>
                <w:sz w:val="20"/>
                <w:szCs w:val="20"/>
                <w14:textFill>
                  <w14:solidFill>
                    <w14:schemeClr w14:val="tx1"/>
                  </w14:solidFill>
                </w14:textFill>
              </w:rPr>
              <w:t>h</w:t>
            </w:r>
            <w:r>
              <w:rPr>
                <w:rFonts w:ascii="Times New Roman" w:hAnsi="Times New Roman" w:eastAsia="宋体"/>
                <w:strike w:val="0"/>
                <w:dstrike w:val="0"/>
                <w:color w:val="000000" w:themeColor="text1"/>
                <w:sz w:val="20"/>
                <w:szCs w:val="20"/>
                <w:vertAlign w:val="subscript"/>
                <w14:textFill>
                  <w14:solidFill>
                    <w14:schemeClr w14:val="tx1"/>
                  </w14:solidFill>
                </w14:textFill>
              </w:rPr>
              <w:t>b</w:t>
            </w:r>
            <w:r>
              <w:rPr>
                <w:rFonts w:ascii="Times New Roman" w:hAnsi="Times New Roman" w:eastAsia="宋体"/>
                <w:strike w:val="0"/>
                <w:dstrike w:val="0"/>
                <w:color w:val="000000" w:themeColor="text1"/>
                <w:sz w:val="20"/>
                <w:szCs w:val="20"/>
                <w14:textFill>
                  <w14:solidFill>
                    <w14:schemeClr w14:val="tx1"/>
                  </w14:solidFill>
                </w14:textFill>
              </w:rPr>
              <w:t>/</w:t>
            </w:r>
            <w:r>
              <w:rPr>
                <w:rFonts w:ascii="Times New Roman" w:hAnsi="Times New Roman" w:eastAsia="宋体"/>
                <w:i/>
                <w:iCs/>
                <w:strike w:val="0"/>
                <w:dstrike w:val="0"/>
                <w:color w:val="000000" w:themeColor="text1"/>
                <w:sz w:val="20"/>
                <w:szCs w:val="20"/>
                <w14:textFill>
                  <w14:solidFill>
                    <w14:schemeClr w14:val="tx1"/>
                  </w14:solidFill>
                </w14:textFill>
              </w:rPr>
              <w:t>d≥</w:t>
            </w:r>
            <w:r>
              <w:rPr>
                <w:rFonts w:ascii="Times New Roman" w:hAnsi="Times New Roman" w:eastAsia="宋体"/>
                <w:strike w:val="0"/>
                <w:dstrike w:val="0"/>
                <w:color w:val="000000" w:themeColor="text1"/>
                <w:sz w:val="20"/>
                <w:szCs w:val="20"/>
                <w14:textFill>
                  <w14:solidFill>
                    <w14:schemeClr w14:val="tx1"/>
                  </w14:solidFill>
                </w14:textFill>
              </w:rPr>
              <w:t>5时  0.89d</w:t>
            </w:r>
          </w:p>
        </w:tc>
        <w:tc>
          <w:tcPr>
            <w:tcW w:w="2611"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w:t>
            </w:r>
          </w:p>
        </w:tc>
        <w:tc>
          <w:tcPr>
            <w:tcW w:w="2737" w:type="dxa"/>
            <w:gridSpan w:val="3"/>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w:t>
            </w:r>
          </w:p>
        </w:tc>
        <w:tc>
          <w:tcPr>
            <w:tcW w:w="1433"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i/>
                <w:iCs/>
                <w:strike w:val="0"/>
                <w:dstrike w:val="0"/>
                <w:color w:val="000000" w:themeColor="text1"/>
                <w:sz w:val="20"/>
                <w:szCs w:val="20"/>
                <w14:textFill>
                  <w14:solidFill>
                    <w14:schemeClr w14:val="tx1"/>
                  </w14:solidFill>
                </w14:textFill>
              </w:rPr>
              <w:t>h</w:t>
            </w:r>
            <w:r>
              <w:rPr>
                <w:rFonts w:ascii="Times New Roman" w:hAnsi="Times New Roman" w:eastAsia="宋体"/>
                <w:strike w:val="0"/>
                <w:dstrike w:val="0"/>
                <w:color w:val="000000" w:themeColor="text1"/>
                <w:sz w:val="20"/>
                <w:szCs w:val="20"/>
                <w:vertAlign w:val="subscript"/>
                <w14:textFill>
                  <w14:solidFill>
                    <w14:schemeClr w14:val="tx1"/>
                  </w14:solidFill>
                </w14:textFill>
              </w:rPr>
              <w:t>b</w:t>
            </w:r>
            <w:r>
              <w:rPr>
                <w:rFonts w:ascii="Times New Roman" w:hAnsi="Times New Roman" w:eastAsia="宋体"/>
                <w:strike w:val="0"/>
                <w:dstrike w:val="0"/>
                <w:color w:val="000000" w:themeColor="text1"/>
                <w:sz w:val="20"/>
                <w:szCs w:val="20"/>
                <w14:textFill>
                  <w14:solidFill>
                    <w14:schemeClr w14:val="tx1"/>
                  </w14:solidFill>
                </w14:textFill>
              </w:rPr>
              <w:t>为桩端进入持力层深度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311"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管桩水泥土复合基桩（ZL 201010189668. 7）</w:t>
            </w:r>
          </w:p>
        </w:tc>
        <w:tc>
          <w:tcPr>
            <w:tcW w:w="849"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泥浆护壁钻孔法</w:t>
            </w:r>
          </w:p>
        </w:tc>
        <w:tc>
          <w:tcPr>
            <w:tcW w:w="3735"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D</w:t>
            </w:r>
            <w:r>
              <w:rPr>
                <w:rFonts w:ascii="Times New Roman" w:hAnsi="Times New Roman" w:eastAsia="宋体"/>
                <w:strike w:val="0"/>
                <w:dstrike w:val="0"/>
                <w:color w:val="000000" w:themeColor="text1"/>
                <w:sz w:val="20"/>
                <w:szCs w:val="20"/>
                <w:vertAlign w:val="subscript"/>
                <w14:textFill>
                  <w14:solidFill>
                    <w14:schemeClr w14:val="tx1"/>
                  </w14:solidFill>
                </w14:textFill>
              </w:rPr>
              <w:t>1</w:t>
            </w:r>
            <w:r>
              <w:rPr>
                <w:rFonts w:ascii="Times New Roman" w:hAnsi="Times New Roman" w:eastAsia="宋体"/>
                <w:strike w:val="0"/>
                <w:dstrike w:val="0"/>
                <w:color w:val="000000" w:themeColor="text1"/>
                <w:sz w:val="20"/>
                <w:szCs w:val="20"/>
                <w14:textFill>
                  <w14:solidFill>
                    <w14:schemeClr w14:val="tx1"/>
                  </w14:solidFill>
                </w14:textFill>
              </w:rPr>
              <w:t>（水泥土桩直径）</w:t>
            </w:r>
          </w:p>
        </w:tc>
        <w:tc>
          <w:tcPr>
            <w:tcW w:w="2611"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1.5~1.6</w:t>
            </w:r>
          </w:p>
        </w:tc>
        <w:tc>
          <w:tcPr>
            <w:tcW w:w="2737" w:type="dxa"/>
            <w:gridSpan w:val="3"/>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w:t>
            </w:r>
          </w:p>
        </w:tc>
        <w:tc>
          <w:tcPr>
            <w:tcW w:w="1433" w:type="dxa"/>
            <w:vAlign w:val="center"/>
          </w:tcPr>
          <w:p>
            <w:pPr>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施工技术要求应符合本标准第G.0.5条规定。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2311" w:type="dxa"/>
            <w:vAlign w:val="center"/>
          </w:tcPr>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异型预制桩（ZL200810060180.7、ZL201821211003.X）</w:t>
            </w:r>
          </w:p>
        </w:tc>
        <w:tc>
          <w:tcPr>
            <w:tcW w:w="849" w:type="dxa"/>
            <w:vAlign w:val="center"/>
          </w:tcPr>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预制桩</w:t>
            </w:r>
          </w:p>
        </w:tc>
        <w:tc>
          <w:tcPr>
            <w:tcW w:w="3735" w:type="dxa"/>
            <w:vAlign w:val="center"/>
          </w:tcPr>
          <w:p>
            <w:pPr>
              <w:spacing w:line="240" w:lineRule="exact"/>
              <w:jc w:val="center"/>
              <w:rPr>
                <w:rFonts w:ascii="Times New Roman" w:hAnsi="Times New Roman" w:eastAsia="宋体"/>
                <w:i/>
                <w:iCs/>
                <w:strike w:val="0"/>
                <w:dstrike w:val="0"/>
                <w:color w:val="000000" w:themeColor="text1"/>
                <w:sz w:val="20"/>
                <w:szCs w:val="20"/>
                <w14:textFill>
                  <w14:solidFill>
                    <w14:schemeClr w14:val="tx1"/>
                  </w14:solidFill>
                </w14:textFill>
              </w:rPr>
            </w:pPr>
            <w:r>
              <w:rPr>
                <w:rFonts w:ascii="Times New Roman" w:hAnsi="Times New Roman" w:eastAsia="宋体"/>
                <w:i/>
                <w:iCs/>
                <w:strike w:val="0"/>
                <w:dstrike w:val="0"/>
                <w:color w:val="000000" w:themeColor="text1"/>
                <w:sz w:val="20"/>
                <w:szCs w:val="20"/>
                <w14:textFill>
                  <w14:solidFill>
                    <w14:schemeClr w14:val="tx1"/>
                  </w14:solidFill>
                </w14:textFill>
              </w:rPr>
              <w:t>D</w:t>
            </w:r>
          </w:p>
        </w:tc>
        <w:tc>
          <w:tcPr>
            <w:tcW w:w="2611" w:type="dxa"/>
            <w:vAlign w:val="center"/>
          </w:tcPr>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1.1~1.3</w:t>
            </w:r>
          </w:p>
        </w:tc>
        <w:tc>
          <w:tcPr>
            <w:tcW w:w="2737" w:type="dxa"/>
            <w:gridSpan w:val="3"/>
            <w:vAlign w:val="center"/>
          </w:tcPr>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1</w:t>
            </w:r>
          </w:p>
        </w:tc>
        <w:tc>
          <w:tcPr>
            <w:tcW w:w="1433" w:type="dxa"/>
            <w:vAlign w:val="center"/>
          </w:tcPr>
          <w:p>
            <w:pPr>
              <w:spacing w:line="240" w:lineRule="exact"/>
              <w:jc w:val="center"/>
              <w:rPr>
                <w:rFonts w:ascii="Times New Roman" w:hAnsi="Times New Roman" w:eastAsia="宋体"/>
                <w:strike w:val="0"/>
                <w:dstrike w:val="0"/>
                <w:color w:val="000000" w:themeColor="text1"/>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D为异型预制桩最大外径</w:t>
            </w:r>
          </w:p>
        </w:tc>
      </w:tr>
    </w:tbl>
    <w:p>
      <w:pPr>
        <w:rPr>
          <w:rFonts w:ascii="Times New Roman" w:hAnsi="Times New Roman" w:eastAsia="宋体"/>
          <w:b/>
          <w:bCs/>
          <w:strike w:val="0"/>
          <w:dstrike w:val="0"/>
          <w:color w:val="000000" w:themeColor="text1"/>
          <w:sz w:val="24"/>
          <w:szCs w:val="24"/>
          <w14:textFill>
            <w14:solidFill>
              <w14:schemeClr w14:val="tx1"/>
            </w14:solidFill>
          </w14:textFill>
        </w:rPr>
      </w:pPr>
    </w:p>
    <w:p>
      <w:pPr>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表G.0.2-2  竖向抗拔桩的</w:t>
      </w:r>
      <w:r>
        <w:rPr>
          <w:rFonts w:ascii="Times New Roman" w:hAnsi="Times New Roman" w:eastAsia="宋体"/>
          <w:strike w:val="0"/>
          <w:dstrike w:val="0"/>
          <w:color w:val="000000" w:themeColor="text1"/>
          <w:sz w:val="24"/>
          <w:szCs w:val="24"/>
          <w14:textFill>
            <w14:solidFill>
              <w14:schemeClr w14:val="tx1"/>
            </w14:solidFill>
          </w14:textFill>
        </w:rPr>
        <w:t>桩侧阻力综合调整系数</w:t>
      </w:r>
      <w:r>
        <w:rPr>
          <w:rFonts w:ascii="Times New Roman" w:hAnsi="Times New Roman" w:eastAsia="宋体"/>
          <w:bCs/>
          <w:i/>
          <w:iCs/>
          <w:strike w:val="0"/>
          <w:dstrike w:val="0"/>
          <w:color w:val="000000" w:themeColor="text1"/>
          <w:szCs w:val="21"/>
          <w14:textFill>
            <w14:solidFill>
              <w14:schemeClr w14:val="tx1"/>
            </w14:solidFill>
          </w14:textFill>
        </w:rPr>
        <w:t>β</w:t>
      </w:r>
      <w:r>
        <w:rPr>
          <w:rFonts w:ascii="Times New Roman" w:hAnsi="Times New Roman" w:eastAsia="宋体"/>
          <w:bCs/>
          <w:strike w:val="0"/>
          <w:dstrike w:val="0"/>
          <w:color w:val="000000" w:themeColor="text1"/>
          <w:szCs w:val="21"/>
          <w:vertAlign w:val="subscript"/>
          <w14:textFill>
            <w14:solidFill>
              <w14:schemeClr w14:val="tx1"/>
            </w14:solidFill>
          </w14:textFill>
        </w:rPr>
        <w:t>s</w:t>
      </w:r>
      <w:r>
        <w:rPr>
          <w:rFonts w:ascii="Times New Roman" w:hAnsi="Times New Roman" w:eastAsia="宋体"/>
          <w:bCs/>
          <w:i/>
          <w:iCs/>
          <w:strike w:val="0"/>
          <w:dstrike w:val="0"/>
          <w:color w:val="000000" w:themeColor="text1"/>
          <w:szCs w:val="21"/>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、桩端阻力综合调整系数</w:t>
      </w:r>
      <w:r>
        <w:rPr>
          <w:rFonts w:ascii="Times New Roman" w:hAnsi="Times New Roman" w:eastAsia="宋体"/>
          <w:bCs/>
          <w:i/>
          <w:iCs/>
          <w:strike w:val="0"/>
          <w:dstrike w:val="0"/>
          <w:color w:val="000000" w:themeColor="text1"/>
          <w:szCs w:val="21"/>
          <w14:textFill>
            <w14:solidFill>
              <w14:schemeClr w14:val="tx1"/>
            </w14:solidFill>
          </w14:textFill>
        </w:rPr>
        <w:t>β</w:t>
      </w:r>
      <w:r>
        <w:rPr>
          <w:rFonts w:ascii="Times New Roman" w:hAnsi="Times New Roman" w:eastAsia="宋体"/>
          <w:bCs/>
          <w:strike w:val="0"/>
          <w:dstrike w:val="0"/>
          <w:color w:val="000000" w:themeColor="text1"/>
          <w:szCs w:val="21"/>
          <w:vertAlign w:val="subscript"/>
          <w14:textFill>
            <w14:solidFill>
              <w14:schemeClr w14:val="tx1"/>
            </w14:solidFill>
          </w14:textFill>
        </w:rPr>
        <w:t>p</w:t>
      </w:r>
      <w:r>
        <w:rPr>
          <w:rFonts w:ascii="Times New Roman" w:hAnsi="Times New Roman" w:eastAsia="宋体"/>
          <w:strike w:val="0"/>
          <w:dstrike w:val="0"/>
          <w:color w:val="000000" w:themeColor="text1"/>
          <w:sz w:val="24"/>
          <w:szCs w:val="24"/>
          <w14:textFill>
            <w14:solidFill>
              <w14:schemeClr w14:val="tx1"/>
            </w14:solidFill>
          </w14:textFill>
        </w:rPr>
        <w:t>及桩径</w:t>
      </w:r>
      <w:r>
        <w:rPr>
          <w:rFonts w:ascii="Times New Roman" w:hAnsi="Times New Roman" w:eastAsia="宋体"/>
          <w:i/>
          <w:iCs/>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或边长</w:t>
      </w:r>
      <w:r>
        <w:rPr>
          <w:rFonts w:ascii="Times New Roman" w:hAnsi="Times New Roman" w:eastAsia="宋体"/>
          <w:i/>
          <w:iCs/>
          <w:strike w:val="0"/>
          <w:dstrike w:val="0"/>
          <w:color w:val="000000" w:themeColor="text1"/>
          <w:sz w:val="24"/>
          <w:szCs w:val="24"/>
          <w14:textFill>
            <w14:solidFill>
              <w14:schemeClr w14:val="tx1"/>
            </w14:solidFill>
          </w14:textFill>
        </w:rPr>
        <w:t>b</w:t>
      </w:r>
    </w:p>
    <w:tbl>
      <w:tblPr>
        <w:tblStyle w:val="52"/>
        <w:tblW w:w="13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1"/>
        <w:gridCol w:w="3812"/>
        <w:gridCol w:w="3565"/>
        <w:gridCol w:w="1747"/>
        <w:gridCol w:w="2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1"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桩型</w:t>
            </w:r>
          </w:p>
        </w:tc>
        <w:tc>
          <w:tcPr>
            <w:tcW w:w="3812"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桩径</w:t>
            </w:r>
            <w:r>
              <w:rPr>
                <w:rFonts w:ascii="Times New Roman" w:hAnsi="Times New Roman" w:eastAsia="宋体"/>
                <w:i/>
                <w:iCs/>
                <w:strike w:val="0"/>
                <w:dstrike w:val="0"/>
                <w:color w:val="000000" w:themeColor="text1"/>
                <w:kern w:val="0"/>
                <w:sz w:val="20"/>
                <w:szCs w:val="21"/>
                <w14:textFill>
                  <w14:solidFill>
                    <w14:schemeClr w14:val="tx1"/>
                  </w14:solidFill>
                </w14:textFill>
              </w:rPr>
              <w:t>d</w:t>
            </w:r>
            <w:r>
              <w:rPr>
                <w:rFonts w:ascii="Times New Roman" w:hAnsi="Times New Roman" w:eastAsia="宋体"/>
                <w:strike w:val="0"/>
                <w:dstrike w:val="0"/>
                <w:color w:val="000000" w:themeColor="text1"/>
                <w:kern w:val="0"/>
                <w:sz w:val="20"/>
                <w:szCs w:val="21"/>
                <w14:textFill>
                  <w14:solidFill>
                    <w14:schemeClr w14:val="tx1"/>
                  </w14:solidFill>
                </w14:textFill>
              </w:rPr>
              <w:t>或边长</w:t>
            </w:r>
            <w:r>
              <w:rPr>
                <w:rFonts w:ascii="Times New Roman" w:hAnsi="Times New Roman" w:eastAsia="宋体"/>
                <w:i/>
                <w:iCs/>
                <w:strike w:val="0"/>
                <w:dstrike w:val="0"/>
                <w:color w:val="000000" w:themeColor="text1"/>
                <w:kern w:val="0"/>
                <w:sz w:val="20"/>
                <w:szCs w:val="21"/>
                <w14:textFill>
                  <w14:solidFill>
                    <w14:schemeClr w14:val="tx1"/>
                  </w14:solidFill>
                </w14:textFill>
              </w:rPr>
              <w:t>b</w:t>
            </w:r>
          </w:p>
        </w:tc>
        <w:tc>
          <w:tcPr>
            <w:tcW w:w="3565"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桩侧摩阻力综合调整系数</w:t>
            </w:r>
            <w:r>
              <w:rPr>
                <w:rFonts w:ascii="Times New Roman" w:hAnsi="Times New Roman" w:eastAsia="宋体"/>
                <w:bCs/>
                <w:i/>
                <w:iCs/>
                <w:strike w:val="0"/>
                <w:dstrike w:val="0"/>
                <w:color w:val="000000" w:themeColor="text1"/>
                <w:kern w:val="0"/>
                <w:sz w:val="20"/>
                <w:szCs w:val="21"/>
                <w14:textFill>
                  <w14:solidFill>
                    <w14:schemeClr w14:val="tx1"/>
                  </w14:solidFill>
                </w14:textFill>
              </w:rPr>
              <w:t>β</w:t>
            </w:r>
            <w:r>
              <w:rPr>
                <w:rFonts w:ascii="Times New Roman" w:hAnsi="Times New Roman" w:eastAsia="宋体"/>
                <w:bCs/>
                <w:strike w:val="0"/>
                <w:dstrike w:val="0"/>
                <w:color w:val="000000" w:themeColor="text1"/>
                <w:kern w:val="0"/>
                <w:sz w:val="20"/>
                <w:szCs w:val="21"/>
                <w:vertAlign w:val="subscript"/>
                <w14:textFill>
                  <w14:solidFill>
                    <w14:schemeClr w14:val="tx1"/>
                  </w14:solidFill>
                </w14:textFill>
              </w:rPr>
              <w:t>s</w:t>
            </w:r>
            <w:r>
              <w:rPr>
                <w:rFonts w:ascii="Times New Roman" w:hAnsi="Times New Roman" w:eastAsia="宋体"/>
                <w:bCs/>
                <w:i/>
                <w:iCs/>
                <w:strike w:val="0"/>
                <w:dstrike w:val="0"/>
                <w:color w:val="000000" w:themeColor="text1"/>
                <w:kern w:val="0"/>
                <w:sz w:val="20"/>
                <w:szCs w:val="21"/>
                <w:vertAlign w:val="subscript"/>
                <w14:textFill>
                  <w14:solidFill>
                    <w14:schemeClr w14:val="tx1"/>
                  </w14:solidFill>
                </w14:textFill>
              </w:rPr>
              <w:t>i</w:t>
            </w:r>
          </w:p>
        </w:tc>
        <w:tc>
          <w:tcPr>
            <w:tcW w:w="1747"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桩端阻力综合调整系数</w:t>
            </w:r>
            <w:r>
              <w:rPr>
                <w:rFonts w:ascii="Times New Roman" w:hAnsi="Times New Roman" w:eastAsia="宋体"/>
                <w:bCs/>
                <w:i/>
                <w:iCs/>
                <w:strike w:val="0"/>
                <w:dstrike w:val="0"/>
                <w:color w:val="000000" w:themeColor="text1"/>
                <w:kern w:val="0"/>
                <w:sz w:val="20"/>
                <w:szCs w:val="21"/>
                <w14:textFill>
                  <w14:solidFill>
                    <w14:schemeClr w14:val="tx1"/>
                  </w14:solidFill>
                </w14:textFill>
              </w:rPr>
              <w:t>β</w:t>
            </w:r>
            <w:r>
              <w:rPr>
                <w:rFonts w:ascii="Times New Roman" w:hAnsi="Times New Roman" w:eastAsia="宋体"/>
                <w:bCs/>
                <w:strike w:val="0"/>
                <w:dstrike w:val="0"/>
                <w:color w:val="000000" w:themeColor="text1"/>
                <w:kern w:val="0"/>
                <w:sz w:val="20"/>
                <w:szCs w:val="21"/>
                <w:vertAlign w:val="subscript"/>
                <w14:textFill>
                  <w14:solidFill>
                    <w14:schemeClr w14:val="tx1"/>
                  </w14:solidFill>
                </w14:textFill>
              </w:rPr>
              <w:t>p</w:t>
            </w:r>
          </w:p>
        </w:tc>
        <w:tc>
          <w:tcPr>
            <w:tcW w:w="2236" w:type="dxa"/>
            <w:vAlign w:val="center"/>
          </w:tcPr>
          <w:p>
            <w:pPr>
              <w:spacing w:line="200" w:lineRule="exact"/>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1"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等直径桩</w:t>
            </w:r>
          </w:p>
        </w:tc>
        <w:tc>
          <w:tcPr>
            <w:tcW w:w="3812"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i/>
                <w:iCs/>
                <w:strike w:val="0"/>
                <w:dstrike w:val="0"/>
                <w:color w:val="000000" w:themeColor="text1"/>
                <w:kern w:val="0"/>
                <w:sz w:val="20"/>
                <w:szCs w:val="21"/>
                <w14:textFill>
                  <w14:solidFill>
                    <w14:schemeClr w14:val="tx1"/>
                  </w14:solidFill>
                </w14:textFill>
              </w:rPr>
              <w:t>d</w:t>
            </w:r>
            <w:r>
              <w:rPr>
                <w:rFonts w:ascii="Times New Roman" w:hAnsi="Times New Roman" w:eastAsia="宋体"/>
                <w:strike w:val="0"/>
                <w:dstrike w:val="0"/>
                <w:color w:val="000000" w:themeColor="text1"/>
                <w:kern w:val="0"/>
                <w:sz w:val="20"/>
                <w:szCs w:val="21"/>
                <w14:textFill>
                  <w14:solidFill>
                    <w14:schemeClr w14:val="tx1"/>
                  </w14:solidFill>
                </w14:textFill>
              </w:rPr>
              <w:t>或</w:t>
            </w:r>
            <w:r>
              <w:rPr>
                <w:rFonts w:ascii="Times New Roman" w:hAnsi="Times New Roman" w:eastAsia="宋体"/>
                <w:i/>
                <w:iCs/>
                <w:strike w:val="0"/>
                <w:dstrike w:val="0"/>
                <w:color w:val="000000" w:themeColor="text1"/>
                <w:kern w:val="0"/>
                <w:sz w:val="20"/>
                <w:szCs w:val="21"/>
                <w14:textFill>
                  <w14:solidFill>
                    <w14:schemeClr w14:val="tx1"/>
                  </w14:solidFill>
                </w14:textFill>
              </w:rPr>
              <w:t>b</w:t>
            </w:r>
          </w:p>
        </w:tc>
        <w:tc>
          <w:tcPr>
            <w:tcW w:w="3565" w:type="dxa"/>
            <w:vMerge w:val="restart"/>
            <w:vAlign w:val="center"/>
          </w:tcPr>
          <w:p>
            <w:pPr>
              <w:spacing w:line="200" w:lineRule="exact"/>
              <w:jc w:val="left"/>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砂土</w:t>
            </w:r>
          </w:p>
          <w:p>
            <w:pPr>
              <w:spacing w:line="200" w:lineRule="exact"/>
              <w:jc w:val="right"/>
              <w:rPr>
                <w:rFonts w:ascii="Times New Roman" w:hAnsi="Times New Roman" w:eastAsia="宋体"/>
                <w:bCs/>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表G.0.2-1所列数值</w:t>
            </w:r>
            <w:r>
              <w:rPr>
                <w:rFonts w:ascii="Times New Roman" w:hAnsi="Times New Roman" w:eastAsia="宋体"/>
                <w:bCs/>
                <w:strike w:val="0"/>
                <w:dstrike w:val="0"/>
                <w:color w:val="000000" w:themeColor="text1"/>
                <w:kern w:val="0"/>
                <w:sz w:val="20"/>
                <w:szCs w:val="21"/>
                <w14:textFill>
                  <w14:solidFill>
                    <w14:schemeClr w14:val="tx1"/>
                  </w14:solidFill>
                </w14:textFill>
              </w:rPr>
              <w:t>×(</w:t>
            </w:r>
            <w:r>
              <w:rPr>
                <w:rFonts w:ascii="Times New Roman" w:hAnsi="Times New Roman" w:eastAsia="宋体"/>
                <w:strike w:val="0"/>
                <w:dstrike w:val="0"/>
                <w:color w:val="000000" w:themeColor="text1"/>
                <w:kern w:val="0"/>
                <w:sz w:val="20"/>
                <w:szCs w:val="21"/>
                <w14:textFill>
                  <w14:solidFill>
                    <w14:schemeClr w14:val="tx1"/>
                  </w14:solidFill>
                </w14:textFill>
              </w:rPr>
              <w:t>0.50~0.70)</w:t>
            </w:r>
          </w:p>
          <w:p>
            <w:pPr>
              <w:spacing w:line="200" w:lineRule="exact"/>
              <w:jc w:val="left"/>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黏性土、粉土</w:t>
            </w:r>
          </w:p>
          <w:p>
            <w:pPr>
              <w:spacing w:line="200" w:lineRule="exact"/>
              <w:jc w:val="right"/>
              <w:rPr>
                <w:rFonts w:ascii="Times New Roman" w:hAnsi="Times New Roman" w:eastAsia="宋体"/>
                <w:bCs/>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表G.0.2-1所列数值</w:t>
            </w:r>
            <w:r>
              <w:rPr>
                <w:rFonts w:ascii="Times New Roman" w:hAnsi="Times New Roman" w:eastAsia="宋体"/>
                <w:bCs/>
                <w:strike w:val="0"/>
                <w:dstrike w:val="0"/>
                <w:color w:val="000000" w:themeColor="text1"/>
                <w:kern w:val="0"/>
                <w:sz w:val="20"/>
                <w:szCs w:val="21"/>
                <w14:textFill>
                  <w14:solidFill>
                    <w14:schemeClr w14:val="tx1"/>
                  </w14:solidFill>
                </w14:textFill>
              </w:rPr>
              <w:t>×(</w:t>
            </w:r>
            <w:r>
              <w:rPr>
                <w:rFonts w:ascii="Times New Roman" w:hAnsi="Times New Roman" w:eastAsia="宋体"/>
                <w:strike w:val="0"/>
                <w:dstrike w:val="0"/>
                <w:color w:val="000000" w:themeColor="text1"/>
                <w:kern w:val="0"/>
                <w:sz w:val="20"/>
                <w:szCs w:val="21"/>
                <w14:textFill>
                  <w14:solidFill>
                    <w14:schemeClr w14:val="tx1"/>
                  </w14:solidFill>
                </w14:textFill>
              </w:rPr>
              <w:t>0.70~0.80</w:t>
            </w:r>
            <w:r>
              <w:rPr>
                <w:rFonts w:ascii="Times New Roman" w:hAnsi="Times New Roman" w:eastAsia="宋体"/>
                <w:bCs/>
                <w:strike w:val="0"/>
                <w:dstrike w:val="0"/>
                <w:color w:val="000000" w:themeColor="text1"/>
                <w:kern w:val="0"/>
                <w:sz w:val="20"/>
                <w:szCs w:val="21"/>
                <w14:textFill>
                  <w14:solidFill>
                    <w14:schemeClr w14:val="tx1"/>
                  </w14:solidFill>
                </w14:textFill>
              </w:rPr>
              <w:t>)</w:t>
            </w:r>
          </w:p>
        </w:tc>
        <w:tc>
          <w:tcPr>
            <w:tcW w:w="1747"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0</w:t>
            </w:r>
          </w:p>
        </w:tc>
        <w:tc>
          <w:tcPr>
            <w:tcW w:w="2236"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i/>
                <w:iCs/>
                <w:strike w:val="0"/>
                <w:dstrike w:val="0"/>
                <w:color w:val="000000" w:themeColor="text1"/>
                <w:kern w:val="0"/>
                <w:sz w:val="20"/>
                <w:szCs w:val="21"/>
                <w14:textFill>
                  <w14:solidFill>
                    <w14:schemeClr w14:val="tx1"/>
                  </w14:solidFill>
                </w14:textFill>
              </w:rPr>
              <w:t>d</w:t>
            </w:r>
            <w:r>
              <w:rPr>
                <w:rFonts w:ascii="Times New Roman" w:hAnsi="Times New Roman" w:eastAsia="宋体"/>
                <w:strike w:val="0"/>
                <w:dstrike w:val="0"/>
                <w:color w:val="000000" w:themeColor="text1"/>
                <w:kern w:val="0"/>
                <w:sz w:val="20"/>
                <w:szCs w:val="21"/>
                <w14:textFill>
                  <w14:solidFill>
                    <w14:schemeClr w14:val="tx1"/>
                  </w14:solidFill>
                </w14:textFill>
              </w:rPr>
              <w:t>为桩身直径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1"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扩底桩</w:t>
            </w:r>
          </w:p>
        </w:tc>
        <w:tc>
          <w:tcPr>
            <w:tcW w:w="3812" w:type="dxa"/>
            <w:vAlign w:val="center"/>
          </w:tcPr>
          <w:p>
            <w:pPr>
              <w:spacing w:line="200" w:lineRule="exact"/>
              <w:jc w:val="left"/>
              <w:rPr>
                <w:rFonts w:ascii="Times New Roman" w:hAnsi="Times New Roman" w:eastAsia="宋体"/>
                <w:i/>
                <w:iCs/>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自桩底起算长度</w:t>
            </w:r>
            <w:r>
              <w:rPr>
                <w:rFonts w:ascii="Times New Roman" w:hAnsi="Times New Roman" w:eastAsia="宋体"/>
                <w:i/>
                <w:iCs/>
                <w:strike w:val="0"/>
                <w:dstrike w:val="0"/>
                <w:color w:val="000000" w:themeColor="text1"/>
                <w:kern w:val="0"/>
                <w:sz w:val="20"/>
                <w:szCs w:val="21"/>
                <w14:textFill>
                  <w14:solidFill>
                    <w14:schemeClr w14:val="tx1"/>
                  </w14:solidFill>
                </w14:textFill>
              </w:rPr>
              <w:t>l</w:t>
            </w:r>
            <w:r>
              <w:rPr>
                <w:rFonts w:ascii="Times New Roman" w:hAnsi="Times New Roman" w:eastAsia="宋体"/>
                <w:i/>
                <w:iCs/>
                <w:strike w:val="0"/>
                <w:dstrike w:val="0"/>
                <w:color w:val="000000" w:themeColor="text1"/>
                <w:kern w:val="0"/>
                <w:sz w:val="20"/>
                <w:szCs w:val="21"/>
                <w:vertAlign w:val="subscript"/>
                <w14:textFill>
                  <w14:solidFill>
                    <w14:schemeClr w14:val="tx1"/>
                  </w14:solidFill>
                </w14:textFill>
              </w:rPr>
              <w:t>i</w:t>
            </w:r>
            <w:r>
              <w:rPr>
                <w:rFonts w:ascii="Times New Roman" w:hAnsi="Times New Roman" w:eastAsia="宋体"/>
                <w:strike w:val="0"/>
                <w:dstrike w:val="0"/>
                <w:color w:val="000000" w:themeColor="text1"/>
                <w:kern w:val="0"/>
                <w:sz w:val="20"/>
                <w:szCs w:val="21"/>
                <w14:textFill>
                  <w14:solidFill>
                    <w14:schemeClr w14:val="tx1"/>
                  </w14:solidFill>
                </w14:textFill>
              </w:rPr>
              <w:t>≤(4~10)</w:t>
            </w:r>
            <w:r>
              <w:rPr>
                <w:rFonts w:ascii="Times New Roman" w:hAnsi="Times New Roman" w:eastAsia="宋体"/>
                <w:i/>
                <w:iCs/>
                <w:strike w:val="0"/>
                <w:dstrike w:val="0"/>
                <w:color w:val="000000" w:themeColor="text1"/>
                <w:kern w:val="0"/>
                <w:sz w:val="20"/>
                <w:szCs w:val="21"/>
                <w14:textFill>
                  <w14:solidFill>
                    <w14:schemeClr w14:val="tx1"/>
                  </w14:solidFill>
                </w14:textFill>
              </w:rPr>
              <w:t>d</w:t>
            </w:r>
            <w:r>
              <w:rPr>
                <w:rFonts w:ascii="Times New Roman" w:hAnsi="Times New Roman" w:eastAsia="宋体"/>
                <w:strike w:val="0"/>
                <w:dstrike w:val="0"/>
                <w:color w:val="000000" w:themeColor="text1"/>
                <w:kern w:val="0"/>
                <w:sz w:val="20"/>
                <w:szCs w:val="21"/>
                <w14:textFill>
                  <w14:solidFill>
                    <w14:schemeClr w14:val="tx1"/>
                  </w14:solidFill>
                </w14:textFill>
              </w:rPr>
              <w:t>时</w:t>
            </w:r>
            <w:r>
              <w:rPr>
                <w:rFonts w:ascii="Times New Roman" w:hAnsi="Times New Roman" w:eastAsia="宋体"/>
                <w:i/>
                <w:iCs/>
                <w:strike w:val="0"/>
                <w:dstrike w:val="0"/>
                <w:color w:val="000000" w:themeColor="text1"/>
                <w:kern w:val="0"/>
                <w:sz w:val="20"/>
                <w:szCs w:val="21"/>
                <w14:textFill>
                  <w14:solidFill>
                    <w14:schemeClr w14:val="tx1"/>
                  </w14:solidFill>
                </w14:textFill>
              </w:rPr>
              <w:t xml:space="preserve">      D</w:t>
            </w:r>
          </w:p>
          <w:p>
            <w:pPr>
              <w:spacing w:line="200" w:lineRule="exact"/>
              <w:jc w:val="left"/>
              <w:rPr>
                <w:rFonts w:ascii="Times New Roman" w:hAnsi="Times New Roman" w:eastAsia="宋体"/>
                <w:i/>
                <w:iCs/>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自桩底起算长度</w:t>
            </w:r>
            <w:r>
              <w:rPr>
                <w:rFonts w:ascii="Times New Roman" w:hAnsi="Times New Roman" w:eastAsia="宋体"/>
                <w:i/>
                <w:iCs/>
                <w:strike w:val="0"/>
                <w:dstrike w:val="0"/>
                <w:color w:val="000000" w:themeColor="text1"/>
                <w:kern w:val="0"/>
                <w:sz w:val="20"/>
                <w:szCs w:val="21"/>
                <w14:textFill>
                  <w14:solidFill>
                    <w14:schemeClr w14:val="tx1"/>
                  </w14:solidFill>
                </w14:textFill>
              </w:rPr>
              <w:t>l</w:t>
            </w:r>
            <w:r>
              <w:rPr>
                <w:rFonts w:ascii="Times New Roman" w:hAnsi="Times New Roman" w:eastAsia="宋体"/>
                <w:i/>
                <w:iCs/>
                <w:strike w:val="0"/>
                <w:dstrike w:val="0"/>
                <w:color w:val="000000" w:themeColor="text1"/>
                <w:kern w:val="0"/>
                <w:sz w:val="20"/>
                <w:szCs w:val="21"/>
                <w:vertAlign w:val="subscript"/>
                <w14:textFill>
                  <w14:solidFill>
                    <w14:schemeClr w14:val="tx1"/>
                  </w14:solidFill>
                </w14:textFill>
              </w:rPr>
              <w:t>i</w:t>
            </w:r>
            <w:r>
              <w:rPr>
                <w:rFonts w:ascii="Times New Roman" w:hAnsi="Times New Roman" w:eastAsia="宋体"/>
                <w:strike w:val="0"/>
                <w:dstrike w:val="0"/>
                <w:color w:val="000000" w:themeColor="text1"/>
                <w:kern w:val="0"/>
                <w:sz w:val="20"/>
                <w:szCs w:val="21"/>
                <w14:textFill>
                  <w14:solidFill>
                    <w14:schemeClr w14:val="tx1"/>
                  </w14:solidFill>
                </w14:textFill>
              </w:rPr>
              <w:t>&gt;(4~10)</w:t>
            </w:r>
            <w:r>
              <w:rPr>
                <w:rFonts w:ascii="Times New Roman" w:hAnsi="Times New Roman" w:eastAsia="宋体"/>
                <w:i/>
                <w:iCs/>
                <w:strike w:val="0"/>
                <w:dstrike w:val="0"/>
                <w:color w:val="000000" w:themeColor="text1"/>
                <w:kern w:val="0"/>
                <w:sz w:val="20"/>
                <w:szCs w:val="21"/>
                <w14:textFill>
                  <w14:solidFill>
                    <w14:schemeClr w14:val="tx1"/>
                  </w14:solidFill>
                </w14:textFill>
              </w:rPr>
              <w:t>d</w:t>
            </w:r>
            <w:r>
              <w:rPr>
                <w:rFonts w:ascii="Times New Roman" w:hAnsi="Times New Roman" w:eastAsia="宋体"/>
                <w:strike w:val="0"/>
                <w:dstrike w:val="0"/>
                <w:color w:val="000000" w:themeColor="text1"/>
                <w:kern w:val="0"/>
                <w:sz w:val="20"/>
                <w:szCs w:val="21"/>
                <w14:textFill>
                  <w14:solidFill>
                    <w14:schemeClr w14:val="tx1"/>
                  </w14:solidFill>
                </w14:textFill>
              </w:rPr>
              <w:t>时</w:t>
            </w:r>
            <w:r>
              <w:rPr>
                <w:rFonts w:ascii="Times New Roman" w:hAnsi="Times New Roman" w:eastAsia="宋体"/>
                <w:i/>
                <w:iCs/>
                <w:strike w:val="0"/>
                <w:dstrike w:val="0"/>
                <w:color w:val="000000" w:themeColor="text1"/>
                <w:kern w:val="0"/>
                <w:sz w:val="20"/>
                <w:szCs w:val="21"/>
                <w14:textFill>
                  <w14:solidFill>
                    <w14:schemeClr w14:val="tx1"/>
                  </w14:solidFill>
                </w14:textFill>
              </w:rPr>
              <w:t xml:space="preserve">      d</w:t>
            </w:r>
          </w:p>
        </w:tc>
        <w:tc>
          <w:tcPr>
            <w:tcW w:w="3565" w:type="dxa"/>
            <w:vMerge w:val="continue"/>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p>
        </w:tc>
        <w:tc>
          <w:tcPr>
            <w:tcW w:w="1747"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0</w:t>
            </w:r>
          </w:p>
        </w:tc>
        <w:tc>
          <w:tcPr>
            <w:tcW w:w="2236"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i/>
                <w:iCs/>
                <w:strike w:val="0"/>
                <w:dstrike w:val="0"/>
                <w:color w:val="000000" w:themeColor="text1"/>
                <w:kern w:val="0"/>
                <w:sz w:val="20"/>
                <w:szCs w:val="21"/>
                <w14:textFill>
                  <w14:solidFill>
                    <w14:schemeClr w14:val="tx1"/>
                  </w14:solidFill>
                </w14:textFill>
              </w:rPr>
              <w:t>D</w:t>
            </w:r>
            <w:r>
              <w:rPr>
                <w:rFonts w:ascii="Times New Roman" w:hAnsi="Times New Roman" w:eastAsia="宋体"/>
                <w:strike w:val="0"/>
                <w:dstrike w:val="0"/>
                <w:color w:val="000000" w:themeColor="text1"/>
                <w:kern w:val="0"/>
                <w:sz w:val="20"/>
                <w:szCs w:val="21"/>
                <w14:textFill>
                  <w14:solidFill>
                    <w14:schemeClr w14:val="tx1"/>
                  </w14:solidFill>
                </w14:textFill>
              </w:rPr>
              <w:t>为扩底部分桩身直径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1"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管桩水泥土复合基桩（ZL 201010189668. 7）</w:t>
            </w:r>
          </w:p>
        </w:tc>
        <w:tc>
          <w:tcPr>
            <w:tcW w:w="3812"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i/>
                <w:iCs/>
                <w:strike w:val="0"/>
                <w:dstrike w:val="0"/>
                <w:color w:val="000000" w:themeColor="text1"/>
                <w:kern w:val="0"/>
                <w:sz w:val="20"/>
                <w:szCs w:val="21"/>
                <w14:textFill>
                  <w14:solidFill>
                    <w14:schemeClr w14:val="tx1"/>
                  </w14:solidFill>
                </w14:textFill>
              </w:rPr>
              <w:t>D</w:t>
            </w:r>
            <w:r>
              <w:rPr>
                <w:rFonts w:ascii="Times New Roman" w:hAnsi="Times New Roman" w:eastAsia="宋体"/>
                <w:strike w:val="0"/>
                <w:dstrike w:val="0"/>
                <w:color w:val="000000" w:themeColor="text1"/>
                <w:kern w:val="0"/>
                <w:sz w:val="20"/>
                <w:szCs w:val="21"/>
                <w:vertAlign w:val="subscript"/>
                <w14:textFill>
                  <w14:solidFill>
                    <w14:schemeClr w14:val="tx1"/>
                  </w14:solidFill>
                </w14:textFill>
              </w:rPr>
              <w:t>1</w:t>
            </w:r>
          </w:p>
        </w:tc>
        <w:tc>
          <w:tcPr>
            <w:tcW w:w="3565" w:type="dxa"/>
            <w:vMerge w:val="continue"/>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p>
        </w:tc>
        <w:tc>
          <w:tcPr>
            <w:tcW w:w="1747"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0</w:t>
            </w:r>
          </w:p>
        </w:tc>
        <w:tc>
          <w:tcPr>
            <w:tcW w:w="2236" w:type="dxa"/>
            <w:vAlign w:val="center"/>
          </w:tcPr>
          <w:p>
            <w:pPr>
              <w:spacing w:line="200" w:lineRule="exact"/>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i/>
                <w:iCs/>
                <w:strike w:val="0"/>
                <w:dstrike w:val="0"/>
                <w:color w:val="000000" w:themeColor="text1"/>
                <w:kern w:val="0"/>
                <w:sz w:val="20"/>
                <w:szCs w:val="21"/>
                <w14:textFill>
                  <w14:solidFill>
                    <w14:schemeClr w14:val="tx1"/>
                  </w14:solidFill>
                </w14:textFill>
              </w:rPr>
              <w:t>D</w:t>
            </w:r>
            <w:r>
              <w:rPr>
                <w:rFonts w:ascii="Times New Roman" w:hAnsi="Times New Roman" w:eastAsia="宋体"/>
                <w:strike w:val="0"/>
                <w:dstrike w:val="0"/>
                <w:color w:val="000000" w:themeColor="text1"/>
                <w:kern w:val="0"/>
                <w:sz w:val="20"/>
                <w:szCs w:val="21"/>
                <w:vertAlign w:val="subscript"/>
                <w14:textFill>
                  <w14:solidFill>
                    <w14:schemeClr w14:val="tx1"/>
                  </w14:solidFill>
                </w14:textFill>
              </w:rPr>
              <w:t>1</w:t>
            </w:r>
            <w:r>
              <w:rPr>
                <w:rFonts w:ascii="Times New Roman" w:hAnsi="Times New Roman" w:eastAsia="宋体"/>
                <w:strike w:val="0"/>
                <w:dstrike w:val="0"/>
                <w:color w:val="000000" w:themeColor="text1"/>
                <w:kern w:val="0"/>
                <w:sz w:val="20"/>
                <w:szCs w:val="21"/>
                <w14:textFill>
                  <w14:solidFill>
                    <w14:schemeClr w14:val="tx1"/>
                  </w14:solidFill>
                </w14:textFill>
              </w:rPr>
              <w:t>为水泥土桩直径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1" w:type="dxa"/>
            <w:vAlign w:val="center"/>
          </w:tcPr>
          <w:p>
            <w:pPr>
              <w:spacing w:line="240" w:lineRule="exact"/>
              <w:jc w:val="center"/>
              <w:rPr>
                <w:rFonts w:ascii="Times New Roman" w:hAnsi="Times New Roman" w:eastAsia="宋体"/>
                <w:strike w:val="0"/>
                <w:dstrike w:val="0"/>
                <w:color w:val="000000" w:themeColor="text1"/>
                <w:kern w:val="0"/>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异型预制桩（ZL200810060180.7、ZL201821211003.X）</w:t>
            </w:r>
          </w:p>
        </w:tc>
        <w:tc>
          <w:tcPr>
            <w:tcW w:w="3812" w:type="dxa"/>
            <w:vAlign w:val="center"/>
          </w:tcPr>
          <w:p>
            <w:pPr>
              <w:spacing w:line="240" w:lineRule="exact"/>
              <w:jc w:val="center"/>
              <w:rPr>
                <w:rFonts w:ascii="Times New Roman" w:hAnsi="Times New Roman" w:eastAsia="宋体"/>
                <w:i/>
                <w:iCs/>
                <w:strike w:val="0"/>
                <w:dstrike w:val="0"/>
                <w:color w:val="000000" w:themeColor="text1"/>
                <w:kern w:val="0"/>
                <w:sz w:val="20"/>
                <w:szCs w:val="20"/>
                <w14:textFill>
                  <w14:solidFill>
                    <w14:schemeClr w14:val="tx1"/>
                  </w14:solidFill>
                </w14:textFill>
              </w:rPr>
            </w:pPr>
            <w:r>
              <w:rPr>
                <w:rFonts w:ascii="Times New Roman" w:hAnsi="Times New Roman" w:eastAsia="宋体"/>
                <w:i/>
                <w:iCs/>
                <w:strike w:val="0"/>
                <w:dstrike w:val="0"/>
                <w:color w:val="000000" w:themeColor="text1"/>
                <w:sz w:val="20"/>
                <w:szCs w:val="20"/>
                <w14:textFill>
                  <w14:solidFill>
                    <w14:schemeClr w14:val="tx1"/>
                  </w14:solidFill>
                </w14:textFill>
              </w:rPr>
              <w:t>D</w:t>
            </w:r>
          </w:p>
        </w:tc>
        <w:tc>
          <w:tcPr>
            <w:tcW w:w="3565" w:type="dxa"/>
            <w:vMerge w:val="continue"/>
            <w:vAlign w:val="center"/>
          </w:tcPr>
          <w:p>
            <w:pPr>
              <w:spacing w:line="200" w:lineRule="exact"/>
              <w:jc w:val="center"/>
              <w:rPr>
                <w:rFonts w:ascii="Times New Roman" w:hAnsi="Times New Roman" w:eastAsia="宋体"/>
                <w:strike w:val="0"/>
                <w:dstrike w:val="0"/>
                <w:color w:val="000000" w:themeColor="text1"/>
                <w:kern w:val="0"/>
                <w:sz w:val="20"/>
                <w:szCs w:val="20"/>
                <w14:textFill>
                  <w14:solidFill>
                    <w14:schemeClr w14:val="tx1"/>
                  </w14:solidFill>
                </w14:textFill>
              </w:rPr>
            </w:pPr>
          </w:p>
        </w:tc>
        <w:tc>
          <w:tcPr>
            <w:tcW w:w="1747" w:type="dxa"/>
            <w:vAlign w:val="center"/>
          </w:tcPr>
          <w:p>
            <w:pPr>
              <w:spacing w:line="200" w:lineRule="exact"/>
              <w:jc w:val="center"/>
              <w:rPr>
                <w:rFonts w:ascii="Times New Roman" w:hAnsi="Times New Roman" w:eastAsia="宋体"/>
                <w:strike w:val="0"/>
                <w:dstrike w:val="0"/>
                <w:color w:val="000000" w:themeColor="text1"/>
                <w:kern w:val="0"/>
                <w:sz w:val="20"/>
                <w:szCs w:val="20"/>
                <w14:textFill>
                  <w14:solidFill>
                    <w14:schemeClr w14:val="tx1"/>
                  </w14:solidFill>
                </w14:textFill>
              </w:rPr>
            </w:pPr>
            <w:r>
              <w:rPr>
                <w:rFonts w:ascii="Times New Roman" w:hAnsi="Times New Roman" w:eastAsia="宋体"/>
                <w:strike w:val="0"/>
                <w:dstrike w:val="0"/>
                <w:color w:val="000000" w:themeColor="text1"/>
                <w:kern w:val="0"/>
                <w:sz w:val="20"/>
                <w:szCs w:val="20"/>
                <w14:textFill>
                  <w14:solidFill>
                    <w14:schemeClr w14:val="tx1"/>
                  </w14:solidFill>
                </w14:textFill>
              </w:rPr>
              <w:t>0</w:t>
            </w:r>
          </w:p>
        </w:tc>
        <w:tc>
          <w:tcPr>
            <w:tcW w:w="2236" w:type="dxa"/>
            <w:vAlign w:val="center"/>
          </w:tcPr>
          <w:p>
            <w:pPr>
              <w:spacing w:line="200" w:lineRule="exact"/>
              <w:jc w:val="center"/>
              <w:rPr>
                <w:rFonts w:ascii="Times New Roman" w:hAnsi="Times New Roman" w:eastAsia="宋体"/>
                <w:i/>
                <w:iCs/>
                <w:strike w:val="0"/>
                <w:dstrike w:val="0"/>
                <w:color w:val="000000" w:themeColor="text1"/>
                <w:kern w:val="0"/>
                <w:sz w:val="20"/>
                <w:szCs w:val="20"/>
                <w14:textFill>
                  <w14:solidFill>
                    <w14:schemeClr w14:val="tx1"/>
                  </w14:solidFill>
                </w14:textFill>
              </w:rPr>
            </w:pPr>
            <w:r>
              <w:rPr>
                <w:rFonts w:ascii="Times New Roman" w:hAnsi="Times New Roman" w:eastAsia="宋体"/>
                <w:strike w:val="0"/>
                <w:dstrike w:val="0"/>
                <w:color w:val="000000" w:themeColor="text1"/>
                <w:sz w:val="20"/>
                <w:szCs w:val="20"/>
                <w14:textFill>
                  <w14:solidFill>
                    <w14:schemeClr w14:val="tx1"/>
                  </w14:solidFill>
                </w14:textFill>
              </w:rPr>
              <w:t>D为异型预制桩最大外径</w:t>
            </w:r>
          </w:p>
        </w:tc>
      </w:tr>
    </w:tbl>
    <w:p>
      <w:pPr>
        <w:spacing w:line="220" w:lineRule="exact"/>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 xml:space="preserve">注：1  </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i/>
          <w:iCs/>
          <w:strike w:val="0"/>
          <w:dstrike w:val="0"/>
          <w:color w:val="000000" w:themeColor="text1"/>
          <w:szCs w:val="21"/>
          <w:vertAlign w:val="subscript"/>
          <w14:textFill>
            <w14:solidFill>
              <w14:schemeClr w14:val="tx1"/>
            </w14:solidFill>
          </w14:textFill>
        </w:rPr>
        <w:t>i</w:t>
      </w:r>
      <w:r>
        <w:rPr>
          <w:rFonts w:ascii="Times New Roman" w:hAnsi="Times New Roman" w:eastAsia="宋体"/>
          <w:strike w:val="0"/>
          <w:dstrike w:val="0"/>
          <w:color w:val="000000" w:themeColor="text1"/>
          <w:szCs w:val="21"/>
          <w14:textFill>
            <w14:solidFill>
              <w14:schemeClr w14:val="tx1"/>
            </w14:solidFill>
          </w14:textFill>
        </w:rPr>
        <w:t>对于软土取低值，对于卵石、砾石取高值；</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i/>
          <w:iCs/>
          <w:strike w:val="0"/>
          <w:dstrike w:val="0"/>
          <w:color w:val="000000" w:themeColor="text1"/>
          <w:szCs w:val="21"/>
          <w:vertAlign w:val="subscript"/>
          <w14:textFill>
            <w14:solidFill>
              <w14:schemeClr w14:val="tx1"/>
            </w14:solidFill>
          </w14:textFill>
        </w:rPr>
        <w:t>i</w:t>
      </w:r>
      <w:r>
        <w:rPr>
          <w:rFonts w:ascii="Times New Roman" w:hAnsi="Times New Roman" w:eastAsia="宋体"/>
          <w:strike w:val="0"/>
          <w:dstrike w:val="0"/>
          <w:color w:val="000000" w:themeColor="text1"/>
          <w:szCs w:val="21"/>
          <w14:textFill>
            <w14:solidFill>
              <w14:schemeClr w14:val="tx1"/>
            </w14:solidFill>
          </w14:textFill>
        </w:rPr>
        <w:t>取值按内摩擦角增大而增加。</w:t>
      </w:r>
    </w:p>
    <w:p>
      <w:pPr>
        <w:spacing w:line="220" w:lineRule="exact"/>
        <w:ind w:firstLine="42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  桩长</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与桩径</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14:textFill>
            <w14:solidFill>
              <w14:schemeClr w14:val="tx1"/>
            </w14:solidFill>
          </w14:textFill>
        </w:rPr>
        <w:t>之比小于20时，侧摩阻力综合调整系数</w:t>
      </w:r>
      <w:r>
        <w:rPr>
          <w:rFonts w:ascii="Times New Roman" w:hAnsi="Times New Roman" w:eastAsia="宋体"/>
          <w:bCs/>
          <w:i/>
          <w:iCs/>
          <w:strike w:val="0"/>
          <w:dstrike w:val="0"/>
          <w:color w:val="000000" w:themeColor="text1"/>
          <w:szCs w:val="21"/>
          <w14:textFill>
            <w14:solidFill>
              <w14:schemeClr w14:val="tx1"/>
            </w14:solidFill>
          </w14:textFill>
        </w:rPr>
        <w:t>β</w:t>
      </w:r>
      <w:r>
        <w:rPr>
          <w:rFonts w:ascii="Times New Roman" w:hAnsi="Times New Roman" w:eastAsia="宋体"/>
          <w:bCs/>
          <w:strike w:val="0"/>
          <w:dstrike w:val="0"/>
          <w:color w:val="000000" w:themeColor="text1"/>
          <w:szCs w:val="21"/>
          <w:vertAlign w:val="subscript"/>
          <w14:textFill>
            <w14:solidFill>
              <w14:schemeClr w14:val="tx1"/>
            </w14:solidFill>
          </w14:textFill>
        </w:rPr>
        <w:t>s</w:t>
      </w:r>
      <w:r>
        <w:rPr>
          <w:rFonts w:ascii="Times New Roman" w:hAnsi="Times New Roman" w:eastAsia="宋体"/>
          <w:bCs/>
          <w:i/>
          <w:iCs/>
          <w:strike w:val="0"/>
          <w:dstrike w:val="0"/>
          <w:color w:val="000000" w:themeColor="text1"/>
          <w:szCs w:val="21"/>
          <w:vertAlign w:val="subscript"/>
          <w14:textFill>
            <w14:solidFill>
              <w14:schemeClr w14:val="tx1"/>
            </w14:solidFill>
          </w14:textFill>
        </w:rPr>
        <w:t>i</w:t>
      </w:r>
      <w:r>
        <w:rPr>
          <w:rFonts w:ascii="Times New Roman" w:hAnsi="Times New Roman" w:eastAsia="宋体"/>
          <w:bCs/>
          <w:strike w:val="0"/>
          <w:dstrike w:val="0"/>
          <w:color w:val="000000" w:themeColor="text1"/>
          <w:szCs w:val="21"/>
          <w14:textFill>
            <w14:solidFill>
              <w14:schemeClr w14:val="tx1"/>
            </w14:solidFill>
          </w14:textFill>
        </w:rPr>
        <w:t>的折减系数</w:t>
      </w:r>
      <w:r>
        <w:rPr>
          <w:rFonts w:ascii="Times New Roman" w:hAnsi="Times New Roman" w:eastAsia="宋体"/>
          <w:strike w:val="0"/>
          <w:dstrike w:val="0"/>
          <w:color w:val="000000" w:themeColor="text1"/>
          <w:szCs w:val="21"/>
          <w14:textFill>
            <w14:solidFill>
              <w14:schemeClr w14:val="tx1"/>
            </w14:solidFill>
          </w14:textFill>
        </w:rPr>
        <w:t>取小值。</w:t>
      </w:r>
    </w:p>
    <w:p>
      <w:pPr>
        <w:autoSpaceDE w:val="0"/>
        <w:autoSpaceDN w:val="0"/>
        <w:spacing w:line="312" w:lineRule="auto"/>
        <w:rPr>
          <w:rFonts w:ascii="Times New Roman" w:hAnsi="Times New Roman" w:eastAsia="宋体"/>
          <w:strike w:val="0"/>
          <w:dstrike w:val="0"/>
          <w:color w:val="000000" w:themeColor="text1"/>
          <w:sz w:val="24"/>
          <w:szCs w:val="24"/>
          <w14:textFill>
            <w14:solidFill>
              <w14:schemeClr w14:val="tx1"/>
            </w14:solidFill>
          </w14:textFill>
        </w:rPr>
        <w:sectPr>
          <w:pgSz w:w="16838" w:h="11906" w:orient="landscape"/>
          <w:pgMar w:top="1797" w:right="1440" w:bottom="1797" w:left="1440" w:header="851" w:footer="992" w:gutter="0"/>
          <w:cols w:space="425" w:num="1"/>
          <w:docGrid w:type="lines" w:linePitch="312" w:charSpace="0"/>
        </w:sectPr>
      </w:pP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G.0.3</w:t>
      </w:r>
      <w:r>
        <w:rPr>
          <w:rFonts w:ascii="Times New Roman" w:hAnsi="Times New Roman" w:eastAsia="宋体"/>
          <w:strike w:val="0"/>
          <w:dstrike w:val="0"/>
          <w:color w:val="000000" w:themeColor="text1"/>
          <w:sz w:val="24"/>
          <w:szCs w:val="24"/>
          <w14:textFill>
            <w14:solidFill>
              <w14:schemeClr w14:val="tx1"/>
            </w14:solidFill>
          </w14:textFill>
        </w:rPr>
        <w:t xml:space="preserve">  对于桩身周围有液化土层的低承台桩基，当承台底面上下分别有厚度不小于1.5m、1.0m的非液化土或非软弱土层时，本标准第G.0.2条确定的桩侧阻力综合调整系数</w:t>
      </w:r>
      <w:r>
        <w:rPr>
          <w:rFonts w:ascii="Times New Roman" w:hAnsi="Times New Roman" w:eastAsia="宋体"/>
          <w:i/>
          <w:iCs/>
          <w:strike w:val="0"/>
          <w:dstrike w:val="0"/>
          <w:color w:val="000000" w:themeColor="text1"/>
          <w:sz w:val="24"/>
          <w:szCs w:val="24"/>
          <w14:textFill>
            <w14:solidFill>
              <w14:schemeClr w14:val="tx1"/>
            </w14:solidFill>
          </w14:textFill>
        </w:rPr>
        <w:t>β</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尚应乘以土层液化影响折减系数</w:t>
      </w:r>
      <w:r>
        <w:rPr>
          <w:rFonts w:ascii="Times New Roman" w:hAnsi="Times New Roman" w:eastAsia="宋体"/>
          <w:i/>
          <w:iCs/>
          <w:strike w:val="0"/>
          <w:dstrike w:val="0"/>
          <w:color w:val="000000" w:themeColor="text1"/>
          <w:sz w:val="24"/>
          <w:szCs w:val="24"/>
          <w14:textFill>
            <w14:solidFill>
              <w14:schemeClr w14:val="tx1"/>
            </w14:solidFill>
          </w14:textFill>
        </w:rPr>
        <w:t>φ</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l</w:t>
      </w:r>
      <w:r>
        <w:rPr>
          <w:rFonts w:ascii="Times New Roman" w:hAnsi="Times New Roman" w:eastAsia="宋体"/>
          <w:strike w:val="0"/>
          <w:dstrike w:val="0"/>
          <w:color w:val="000000" w:themeColor="text1"/>
          <w:sz w:val="24"/>
          <w:szCs w:val="24"/>
          <w14:textFill>
            <w14:solidFill>
              <w14:schemeClr w14:val="tx1"/>
            </w14:solidFill>
          </w14:textFill>
        </w:rPr>
        <w:t>。土层液化影响折减系数</w:t>
      </w:r>
      <w:r>
        <w:rPr>
          <w:rFonts w:ascii="Times New Roman" w:hAnsi="Times New Roman" w:eastAsia="宋体"/>
          <w:i/>
          <w:iCs/>
          <w:strike w:val="0"/>
          <w:dstrike w:val="0"/>
          <w:color w:val="000000" w:themeColor="text1"/>
          <w:sz w:val="24"/>
          <w:szCs w:val="24"/>
          <w14:textFill>
            <w14:solidFill>
              <w14:schemeClr w14:val="tx1"/>
            </w14:solidFill>
          </w14:textFill>
        </w:rPr>
        <w:t>φ</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l</w:t>
      </w:r>
      <w:r>
        <w:rPr>
          <w:rFonts w:ascii="Times New Roman" w:hAnsi="Times New Roman" w:eastAsia="宋体"/>
          <w:strike w:val="0"/>
          <w:dstrike w:val="0"/>
          <w:color w:val="000000" w:themeColor="text1"/>
          <w:sz w:val="24"/>
          <w:szCs w:val="24"/>
          <w14:textFill>
            <w14:solidFill>
              <w14:schemeClr w14:val="tx1"/>
            </w14:solidFill>
          </w14:textFill>
        </w:rPr>
        <w:t>可按表G.0.3确定。</w:t>
      </w:r>
    </w:p>
    <w:p>
      <w:pPr>
        <w:adjustRightInd w:val="0"/>
        <w:snapToGrid w:val="0"/>
        <w:spacing w:line="312" w:lineRule="auto"/>
        <w:jc w:val="center"/>
        <w:rPr>
          <w:rFonts w:ascii="Times New Roman" w:hAnsi="Times New Roman" w:eastAsia="宋体"/>
          <w:i/>
          <w:iCs/>
          <w:strike w:val="0"/>
          <w:dstrike w:val="0"/>
          <w:color w:val="000000" w:themeColor="text1"/>
          <w:sz w:val="24"/>
          <w:szCs w:val="24"/>
          <w:vertAlign w:val="subscript"/>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表G.0.3  土层液化影响折减系数</w:t>
      </w:r>
      <w:r>
        <w:rPr>
          <w:rFonts w:ascii="Times New Roman" w:hAnsi="Times New Roman" w:eastAsia="宋体"/>
          <w:i/>
          <w:iCs/>
          <w:strike w:val="0"/>
          <w:dstrike w:val="0"/>
          <w:color w:val="000000" w:themeColor="text1"/>
          <w:sz w:val="24"/>
          <w:szCs w:val="24"/>
          <w14:textFill>
            <w14:solidFill>
              <w14:schemeClr w14:val="tx1"/>
            </w14:solidFill>
          </w14:textFill>
        </w:rPr>
        <w:t>φ</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l</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6"/>
        <w:gridCol w:w="2656"/>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6" w:type="dxa"/>
            <w:vAlign w:val="center"/>
          </w:tcPr>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30"/>
                <w:szCs w:val="21"/>
                <w14:textFill>
                  <w14:solidFill>
                    <w14:schemeClr w14:val="tx1"/>
                  </w14:solidFill>
                </w14:textFill>
              </w:rPr>
              <w:object>
                <v:shape id="_x0000_i1337" o:spt="75" type="#_x0000_t75" style="height:25.5pt;width:35.1pt;" o:ole="t" filled="f" o:preferrelative="t" stroked="f" coordsize="21600,21600">
                  <v:path/>
                  <v:fill on="f" focussize="0,0"/>
                  <v:stroke on="f" joinstyle="miter"/>
                  <v:imagedata r:id="rId697" o:title=""/>
                  <o:lock v:ext="edit" aspectratio="t"/>
                  <w10:wrap type="none"/>
                  <w10:anchorlock/>
                </v:shape>
                <o:OLEObject Type="Embed" ProgID="Equation.3" ShapeID="_x0000_i1337" DrawAspect="Content" ObjectID="_1468076058" r:id="rId696">
                  <o:LockedField>false</o:LockedField>
                </o:OLEObject>
              </w:object>
            </w:r>
          </w:p>
        </w:tc>
        <w:tc>
          <w:tcPr>
            <w:tcW w:w="2656" w:type="dxa"/>
            <w:vAlign w:val="center"/>
          </w:tcPr>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自地面算起的液化土层厚度</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（m）</w:t>
            </w:r>
          </w:p>
        </w:tc>
        <w:tc>
          <w:tcPr>
            <w:tcW w:w="2658" w:type="dxa"/>
            <w:vAlign w:val="center"/>
          </w:tcPr>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i/>
                <w:iCs/>
                <w:strike w:val="0"/>
                <w:dstrike w:val="0"/>
                <w:color w:val="000000" w:themeColor="text1"/>
                <w:szCs w:val="21"/>
                <w14:textFill>
                  <w14:solidFill>
                    <w14:schemeClr w14:val="tx1"/>
                  </w14:solidFill>
                </w14:textFill>
              </w:rPr>
              <w:t>φ</w:t>
            </w:r>
            <w:r>
              <w:rPr>
                <w:rFonts w:ascii="Times New Roman" w:hAnsi="Times New Roman" w:eastAsia="宋体"/>
                <w:i/>
                <w:iCs/>
                <w:strike w:val="0"/>
                <w:dstrike w:val="0"/>
                <w:color w:val="000000" w:themeColor="text1"/>
                <w:szCs w:val="21"/>
                <w:vertAlign w:val="subscript"/>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6" w:type="dxa"/>
            <w:vAlign w:val="center"/>
          </w:tcPr>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i/>
                <w:iCs/>
                <w:strike w:val="0"/>
                <w:dstrike w:val="0"/>
                <w:color w:val="000000" w:themeColor="text1"/>
                <w:szCs w:val="21"/>
                <w14:textFill>
                  <w14:solidFill>
                    <w14:schemeClr w14:val="tx1"/>
                  </w14:solidFill>
                </w14:textFill>
              </w:rPr>
              <w:t>λ</w:t>
            </w:r>
            <w:r>
              <w:rPr>
                <w:rFonts w:ascii="Times New Roman" w:hAnsi="Times New Roman" w:eastAsia="宋体"/>
                <w:strike w:val="0"/>
                <w:dstrike w:val="0"/>
                <w:color w:val="000000" w:themeColor="text1"/>
                <w:szCs w:val="21"/>
                <w:vertAlign w:val="subscript"/>
                <w14:textFill>
                  <w14:solidFill>
                    <w14:schemeClr w14:val="tx1"/>
                  </w14:solidFill>
                </w14:textFill>
              </w:rPr>
              <w:t>N</w:t>
            </w:r>
            <w:r>
              <w:rPr>
                <w:rFonts w:ascii="Times New Roman" w:hAnsi="Times New Roman" w:eastAsia="宋体"/>
                <w:strike w:val="0"/>
                <w:dstrike w:val="0"/>
                <w:color w:val="000000" w:themeColor="text1"/>
                <w:szCs w:val="21"/>
                <w14:textFill>
                  <w14:solidFill>
                    <w14:schemeClr w14:val="tx1"/>
                  </w14:solidFill>
                </w14:textFill>
              </w:rPr>
              <w:t>≤0.6</w:t>
            </w:r>
          </w:p>
        </w:tc>
        <w:tc>
          <w:tcPr>
            <w:tcW w:w="2656" w:type="dxa"/>
            <w:vAlign w:val="center"/>
          </w:tcPr>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≤10</w:t>
            </w:r>
          </w:p>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10&lt;</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≤20</w:t>
            </w:r>
          </w:p>
        </w:tc>
        <w:tc>
          <w:tcPr>
            <w:tcW w:w="2658" w:type="dxa"/>
            <w:vAlign w:val="center"/>
          </w:tcPr>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w:t>
            </w:r>
          </w:p>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6" w:type="dxa"/>
            <w:vAlign w:val="center"/>
          </w:tcPr>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0.6&lt;</w:t>
            </w:r>
            <w:r>
              <w:rPr>
                <w:rFonts w:ascii="Times New Roman" w:hAnsi="Times New Roman" w:eastAsia="宋体"/>
                <w:i/>
                <w:iCs/>
                <w:strike w:val="0"/>
                <w:dstrike w:val="0"/>
                <w:color w:val="000000" w:themeColor="text1"/>
                <w:szCs w:val="21"/>
                <w14:textFill>
                  <w14:solidFill>
                    <w14:schemeClr w14:val="tx1"/>
                  </w14:solidFill>
                </w14:textFill>
              </w:rPr>
              <w:t>λ</w:t>
            </w:r>
            <w:r>
              <w:rPr>
                <w:rFonts w:ascii="Times New Roman" w:hAnsi="Times New Roman" w:eastAsia="宋体"/>
                <w:strike w:val="0"/>
                <w:dstrike w:val="0"/>
                <w:color w:val="000000" w:themeColor="text1"/>
                <w:szCs w:val="21"/>
                <w:vertAlign w:val="subscript"/>
                <w14:textFill>
                  <w14:solidFill>
                    <w14:schemeClr w14:val="tx1"/>
                  </w14:solidFill>
                </w14:textFill>
              </w:rPr>
              <w:t>N</w:t>
            </w:r>
            <w:r>
              <w:rPr>
                <w:rFonts w:ascii="Times New Roman" w:hAnsi="Times New Roman" w:eastAsia="宋体"/>
                <w:strike w:val="0"/>
                <w:dstrike w:val="0"/>
                <w:color w:val="000000" w:themeColor="text1"/>
                <w:szCs w:val="21"/>
                <w14:textFill>
                  <w14:solidFill>
                    <w14:schemeClr w14:val="tx1"/>
                  </w14:solidFill>
                </w14:textFill>
              </w:rPr>
              <w:t>≤0.8</w:t>
            </w:r>
          </w:p>
        </w:tc>
        <w:tc>
          <w:tcPr>
            <w:tcW w:w="2656" w:type="dxa"/>
            <w:vAlign w:val="center"/>
          </w:tcPr>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≤10</w:t>
            </w:r>
          </w:p>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10&lt;</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≤20</w:t>
            </w:r>
          </w:p>
        </w:tc>
        <w:tc>
          <w:tcPr>
            <w:tcW w:w="2658" w:type="dxa"/>
            <w:vAlign w:val="center"/>
          </w:tcPr>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1/3</w:t>
            </w:r>
          </w:p>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6" w:type="dxa"/>
            <w:vAlign w:val="center"/>
          </w:tcPr>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0.8&lt;</w:t>
            </w:r>
            <w:r>
              <w:rPr>
                <w:rFonts w:ascii="Times New Roman" w:hAnsi="Times New Roman" w:eastAsia="宋体"/>
                <w:i/>
                <w:iCs/>
                <w:strike w:val="0"/>
                <w:dstrike w:val="0"/>
                <w:color w:val="000000" w:themeColor="text1"/>
                <w:szCs w:val="21"/>
                <w14:textFill>
                  <w14:solidFill>
                    <w14:schemeClr w14:val="tx1"/>
                  </w14:solidFill>
                </w14:textFill>
              </w:rPr>
              <w:t>λ</w:t>
            </w:r>
            <w:r>
              <w:rPr>
                <w:rFonts w:ascii="Times New Roman" w:hAnsi="Times New Roman" w:eastAsia="宋体"/>
                <w:strike w:val="0"/>
                <w:dstrike w:val="0"/>
                <w:color w:val="000000" w:themeColor="text1"/>
                <w:szCs w:val="21"/>
                <w:vertAlign w:val="subscript"/>
                <w14:textFill>
                  <w14:solidFill>
                    <w14:schemeClr w14:val="tx1"/>
                  </w14:solidFill>
                </w14:textFill>
              </w:rPr>
              <w:t>N</w:t>
            </w:r>
            <w:r>
              <w:rPr>
                <w:rFonts w:ascii="Times New Roman" w:hAnsi="Times New Roman" w:eastAsia="宋体"/>
                <w:strike w:val="0"/>
                <w:dstrike w:val="0"/>
                <w:color w:val="000000" w:themeColor="text1"/>
                <w:szCs w:val="21"/>
                <w14:textFill>
                  <w14:solidFill>
                    <w14:schemeClr w14:val="tx1"/>
                  </w14:solidFill>
                </w14:textFill>
              </w:rPr>
              <w:t>≤1.0</w:t>
            </w:r>
          </w:p>
        </w:tc>
        <w:tc>
          <w:tcPr>
            <w:tcW w:w="2656" w:type="dxa"/>
            <w:vAlign w:val="center"/>
          </w:tcPr>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≤10</w:t>
            </w:r>
          </w:p>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10&lt;</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≤20</w:t>
            </w:r>
          </w:p>
        </w:tc>
        <w:tc>
          <w:tcPr>
            <w:tcW w:w="2658" w:type="dxa"/>
            <w:vAlign w:val="center"/>
          </w:tcPr>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2/3</w:t>
            </w:r>
          </w:p>
          <w:p>
            <w:pPr>
              <w:adjustRightInd w:val="0"/>
              <w:snapToGrid w:val="0"/>
              <w:spacing w:line="312" w:lineRule="auto"/>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w:t>
            </w:r>
          </w:p>
        </w:tc>
      </w:tr>
    </w:tbl>
    <w:p>
      <w:pPr>
        <w:adjustRightInd w:val="0"/>
        <w:snapToGrid w:val="0"/>
        <w:spacing w:line="312" w:lineRule="auto"/>
        <w:jc w:val="left"/>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 xml:space="preserve">注：1  </w:t>
      </w:r>
      <w:r>
        <w:rPr>
          <w:rFonts w:ascii="Times New Roman" w:hAnsi="Times New Roman" w:eastAsia="宋体"/>
          <w:i/>
          <w:iCs/>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14:textFill>
            <w14:solidFill>
              <w14:schemeClr w14:val="tx1"/>
            </w14:solidFill>
          </w14:textFill>
        </w:rPr>
        <w:t>为饱和土标贯击数实测值；</w:t>
      </w:r>
      <w:r>
        <w:rPr>
          <w:rFonts w:ascii="Times New Roman" w:hAnsi="Times New Roman" w:eastAsia="宋体"/>
          <w:i/>
          <w:iCs/>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vertAlign w:val="subscript"/>
          <w14:textFill>
            <w14:solidFill>
              <w14:schemeClr w14:val="tx1"/>
            </w14:solidFill>
          </w14:textFill>
        </w:rPr>
        <w:t>cr</w:t>
      </w:r>
      <w:r>
        <w:rPr>
          <w:rFonts w:ascii="Times New Roman" w:hAnsi="Times New Roman" w:eastAsia="宋体"/>
          <w:strike w:val="0"/>
          <w:dstrike w:val="0"/>
          <w:color w:val="000000" w:themeColor="text1"/>
          <w:szCs w:val="21"/>
          <w14:textFill>
            <w14:solidFill>
              <w14:schemeClr w14:val="tx1"/>
            </w14:solidFill>
          </w14:textFill>
        </w:rPr>
        <w:t>为液化判别标贯击数临界值；</w:t>
      </w:r>
    </w:p>
    <w:p>
      <w:pPr>
        <w:adjustRightInd w:val="0"/>
        <w:snapToGrid w:val="0"/>
        <w:spacing w:line="312" w:lineRule="auto"/>
        <w:ind w:left="739" w:leftChars="200" w:hanging="319" w:hangingChars="152"/>
        <w:jc w:val="left"/>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  对于挤土桩，当桩距不大于4</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14:textFill>
            <w14:solidFill>
              <w14:schemeClr w14:val="tx1"/>
            </w14:solidFill>
          </w14:textFill>
        </w:rPr>
        <w:t>且桩的排数不少于5排、总桩数不少于25根时，土层液化影响折减系数可按表列值提高一档取值；桩间土标贯击数达到</w:t>
      </w:r>
      <w:r>
        <w:rPr>
          <w:rFonts w:ascii="Times New Roman" w:hAnsi="Times New Roman" w:eastAsia="宋体"/>
          <w:i/>
          <w:iCs/>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vertAlign w:val="subscript"/>
          <w14:textFill>
            <w14:solidFill>
              <w14:schemeClr w14:val="tx1"/>
            </w14:solidFill>
          </w14:textFill>
        </w:rPr>
        <w:t>cr</w:t>
      </w:r>
      <w:r>
        <w:rPr>
          <w:rFonts w:ascii="Times New Roman" w:hAnsi="Times New Roman" w:eastAsia="宋体"/>
          <w:strike w:val="0"/>
          <w:dstrike w:val="0"/>
          <w:color w:val="000000" w:themeColor="text1"/>
          <w:szCs w:val="21"/>
          <w14:textFill>
            <w14:solidFill>
              <w14:schemeClr w14:val="tx1"/>
            </w14:solidFill>
          </w14:textFill>
        </w:rPr>
        <w:t>时，取</w:t>
      </w:r>
      <w:r>
        <w:rPr>
          <w:rFonts w:ascii="Times New Roman" w:hAnsi="Times New Roman" w:eastAsia="宋体"/>
          <w:i/>
          <w:iCs/>
          <w:strike w:val="0"/>
          <w:dstrike w:val="0"/>
          <w:color w:val="000000" w:themeColor="text1"/>
          <w:szCs w:val="21"/>
          <w14:textFill>
            <w14:solidFill>
              <w14:schemeClr w14:val="tx1"/>
            </w14:solidFill>
          </w14:textFill>
        </w:rPr>
        <w:t>φ</w:t>
      </w:r>
      <w:r>
        <w:rPr>
          <w:rFonts w:ascii="Times New Roman" w:hAnsi="Times New Roman" w:eastAsia="宋体"/>
          <w:i/>
          <w:iCs/>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=1。</w:t>
      </w:r>
    </w:p>
    <w:p>
      <w:pPr>
        <w:spacing w:line="312" w:lineRule="auto"/>
        <w:ind w:firstLine="480"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sz w:val="24"/>
          <w14:textFill>
            <w14:solidFill>
              <w14:schemeClr w14:val="tx1"/>
            </w14:solidFill>
          </w14:textFill>
        </w:rPr>
        <w:t>当承台底面上下非液化土层厚度小于以上规定时，土层液化影响折减系数</w:t>
      </w:r>
      <w:r>
        <w:rPr>
          <w:rFonts w:ascii="Times New Roman" w:hAnsi="Times New Roman" w:eastAsia="宋体"/>
          <w:i/>
          <w:iCs/>
          <w:strike w:val="0"/>
          <w:dstrike w:val="0"/>
          <w:color w:val="000000" w:themeColor="text1"/>
          <w:sz w:val="24"/>
          <w:szCs w:val="24"/>
          <w14:textFill>
            <w14:solidFill>
              <w14:schemeClr w14:val="tx1"/>
            </w14:solidFill>
          </w14:textFill>
        </w:rPr>
        <w:t>φ</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l</w:t>
      </w:r>
      <w:r>
        <w:rPr>
          <w:rFonts w:ascii="Times New Roman" w:hAnsi="Times New Roman" w:eastAsia="宋体"/>
          <w:strike w:val="0"/>
          <w:dstrike w:val="0"/>
          <w:color w:val="000000" w:themeColor="text1"/>
          <w:sz w:val="24"/>
          <w14:textFill>
            <w14:solidFill>
              <w14:schemeClr w14:val="tx1"/>
            </w14:solidFill>
          </w14:textFill>
        </w:rPr>
        <w:t>取0。</w:t>
      </w:r>
    </w:p>
    <w:p>
      <w:pPr>
        <w:spacing w:line="312" w:lineRule="auto"/>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G.0.4</w:t>
      </w:r>
      <w:r>
        <w:rPr>
          <w:rFonts w:ascii="Times New Roman" w:hAnsi="Times New Roman" w:eastAsia="宋体"/>
          <w:strike w:val="0"/>
          <w:dstrike w:val="0"/>
          <w:color w:val="000000" w:themeColor="text1"/>
          <w:sz w:val="24"/>
          <w14:textFill>
            <w14:solidFill>
              <w14:schemeClr w14:val="tx1"/>
            </w14:solidFill>
          </w14:textFill>
        </w:rPr>
        <w:t xml:space="preserve">  灌注桩后注浆技术应符合下列要求：</w:t>
      </w:r>
    </w:p>
    <w:p>
      <w:pPr>
        <w:spacing w:line="312" w:lineRule="auto"/>
        <w:ind w:firstLine="482"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1</w:t>
      </w:r>
      <w:r>
        <w:rPr>
          <w:rFonts w:ascii="Times New Roman" w:hAnsi="Times New Roman" w:eastAsia="宋体"/>
          <w:strike w:val="0"/>
          <w:dstrike w:val="0"/>
          <w:color w:val="000000" w:themeColor="text1"/>
          <w:sz w:val="24"/>
          <w14:textFill>
            <w14:solidFill>
              <w14:schemeClr w14:val="tx1"/>
            </w14:solidFill>
          </w14:textFill>
        </w:rPr>
        <w:t xml:space="preserve">  桩端后注浆导管及注浆阀数量宜根据桩径大小，沿钢筋笼圆周对称设置2根~3根；</w:t>
      </w:r>
    </w:p>
    <w:p>
      <w:pPr>
        <w:spacing w:line="312" w:lineRule="auto"/>
        <w:ind w:firstLine="482"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2</w:t>
      </w:r>
      <w:r>
        <w:rPr>
          <w:rFonts w:ascii="Times New Roman" w:hAnsi="Times New Roman" w:eastAsia="宋体"/>
          <w:strike w:val="0"/>
          <w:dstrike w:val="0"/>
          <w:color w:val="000000" w:themeColor="text1"/>
          <w:sz w:val="24"/>
          <w14:textFill>
            <w14:solidFill>
              <w14:schemeClr w14:val="tx1"/>
            </w14:solidFill>
          </w14:textFill>
        </w:rPr>
        <w:t xml:space="preserve">  对于桩长超过15m且承载力增幅要求较高者，宜采用桩端桩侧复式注浆；桩侧后注浆管阀设置数量应综合地层情况、桩长和承载力增幅要求等因素确定，可在离桩底5m~15m以上、桩顶8m以下，每隔6m~12m设置一道桩侧注浆阀，当有粗粒土时，宜将注浆阀设置在粗粒土层下部，对于干作业成孔灌注桩宜设于粗粒土层中部；</w:t>
      </w:r>
    </w:p>
    <w:p>
      <w:pPr>
        <w:spacing w:line="312" w:lineRule="auto"/>
        <w:ind w:firstLine="482"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3</w:t>
      </w:r>
      <w:r>
        <w:rPr>
          <w:rFonts w:ascii="Times New Roman" w:hAnsi="Times New Roman" w:eastAsia="宋体"/>
          <w:strike w:val="0"/>
          <w:dstrike w:val="0"/>
          <w:color w:val="000000" w:themeColor="text1"/>
          <w:sz w:val="24"/>
          <w14:textFill>
            <w14:solidFill>
              <w14:schemeClr w14:val="tx1"/>
            </w14:solidFill>
          </w14:textFill>
        </w:rPr>
        <w:t xml:space="preserve">  对于饱和土，浆液的水灰比宜为0.45~0.65；对于非饱和土，水灰比宜为0.7~0.9（松散碎石土、砂砾宜为0.5~0.6）；低水灰比浆液宜掺入减水剂；</w:t>
      </w:r>
    </w:p>
    <w:p>
      <w:pPr>
        <w:spacing w:line="312" w:lineRule="auto"/>
        <w:ind w:firstLine="482"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4</w:t>
      </w:r>
      <w:r>
        <w:rPr>
          <w:rFonts w:ascii="Times New Roman" w:hAnsi="Times New Roman" w:eastAsia="宋体"/>
          <w:strike w:val="0"/>
          <w:dstrike w:val="0"/>
          <w:color w:val="000000" w:themeColor="text1"/>
          <w:sz w:val="24"/>
          <w14:textFill>
            <w14:solidFill>
              <w14:schemeClr w14:val="tx1"/>
            </w14:solidFill>
          </w14:textFill>
        </w:rPr>
        <w:t xml:space="preserve">  对于风化岩、非饱和黏性土及粉土，注浆压力宜为3MPa~10MPa；对饱和土层注浆压力宜为1.2MPa~4MPa，软土宜取低值，密实黏性土宜取高值；</w:t>
      </w:r>
    </w:p>
    <w:p>
      <w:pPr>
        <w:spacing w:line="312" w:lineRule="auto"/>
        <w:ind w:firstLine="482"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5</w:t>
      </w:r>
      <w:r>
        <w:rPr>
          <w:rFonts w:ascii="Times New Roman" w:hAnsi="Times New Roman" w:eastAsia="宋体"/>
          <w:strike w:val="0"/>
          <w:dstrike w:val="0"/>
          <w:color w:val="000000" w:themeColor="text1"/>
          <w:sz w:val="24"/>
          <w14:textFill>
            <w14:solidFill>
              <w14:schemeClr w14:val="tx1"/>
            </w14:solidFill>
          </w14:textFill>
        </w:rPr>
        <w:t xml:space="preserve">  单桩注浆量的设计应根据桩径、桩长、桩端桩侧土层性质、单桩承载力增幅及是否复式注浆等因素确定，可按下式估算：</w:t>
      </w:r>
    </w:p>
    <w:p>
      <w:pPr>
        <w:spacing w:line="312" w:lineRule="auto"/>
        <w:jc w:val="right"/>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position w:val="-14"/>
          <w:sz w:val="24"/>
          <w14:textFill>
            <w14:solidFill>
              <w14:schemeClr w14:val="tx1"/>
            </w14:solidFill>
          </w14:textFill>
        </w:rPr>
        <w:object>
          <v:shape id="_x0000_i1338" o:spt="75" type="#_x0000_t75" style="height:19.6pt;width:81.1pt;" o:ole="t" filled="f" o:preferrelative="t" stroked="f" coordsize="21600,21600">
            <v:path/>
            <v:fill on="f" focussize="0,0"/>
            <v:stroke on="f" joinstyle="miter"/>
            <v:imagedata r:id="rId699" o:title=""/>
            <o:lock v:ext="edit" aspectratio="t"/>
            <w10:wrap type="none"/>
            <w10:anchorlock/>
          </v:shape>
          <o:OLEObject Type="Embed" ProgID="Equation.3" ShapeID="_x0000_i1338" DrawAspect="Content" ObjectID="_1468076059" r:id="rId698">
            <o:LockedField>false</o:LockedField>
          </o:OLEObject>
        </w:object>
      </w:r>
      <w:r>
        <w:rPr>
          <w:rFonts w:ascii="Times New Roman" w:hAnsi="Times New Roman" w:eastAsia="宋体"/>
          <w:strike w:val="0"/>
          <w:dstrike w:val="0"/>
          <w:color w:val="000000" w:themeColor="text1"/>
          <w:sz w:val="24"/>
          <w14:textFill>
            <w14:solidFill>
              <w14:schemeClr w14:val="tx1"/>
            </w14:solidFill>
          </w14:textFill>
        </w:rPr>
        <w:t xml:space="preserve">                     (G.0.4)</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α</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p</w:t>
            </w:r>
            <w:r>
              <w:rPr>
                <w:rFonts w:ascii="Times New Roman" w:hAnsi="Times New Roman" w:eastAsia="宋体"/>
                <w:bCs/>
                <w:strike w:val="0"/>
                <w:dstrike w:val="0"/>
                <w:color w:val="000000" w:themeColor="text1"/>
                <w:kern w:val="0"/>
                <w:sz w:val="24"/>
                <w:szCs w:val="24"/>
                <w14:textFill>
                  <w14:solidFill>
                    <w14:schemeClr w14:val="tx1"/>
                  </w14:solidFill>
                </w14:textFill>
              </w:rPr>
              <w:t>、</w:t>
            </w:r>
            <w:r>
              <w:rPr>
                <w:rFonts w:ascii="Times New Roman" w:hAnsi="Times New Roman" w:eastAsia="宋体"/>
                <w:bCs/>
                <w:i/>
                <w:iCs/>
                <w:strike w:val="0"/>
                <w:dstrike w:val="0"/>
                <w:color w:val="000000" w:themeColor="text1"/>
                <w:kern w:val="0"/>
                <w:sz w:val="24"/>
                <w:szCs w:val="24"/>
                <w14:textFill>
                  <w14:solidFill>
                    <w14:schemeClr w14:val="tx1"/>
                  </w14:solidFill>
                </w14:textFill>
              </w:rPr>
              <w:t>α</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s</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分别为桩端、桩侧注浆量经验系数，</w:t>
            </w:r>
            <w:r>
              <w:rPr>
                <w:rFonts w:ascii="Times New Roman" w:hAnsi="Times New Roman" w:eastAsia="宋体"/>
                <w:bCs/>
                <w:i/>
                <w:iCs/>
                <w:strike w:val="0"/>
                <w:dstrike w:val="0"/>
                <w:color w:val="000000" w:themeColor="text1"/>
                <w:kern w:val="0"/>
                <w:sz w:val="24"/>
                <w:szCs w:val="24"/>
                <w14:textFill>
                  <w14:solidFill>
                    <w14:schemeClr w14:val="tx1"/>
                  </w14:solidFill>
                </w14:textFill>
              </w:rPr>
              <w:t>α</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p</w:t>
            </w:r>
            <w:r>
              <w:rPr>
                <w:rFonts w:ascii="Times New Roman" w:hAnsi="Times New Roman" w:eastAsia="宋体"/>
                <w:bCs/>
                <w:strike w:val="0"/>
                <w:dstrike w:val="0"/>
                <w:color w:val="000000" w:themeColor="text1"/>
                <w:kern w:val="0"/>
                <w:sz w:val="24"/>
                <w:szCs w:val="24"/>
                <w14:textFill>
                  <w14:solidFill>
                    <w14:schemeClr w14:val="tx1"/>
                  </w14:solidFill>
                </w14:textFill>
              </w:rPr>
              <w:t>=1.5~1.8，</w:t>
            </w:r>
            <w:r>
              <w:rPr>
                <w:rFonts w:ascii="Times New Roman" w:hAnsi="Times New Roman" w:eastAsia="宋体"/>
                <w:bCs/>
                <w:i/>
                <w:iCs/>
                <w:strike w:val="0"/>
                <w:dstrike w:val="0"/>
                <w:color w:val="000000" w:themeColor="text1"/>
                <w:kern w:val="0"/>
                <w:sz w:val="24"/>
                <w:szCs w:val="24"/>
                <w14:textFill>
                  <w14:solidFill>
                    <w14:schemeClr w14:val="tx1"/>
                  </w14:solidFill>
                </w14:textFill>
              </w:rPr>
              <w:t>α</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s</w:t>
            </w:r>
            <w:r>
              <w:rPr>
                <w:rFonts w:ascii="Times New Roman" w:hAnsi="Times New Roman" w:eastAsia="宋体"/>
                <w:bCs/>
                <w:strike w:val="0"/>
                <w:dstrike w:val="0"/>
                <w:color w:val="000000" w:themeColor="text1"/>
                <w:kern w:val="0"/>
                <w:sz w:val="24"/>
                <w:szCs w:val="24"/>
                <w14:textFill>
                  <w14:solidFill>
                    <w14:schemeClr w14:val="tx1"/>
                  </w14:solidFill>
                </w14:textFill>
              </w:rPr>
              <w:t>=0.5~0.7；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对于卵、砾石、中粗砂取较高值；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n</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桩侧注浆断面数；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d</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基桩设计直径（m）；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G</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c</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注浆量，以水泥质量计（t）。</w:t>
            </w:r>
          </w:p>
        </w:tc>
      </w:tr>
    </w:tbl>
    <w:p>
      <w:pPr>
        <w:spacing w:line="312" w:lineRule="auto"/>
        <w:ind w:firstLine="480"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strike w:val="0"/>
          <w:dstrike w:val="0"/>
          <w:color w:val="000000" w:themeColor="text1"/>
          <w:sz w:val="24"/>
          <w14:textFill>
            <w14:solidFill>
              <w14:schemeClr w14:val="tx1"/>
            </w14:solidFill>
          </w14:textFill>
        </w:rPr>
        <w:t>对独立单桩、桩距大于6</w:t>
      </w:r>
      <w:r>
        <w:rPr>
          <w:rFonts w:ascii="Times New Roman" w:hAnsi="Times New Roman" w:eastAsia="宋体"/>
          <w:i/>
          <w:iCs/>
          <w:strike w:val="0"/>
          <w:dstrike w:val="0"/>
          <w:color w:val="000000" w:themeColor="text1"/>
          <w:sz w:val="24"/>
          <w14:textFill>
            <w14:solidFill>
              <w14:schemeClr w14:val="tx1"/>
            </w14:solidFill>
          </w14:textFill>
        </w:rPr>
        <w:t>d</w:t>
      </w:r>
      <w:r>
        <w:rPr>
          <w:rFonts w:ascii="Times New Roman" w:hAnsi="Times New Roman" w:eastAsia="宋体"/>
          <w:strike w:val="0"/>
          <w:dstrike w:val="0"/>
          <w:color w:val="000000" w:themeColor="text1"/>
          <w:sz w:val="24"/>
          <w14:textFill>
            <w14:solidFill>
              <w14:schemeClr w14:val="tx1"/>
            </w14:solidFill>
          </w14:textFill>
        </w:rPr>
        <w:t>的群桩和群桩初始注浆的树根基桩的注浆量应按上述估算值乘以1.2的系数；</w:t>
      </w:r>
    </w:p>
    <w:p>
      <w:pPr>
        <w:spacing w:line="312" w:lineRule="auto"/>
        <w:ind w:firstLine="482"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6</w:t>
      </w:r>
      <w:r>
        <w:rPr>
          <w:rFonts w:ascii="Times New Roman" w:hAnsi="Times New Roman" w:eastAsia="宋体"/>
          <w:strike w:val="0"/>
          <w:dstrike w:val="0"/>
          <w:color w:val="000000" w:themeColor="text1"/>
          <w:sz w:val="24"/>
          <w14:textFill>
            <w14:solidFill>
              <w14:schemeClr w14:val="tx1"/>
            </w14:solidFill>
          </w14:textFill>
        </w:rPr>
        <w:t xml:space="preserve">  注浆作业宜于成桩2d后开始，不宜迟于成桩30d后；对于饱和土中的复式注浆顺序宜先桩侧后桩端；对于非饱和土宜先桩端后桩侧；多断面桩侧注浆应先上后下；桩侧桩端注浆间隔时间不宜少于2h；桩端注浆应对同一根桩的个注浆导管依次实施等量注浆；对于群桩注浆宜先外围、后内部；</w:t>
      </w:r>
    </w:p>
    <w:p>
      <w:pPr>
        <w:spacing w:line="312" w:lineRule="auto"/>
        <w:ind w:firstLine="482"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7</w:t>
      </w:r>
      <w:r>
        <w:rPr>
          <w:rFonts w:ascii="Times New Roman" w:hAnsi="Times New Roman" w:eastAsia="宋体"/>
          <w:strike w:val="0"/>
          <w:dstrike w:val="0"/>
          <w:color w:val="000000" w:themeColor="text1"/>
          <w:sz w:val="24"/>
          <w14:textFill>
            <w14:solidFill>
              <w14:schemeClr w14:val="tx1"/>
            </w14:solidFill>
          </w14:textFill>
        </w:rPr>
        <w:t xml:space="preserve">  当注浆总量和注浆压力均达到设计要求，或注浆总量已达到设计值的75%且注浆压力超过设计值，可终止注浆；</w:t>
      </w:r>
    </w:p>
    <w:p>
      <w:pPr>
        <w:spacing w:line="312" w:lineRule="auto"/>
        <w:ind w:firstLine="482"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8</w:t>
      </w:r>
      <w:r>
        <w:rPr>
          <w:rFonts w:ascii="Times New Roman" w:hAnsi="Times New Roman" w:eastAsia="宋体"/>
          <w:strike w:val="0"/>
          <w:dstrike w:val="0"/>
          <w:color w:val="000000" w:themeColor="text1"/>
          <w:sz w:val="24"/>
          <w14:textFill>
            <w14:solidFill>
              <w14:schemeClr w14:val="tx1"/>
            </w14:solidFill>
          </w14:textFill>
        </w:rPr>
        <w:t xml:space="preserve">  当注浆压力长时间低于正常值或地面出现冒浆或周围桩孔串浆，应改为间歇注浆，间歇时间宜为30min~60min，或调低浆液水灰比；</w:t>
      </w:r>
    </w:p>
    <w:p>
      <w:pPr>
        <w:spacing w:line="312" w:lineRule="auto"/>
        <w:ind w:firstLine="482"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9</w:t>
      </w:r>
      <w:r>
        <w:rPr>
          <w:rFonts w:ascii="Times New Roman" w:hAnsi="Times New Roman" w:eastAsia="宋体"/>
          <w:strike w:val="0"/>
          <w:dstrike w:val="0"/>
          <w:color w:val="000000" w:themeColor="text1"/>
          <w:sz w:val="24"/>
          <w14:textFill>
            <w14:solidFill>
              <w14:schemeClr w14:val="tx1"/>
            </w14:solidFill>
          </w14:textFill>
        </w:rPr>
        <w:t xml:space="preserve">  在桩身混凝土强度达到设计要求的条件下，承载力检验应在注浆完成20d后进行，浆液中掺入早强剂时可于注浆完成15d后进行。</w:t>
      </w:r>
    </w:p>
    <w:p>
      <w:pPr>
        <w:adjustRightInd w:val="0"/>
        <w:snapToGrid w:val="0"/>
        <w:spacing w:line="288" w:lineRule="auto"/>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G.0.5</w:t>
      </w:r>
      <w:r>
        <w:rPr>
          <w:rFonts w:ascii="Times New Roman" w:hAnsi="Times New Roman" w:eastAsia="宋体"/>
          <w:strike w:val="0"/>
          <w:dstrike w:val="0"/>
          <w:color w:val="000000" w:themeColor="text1"/>
          <w:sz w:val="24"/>
          <w14:textFill>
            <w14:solidFill>
              <w14:schemeClr w14:val="tx1"/>
            </w14:solidFill>
          </w14:textFill>
        </w:rPr>
        <w:t xml:space="preserve">  管桩水泥土复合基桩（ZL 201010189668. 7）技术应符合下列要求：</w:t>
      </w:r>
    </w:p>
    <w:p>
      <w:pPr>
        <w:adjustRightInd w:val="0"/>
        <w:snapToGrid w:val="0"/>
        <w:spacing w:line="288" w:lineRule="auto"/>
        <w:ind w:firstLine="482"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1</w:t>
      </w:r>
      <w:r>
        <w:rPr>
          <w:rFonts w:ascii="Times New Roman" w:hAnsi="Times New Roman" w:eastAsia="宋体"/>
          <w:strike w:val="0"/>
          <w:dstrike w:val="0"/>
          <w:color w:val="000000" w:themeColor="text1"/>
          <w:sz w:val="24"/>
          <w14:textFill>
            <w14:solidFill>
              <w14:schemeClr w14:val="tx1"/>
            </w14:solidFill>
          </w14:textFill>
        </w:rPr>
        <w:t xml:space="preserve">  宜选用强度等级为42.5级及以上的普通硅酸盐水泥，水泥掺量不宜小于被加固土质量的20%；水泥浆的水灰比可取0.8~1.5；</w:t>
      </w:r>
    </w:p>
    <w:p>
      <w:pPr>
        <w:spacing w:line="288" w:lineRule="auto"/>
        <w:ind w:firstLine="482"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2</w:t>
      </w:r>
      <w:r>
        <w:rPr>
          <w:rFonts w:ascii="Times New Roman" w:hAnsi="Times New Roman" w:eastAsia="宋体"/>
          <w:strike w:val="0"/>
          <w:dstrike w:val="0"/>
          <w:color w:val="000000" w:themeColor="text1"/>
          <w:sz w:val="24"/>
          <w14:textFill>
            <w14:solidFill>
              <w14:schemeClr w14:val="tx1"/>
            </w14:solidFill>
          </w14:textFill>
        </w:rPr>
        <w:t xml:space="preserve">  管桩应采用预应力高强混凝土管桩，可按附则5E规定选用；与桩身水泥土配比相同的室内水泥土试块（边长为70.7mm的立方体）在标准养护条件下28d龄期的立方体抗压强度平均值不应低于2.5MPa；</w:t>
      </w:r>
    </w:p>
    <w:p>
      <w:pPr>
        <w:spacing w:line="288" w:lineRule="auto"/>
        <w:ind w:firstLine="482"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3</w:t>
      </w:r>
      <w:r>
        <w:rPr>
          <w:rFonts w:ascii="Times New Roman" w:hAnsi="Times New Roman" w:eastAsia="宋体"/>
          <w:strike w:val="0"/>
          <w:dstrike w:val="0"/>
          <w:color w:val="000000" w:themeColor="text1"/>
          <w:sz w:val="24"/>
          <w14:textFill>
            <w14:solidFill>
              <w14:schemeClr w14:val="tx1"/>
            </w14:solidFill>
          </w14:textFill>
        </w:rPr>
        <w:t xml:space="preserve">  水泥土桩采用高喷搅拌法施工，桩身深度范围内每米的搅拌次数不应少于300次，施工中钻杆垂直度允许偏差应为1%；</w:t>
      </w:r>
    </w:p>
    <w:p>
      <w:pPr>
        <w:spacing w:line="288" w:lineRule="auto"/>
        <w:ind w:firstLine="482" w:firstLineChars="200"/>
        <w:rPr>
          <w:rFonts w:ascii="Times New Roman" w:hAnsi="Times New Roman" w:eastAsia="宋体"/>
          <w:strike w:val="0"/>
          <w:dstrike w:val="0"/>
          <w:color w:val="000000" w:themeColor="text1"/>
          <w:sz w:val="24"/>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4</w:t>
      </w:r>
      <w:r>
        <w:rPr>
          <w:rFonts w:ascii="Times New Roman" w:hAnsi="Times New Roman" w:eastAsia="宋体"/>
          <w:strike w:val="0"/>
          <w:dstrike w:val="0"/>
          <w:color w:val="000000" w:themeColor="text1"/>
          <w:sz w:val="24"/>
          <w14:textFill>
            <w14:solidFill>
              <w14:schemeClr w14:val="tx1"/>
            </w14:solidFill>
          </w14:textFill>
        </w:rPr>
        <w:t xml:space="preserve">  应在水泥土初凝前同心植入管桩，管桩垂直度允许偏差应为0.5%；</w:t>
      </w:r>
    </w:p>
    <w:p>
      <w:pPr>
        <w:spacing w:line="288" w:lineRule="auto"/>
        <w:ind w:firstLine="482" w:firstLineChars="200"/>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bCs/>
          <w:strike w:val="0"/>
          <w:dstrike w:val="0"/>
          <w:color w:val="000000" w:themeColor="text1"/>
          <w:sz w:val="24"/>
          <w14:textFill>
            <w14:solidFill>
              <w14:schemeClr w14:val="tx1"/>
            </w14:solidFill>
          </w14:textFill>
        </w:rPr>
        <w:t xml:space="preserve">5  </w:t>
      </w:r>
      <w:r>
        <w:rPr>
          <w:rFonts w:ascii="Times New Roman" w:hAnsi="Times New Roman" w:eastAsia="宋体"/>
          <w:strike w:val="0"/>
          <w:dstrike w:val="0"/>
          <w:color w:val="000000" w:themeColor="text1"/>
          <w:sz w:val="24"/>
          <w14:textFill>
            <w14:solidFill>
              <w14:schemeClr w14:val="tx1"/>
            </w14:solidFill>
          </w14:textFill>
        </w:rPr>
        <w:t>单桩竖向抗压静载试验时，检测桩顶标高不得高于桩周土标高，检测时宜在桩顶铺设厚度为20mm~30mm的粗砂或中砂找平层，找平层上的刚性承压板直径应与管桩水泥土复合基桩的设计直径相一致。</w:t>
      </w:r>
    </w:p>
    <w:p>
      <w:pPr>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strike w:val="0"/>
          <w:dstrike w:val="0"/>
          <w:color w:val="000000" w:themeColor="text1"/>
          <w14:textFill>
            <w14:solidFill>
              <w14:schemeClr w14:val="tx1"/>
            </w14:solidFill>
          </w14:textFill>
        </w:rPr>
        <w:br w:type="page"/>
      </w:r>
    </w:p>
    <w:p>
      <w:pPr>
        <w:pStyle w:val="2"/>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68" w:name="_Toc52106189"/>
      <w:r>
        <w:rPr>
          <w:rFonts w:ascii="Times New Roman" w:hAnsi="Times New Roman" w:eastAsia="宋体"/>
          <w:strike w:val="0"/>
          <w:dstrike w:val="0"/>
          <w:color w:val="000000" w:themeColor="text1"/>
          <w:sz w:val="36"/>
          <w:szCs w:val="36"/>
          <w14:textFill>
            <w14:solidFill>
              <w14:schemeClr w14:val="tx1"/>
            </w14:solidFill>
          </w14:textFill>
        </w:rPr>
        <w:t>附录H  单桩竖向抗压静载试验</w:t>
      </w:r>
      <w:bookmarkEnd w:id="268"/>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H.0.1 </w:t>
      </w:r>
      <w:r>
        <w:rPr>
          <w:rFonts w:ascii="Times New Roman" w:hAnsi="Times New Roman" w:eastAsia="宋体"/>
          <w:bCs/>
          <w:strike w:val="0"/>
          <w:dstrike w:val="0"/>
          <w:color w:val="000000" w:themeColor="text1"/>
          <w:sz w:val="24"/>
          <w:szCs w:val="24"/>
          <w14:textFill>
            <w14:solidFill>
              <w14:schemeClr w14:val="tx1"/>
            </w14:solidFill>
          </w14:textFill>
        </w:rPr>
        <w:t xml:space="preserve"> 本方法适用于检测单桩的竖向抗压承载力。</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H.0.2 </w:t>
      </w:r>
      <w:r>
        <w:rPr>
          <w:rFonts w:ascii="Times New Roman" w:hAnsi="Times New Roman" w:eastAsia="宋体"/>
          <w:bCs/>
          <w:strike w:val="0"/>
          <w:dstrike w:val="0"/>
          <w:color w:val="000000" w:themeColor="text1"/>
          <w:sz w:val="24"/>
          <w:szCs w:val="24"/>
          <w14:textFill>
            <w14:solidFill>
              <w14:schemeClr w14:val="tx1"/>
            </w14:solidFill>
          </w14:textFill>
        </w:rPr>
        <w:t xml:space="preserve"> 为设计提供依据的试验桩，应加载至桩侧与桩端的岩土阻力达到极限状态；当桩的承载力由桩身强度控制时，可按设计要求的加载量进行加载。</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H.0.3  </w:t>
      </w:r>
      <w:r>
        <w:rPr>
          <w:rFonts w:ascii="Times New Roman" w:hAnsi="Times New Roman" w:eastAsia="宋体"/>
          <w:bCs/>
          <w:strike w:val="0"/>
          <w:dstrike w:val="0"/>
          <w:color w:val="000000" w:themeColor="text1"/>
          <w:sz w:val="24"/>
          <w:szCs w:val="24"/>
          <w14:textFill>
            <w14:solidFill>
              <w14:schemeClr w14:val="tx1"/>
            </w14:solidFill>
          </w14:textFill>
        </w:rPr>
        <w:t>工程桩验收检测时，加载量不应小于设计要求指定桩点</w:t>
      </w:r>
      <w:r>
        <w:rPr>
          <w:rFonts w:ascii="Times New Roman" w:hAnsi="Times New Roman" w:eastAsia="宋体"/>
          <w:bCs/>
          <w:i/>
          <w:iCs/>
          <w:strike w:val="0"/>
          <w:dstrike w:val="0"/>
          <w:color w:val="000000" w:themeColor="text1"/>
          <w:sz w:val="24"/>
          <w:szCs w:val="24"/>
          <w14:textFill>
            <w14:solidFill>
              <w14:schemeClr w14:val="tx1"/>
            </w14:solidFill>
          </w14:textFill>
        </w:rPr>
        <w:t>j</w:t>
      </w:r>
      <w:r>
        <w:rPr>
          <w:rFonts w:ascii="Times New Roman" w:hAnsi="Times New Roman" w:eastAsia="宋体"/>
          <w:bCs/>
          <w:strike w:val="0"/>
          <w:dstrike w:val="0"/>
          <w:color w:val="000000" w:themeColor="text1"/>
          <w:sz w:val="24"/>
          <w:szCs w:val="24"/>
          <w14:textFill>
            <w14:solidFill>
              <w14:schemeClr w14:val="tx1"/>
            </w14:solidFill>
          </w14:textFill>
        </w:rPr>
        <w:t>单桩承载力特征值</w:t>
      </w:r>
      <w:r>
        <w:rPr>
          <w:rFonts w:ascii="Times New Roman" w:hAnsi="Times New Roman" w:eastAsia="宋体"/>
          <w:bCs/>
          <w:i/>
          <w:iCs/>
          <w:strike w:val="0"/>
          <w:dstrike w:val="0"/>
          <w:color w:val="000000" w:themeColor="text1"/>
          <w:sz w:val="24"/>
          <w:szCs w:val="24"/>
          <w14:textFill>
            <w14:solidFill>
              <w14:schemeClr w14:val="tx1"/>
            </w14:solidFill>
          </w14:textFill>
        </w:rPr>
        <w:t>R</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a</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j</w:t>
      </w:r>
      <w:r>
        <w:rPr>
          <w:rFonts w:ascii="Times New Roman" w:hAnsi="Times New Roman" w:eastAsia="宋体"/>
          <w:bCs/>
          <w:strike w:val="0"/>
          <w:dstrike w:val="0"/>
          <w:color w:val="000000" w:themeColor="text1"/>
          <w:sz w:val="24"/>
          <w:szCs w:val="24"/>
          <w14:textFill>
            <w14:solidFill>
              <w14:schemeClr w14:val="tx1"/>
            </w14:solidFill>
          </w14:textFill>
        </w:rPr>
        <w:t>的2.0倍。</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H.0.4</w:t>
      </w:r>
      <w:r>
        <w:rPr>
          <w:rFonts w:ascii="Times New Roman" w:hAnsi="Times New Roman" w:eastAsia="宋体"/>
          <w:b/>
          <w:bCs/>
          <w:strike w:val="0"/>
          <w:dstrike w:val="0"/>
          <w:color w:val="000000" w:themeColor="text1"/>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试验桩数量不应少于3根，且桩型尺寸、成桩工艺和质量控制标准应与工程桩一致。</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H.0.5  </w:t>
      </w:r>
      <w:r>
        <w:rPr>
          <w:rFonts w:ascii="Times New Roman" w:hAnsi="Times New Roman" w:eastAsia="宋体"/>
          <w:bCs/>
          <w:strike w:val="0"/>
          <w:dstrike w:val="0"/>
          <w:color w:val="000000" w:themeColor="text1"/>
          <w:sz w:val="24"/>
          <w:szCs w:val="24"/>
          <w14:textFill>
            <w14:solidFill>
              <w14:schemeClr w14:val="tx1"/>
            </w14:solidFill>
          </w14:textFill>
        </w:rPr>
        <w:t>加载反力装置可根据现场条件，选择锚桩反力装置、压重平台反力装置、锚桩压重联合反力装置、地锚反力装置等，且应符合下列规定：</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1</w:t>
      </w:r>
      <w:r>
        <w:rPr>
          <w:rFonts w:ascii="Times New Roman" w:hAnsi="Times New Roman" w:eastAsia="宋体"/>
          <w:bCs/>
          <w:strike w:val="0"/>
          <w:dstrike w:val="0"/>
          <w:color w:val="000000" w:themeColor="text1"/>
          <w:sz w:val="24"/>
          <w:szCs w:val="24"/>
          <w14:textFill>
            <w14:solidFill>
              <w14:schemeClr w14:val="tx1"/>
            </w14:solidFill>
          </w14:textFill>
        </w:rPr>
        <w:t xml:space="preserve">  加载反力装置提供的反力不得小于最大加载值的1.2倍；</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2</w:t>
      </w:r>
      <w:r>
        <w:rPr>
          <w:rFonts w:ascii="Times New Roman" w:hAnsi="Times New Roman" w:eastAsia="宋体"/>
          <w:bCs/>
          <w:strike w:val="0"/>
          <w:dstrike w:val="0"/>
          <w:color w:val="000000" w:themeColor="text1"/>
          <w:sz w:val="24"/>
          <w:szCs w:val="24"/>
          <w14:textFill>
            <w14:solidFill>
              <w14:schemeClr w14:val="tx1"/>
            </w14:solidFill>
          </w14:textFill>
        </w:rPr>
        <w:t xml:space="preserve">  加载反力装置的构件应满足承载力和变形的要求；</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3 </w:t>
      </w:r>
      <w:r>
        <w:rPr>
          <w:rFonts w:ascii="Times New Roman" w:hAnsi="Times New Roman" w:eastAsia="宋体"/>
          <w:bCs/>
          <w:strike w:val="0"/>
          <w:dstrike w:val="0"/>
          <w:color w:val="000000" w:themeColor="text1"/>
          <w:sz w:val="24"/>
          <w:szCs w:val="24"/>
          <w14:textFill>
            <w14:solidFill>
              <w14:schemeClr w14:val="tx1"/>
            </w14:solidFill>
          </w14:textFill>
        </w:rPr>
        <w:t xml:space="preserve"> 应对锚桩的桩侧土阻力、钢筋、接头进行验算，并满足抗拔承载力的要求；</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4</w:t>
      </w:r>
      <w:r>
        <w:rPr>
          <w:rFonts w:ascii="Times New Roman" w:hAnsi="Times New Roman" w:eastAsia="宋体"/>
          <w:bCs/>
          <w:strike w:val="0"/>
          <w:dstrike w:val="0"/>
          <w:color w:val="000000" w:themeColor="text1"/>
          <w:sz w:val="24"/>
          <w:szCs w:val="24"/>
          <w14:textFill>
            <w14:solidFill>
              <w14:schemeClr w14:val="tx1"/>
            </w14:solidFill>
          </w14:textFill>
        </w:rPr>
        <w:t xml:space="preserve">  工程桩作锚桩时，锚桩数量不宜少于4 根，且应对锚桩上拔量进行监测；</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5</w:t>
      </w:r>
      <w:r>
        <w:rPr>
          <w:rFonts w:ascii="Times New Roman" w:hAnsi="Times New Roman" w:eastAsia="宋体"/>
          <w:bCs/>
          <w:strike w:val="0"/>
          <w:dstrike w:val="0"/>
          <w:color w:val="000000" w:themeColor="text1"/>
          <w:sz w:val="24"/>
          <w:szCs w:val="24"/>
          <w14:textFill>
            <w14:solidFill>
              <w14:schemeClr w14:val="tx1"/>
            </w14:solidFill>
          </w14:textFill>
        </w:rPr>
        <w:t xml:space="preserve">  压重宜在检测前一次加足，并均匀稳固地放置于平台上，且压重施加于地基的压应力不宜大于地基承载力特征值的1. 5倍；有条件时，宜利用工程桩作为堆载支点。</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H.0.6  </w:t>
      </w:r>
      <w:r>
        <w:rPr>
          <w:rFonts w:ascii="Times New Roman" w:hAnsi="Times New Roman" w:eastAsia="宋体"/>
          <w:bCs/>
          <w:strike w:val="0"/>
          <w:dstrike w:val="0"/>
          <w:color w:val="000000" w:themeColor="text1"/>
          <w:sz w:val="24"/>
          <w:szCs w:val="24"/>
          <w14:textFill>
            <w14:solidFill>
              <w14:schemeClr w14:val="tx1"/>
            </w14:solidFill>
          </w14:textFill>
        </w:rPr>
        <w:t>试桩、锚桩（压重平台支墩边）和基准桩之间的中心距离，应符合表H.0.6的规定。当试桩或锚桩为扩底桩或多支盘桩时，试桩与锚桩的中心距不应小于2倍扩大端直径。软土场地压重平台堆载重量较大时，宜增加支墩边与基准桩中心和试桩中心之间的距离，并在试验过程中观测基准桩的竖向位移。</w:t>
      </w:r>
    </w:p>
    <w:p>
      <w:pPr>
        <w:autoSpaceDE w:val="0"/>
        <w:autoSpaceDN w:val="0"/>
        <w:spacing w:line="312" w:lineRule="auto"/>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表</w:t>
      </w:r>
      <w:r>
        <w:rPr>
          <w:rFonts w:ascii="Times New Roman" w:hAnsi="Times New Roman" w:eastAsia="宋体"/>
          <w:bCs/>
          <w:strike w:val="0"/>
          <w:dstrike w:val="0"/>
          <w:color w:val="000000" w:themeColor="text1"/>
          <w:sz w:val="24"/>
          <w:szCs w:val="24"/>
          <w14:textFill>
            <w14:solidFill>
              <w14:schemeClr w14:val="tx1"/>
            </w14:solidFill>
          </w14:textFill>
        </w:rPr>
        <w:t>H.0.6</w:t>
      </w:r>
      <w:r>
        <w:rPr>
          <w:rFonts w:ascii="Times New Roman" w:hAnsi="Times New Roman" w:eastAsia="宋体"/>
          <w:bCs/>
          <w:strike w:val="0"/>
          <w:dstrike w:val="0"/>
          <w:color w:val="000000" w:themeColor="text1"/>
          <w:kern w:val="0"/>
          <w:sz w:val="24"/>
          <w:szCs w:val="24"/>
          <w14:textFill>
            <w14:solidFill>
              <w14:schemeClr w14:val="tx1"/>
            </w14:solidFill>
          </w14:textFill>
        </w:rPr>
        <w:t xml:space="preserve"> </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试桩、锚桩（或压重平台支墩边)和基准桩之间的中心距离</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Merge w:val="restart"/>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反力装置</w:t>
            </w:r>
          </w:p>
        </w:tc>
        <w:tc>
          <w:tcPr>
            <w:tcW w:w="6222" w:type="dxa"/>
            <w:gridSpan w:val="3"/>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Merge w:val="continue"/>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试桩中心与锚桩中心（或压重平台支墩边）</w:t>
            </w:r>
          </w:p>
        </w:tc>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试桩中心与基准桩中心</w:t>
            </w:r>
          </w:p>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p>
        </w:tc>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基准桩中心与锚桩中心（或压重平台支墩边）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锚桩横梁</w:t>
            </w:r>
          </w:p>
        </w:tc>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≥4（3）D且&gt;2.0m</w:t>
            </w:r>
          </w:p>
        </w:tc>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≥4（3）D且&gt;2.0m</w:t>
            </w:r>
          </w:p>
        </w:tc>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≥4（3）D且&gt;2.0m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压重平台</w:t>
            </w:r>
          </w:p>
        </w:tc>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≥4（3）D且&gt;2.0m</w:t>
            </w:r>
          </w:p>
        </w:tc>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≥4（3）D且&gt;2.0m</w:t>
            </w:r>
          </w:p>
        </w:tc>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≥4（3）D且&gt;2.0m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地锚装置</w:t>
            </w:r>
          </w:p>
        </w:tc>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≥4D且&gt;2.0m</w:t>
            </w:r>
          </w:p>
        </w:tc>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≥4（3）D且&gt;2.0m</w:t>
            </w:r>
          </w:p>
        </w:tc>
        <w:tc>
          <w:tcPr>
            <w:tcW w:w="2074" w:type="dxa"/>
            <w:vAlign w:val="center"/>
          </w:tcPr>
          <w:p>
            <w:pPr>
              <w:autoSpaceDE w:val="0"/>
              <w:autoSpaceDN w:val="0"/>
              <w:adjustRightInd w:val="0"/>
              <w:spacing w:line="264" w:lineRule="auto"/>
              <w:jc w:val="center"/>
              <w:rPr>
                <w:rFonts w:ascii="Times New Roman" w:hAnsi="Times New Roman" w:eastAsia="宋体"/>
                <w:strike w:val="0"/>
                <w:dstrike w:val="0"/>
                <w:color w:val="000000" w:themeColor="text1"/>
                <w:kern w:val="0"/>
                <w:szCs w:val="21"/>
                <w14:textFill>
                  <w14:solidFill>
                    <w14:schemeClr w14:val="tx1"/>
                  </w14:solidFill>
                </w14:textFill>
              </w:rPr>
            </w:pPr>
            <w:r>
              <w:rPr>
                <w:rFonts w:ascii="Times New Roman" w:hAnsi="Times New Roman" w:eastAsia="宋体"/>
                <w:strike w:val="0"/>
                <w:dstrike w:val="0"/>
                <w:color w:val="000000" w:themeColor="text1"/>
                <w:kern w:val="0"/>
                <w:szCs w:val="21"/>
                <w14:textFill>
                  <w14:solidFill>
                    <w14:schemeClr w14:val="tx1"/>
                  </w14:solidFill>
                </w14:textFill>
              </w:rPr>
              <w:t>≥4D且&gt;2.0m</w:t>
            </w:r>
          </w:p>
        </w:tc>
      </w:tr>
    </w:tbl>
    <w:p>
      <w:pPr>
        <w:autoSpaceDE w:val="0"/>
        <w:autoSpaceDN w:val="0"/>
        <w:adjustRightInd w:val="0"/>
        <w:ind w:firstLine="420" w:firstLineChars="200"/>
        <w:rPr>
          <w:rFonts w:ascii="Times New Roman" w:hAnsi="Times New Roman" w:eastAsia="宋体"/>
          <w:strike w:val="0"/>
          <w:dstrike w:val="0"/>
          <w:color w:val="000000" w:themeColor="text1"/>
          <w:kern w:val="0"/>
          <w:szCs w:val="18"/>
          <w14:textFill>
            <w14:solidFill>
              <w14:schemeClr w14:val="tx1"/>
            </w14:solidFill>
          </w14:textFill>
        </w:rPr>
      </w:pPr>
      <w:r>
        <w:rPr>
          <w:rFonts w:ascii="Times New Roman" w:hAnsi="Times New Roman" w:eastAsia="宋体"/>
          <w:strike w:val="0"/>
          <w:dstrike w:val="0"/>
          <w:color w:val="000000" w:themeColor="text1"/>
          <w:kern w:val="0"/>
          <w:szCs w:val="18"/>
          <w14:textFill>
            <w14:solidFill>
              <w14:schemeClr w14:val="tx1"/>
            </w14:solidFill>
          </w14:textFill>
        </w:rPr>
        <w:t>注：1  D为试桩、锚桩或地锚的设计直径或边宽，取其较大者；</w:t>
      </w:r>
    </w:p>
    <w:p>
      <w:pPr>
        <w:autoSpaceDE w:val="0"/>
        <w:autoSpaceDN w:val="0"/>
        <w:adjustRightInd w:val="0"/>
        <w:ind w:left="1252" w:leftChars="416" w:hanging="378" w:hangingChars="180"/>
        <w:rPr>
          <w:rFonts w:ascii="Times New Roman" w:hAnsi="Times New Roman" w:eastAsia="宋体"/>
          <w:strike w:val="0"/>
          <w:dstrike w:val="0"/>
          <w:color w:val="000000" w:themeColor="text1"/>
          <w:kern w:val="0"/>
          <w:szCs w:val="18"/>
          <w14:textFill>
            <w14:solidFill>
              <w14:schemeClr w14:val="tx1"/>
            </w14:solidFill>
          </w14:textFill>
        </w:rPr>
      </w:pPr>
      <w:r>
        <w:rPr>
          <w:rFonts w:ascii="Times New Roman" w:hAnsi="Times New Roman" w:eastAsia="宋体"/>
          <w:strike w:val="0"/>
          <w:dstrike w:val="0"/>
          <w:color w:val="000000" w:themeColor="text1"/>
          <w:kern w:val="0"/>
          <w:szCs w:val="18"/>
          <w14:textFill>
            <w14:solidFill>
              <w14:schemeClr w14:val="tx1"/>
            </w14:solidFill>
          </w14:textFill>
        </w:rPr>
        <w:t>2  括号内数值可用于工程桩验收检测时多排桩设计桩中心距离小于4D或压重平台支墩下2~3倍宽影响范围内的地基土已进行加固处理的情况。</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H.0.7</w:t>
      </w:r>
      <w:r>
        <w:rPr>
          <w:rFonts w:ascii="Times New Roman" w:hAnsi="Times New Roman" w:eastAsia="宋体"/>
          <w:bCs/>
          <w:strike w:val="0"/>
          <w:dstrike w:val="0"/>
          <w:color w:val="000000" w:themeColor="text1"/>
          <w:sz w:val="24"/>
          <w:szCs w:val="24"/>
          <w14:textFill>
            <w14:solidFill>
              <w14:schemeClr w14:val="tx1"/>
            </w14:solidFill>
          </w14:textFill>
        </w:rPr>
        <w:t xml:space="preserve">  试验加、卸载方式应符合下列规定：</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1  </w:t>
      </w:r>
      <w:r>
        <w:rPr>
          <w:rFonts w:ascii="Times New Roman" w:hAnsi="Times New Roman" w:eastAsia="宋体"/>
          <w:bCs/>
          <w:strike w:val="0"/>
          <w:dstrike w:val="0"/>
          <w:color w:val="000000" w:themeColor="text1"/>
          <w:sz w:val="24"/>
          <w:szCs w:val="24"/>
          <w14:textFill>
            <w14:solidFill>
              <w14:schemeClr w14:val="tx1"/>
            </w14:solidFill>
          </w14:textFill>
        </w:rPr>
        <w:t>加载应分级进行，且采用逐级等量加载；分级荷载宜为最大加载值或预估极限承载力的1/10，其中，第一级加载量可取分级荷载的2倍；</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2</w:t>
      </w:r>
      <w:r>
        <w:rPr>
          <w:rFonts w:ascii="Times New Roman" w:hAnsi="Times New Roman" w:eastAsia="宋体"/>
          <w:bCs/>
          <w:strike w:val="0"/>
          <w:dstrike w:val="0"/>
          <w:color w:val="000000" w:themeColor="text1"/>
          <w:sz w:val="24"/>
          <w:szCs w:val="24"/>
          <w14:textFill>
            <w14:solidFill>
              <w14:schemeClr w14:val="tx1"/>
            </w14:solidFill>
          </w14:textFill>
        </w:rPr>
        <w:t xml:space="preserve">  卸载应分级进行，每级卸载量宜取加载时分级荷载的2倍，且应逐级等量卸载；</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3 </w:t>
      </w:r>
      <w:r>
        <w:rPr>
          <w:rFonts w:ascii="Times New Roman" w:hAnsi="Times New Roman" w:eastAsia="宋体"/>
          <w:bCs/>
          <w:strike w:val="0"/>
          <w:dstrike w:val="0"/>
          <w:color w:val="000000" w:themeColor="text1"/>
          <w:sz w:val="24"/>
          <w:szCs w:val="24"/>
          <w14:textFill>
            <w14:solidFill>
              <w14:schemeClr w14:val="tx1"/>
            </w14:solidFill>
          </w14:textFill>
        </w:rPr>
        <w:t xml:space="preserve"> 加、卸载时，应使荷载传递均匀、连续、无冲击，且每级荷载在维持过程中的变化幅度不得超过分级荷载的±10%。</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H.0.8 </w:t>
      </w:r>
      <w:r>
        <w:rPr>
          <w:rFonts w:ascii="Times New Roman" w:hAnsi="Times New Roman" w:eastAsia="宋体"/>
          <w:bCs/>
          <w:strike w:val="0"/>
          <w:dstrike w:val="0"/>
          <w:color w:val="000000" w:themeColor="text1"/>
          <w:sz w:val="24"/>
          <w:szCs w:val="24"/>
          <w14:textFill>
            <w14:solidFill>
              <w14:schemeClr w14:val="tx1"/>
            </w14:solidFill>
          </w14:textFill>
        </w:rPr>
        <w:t xml:space="preserve"> 为设计提供依据的单桩坚向抗压静载试验应采用慢速维持荷载法。</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H.0.9 </w:t>
      </w:r>
      <w:r>
        <w:rPr>
          <w:rFonts w:ascii="Times New Roman" w:hAnsi="Times New Roman" w:eastAsia="宋体"/>
          <w:bCs/>
          <w:strike w:val="0"/>
          <w:dstrike w:val="0"/>
          <w:color w:val="000000" w:themeColor="text1"/>
          <w:sz w:val="24"/>
          <w:szCs w:val="24"/>
          <w14:textFill>
            <w14:solidFill>
              <w14:schemeClr w14:val="tx1"/>
            </w14:solidFill>
          </w14:textFill>
        </w:rPr>
        <w:t xml:space="preserve"> 慢速维持荷载法试验应符合下列规定：</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1  </w:t>
      </w:r>
      <w:r>
        <w:rPr>
          <w:rFonts w:ascii="Times New Roman" w:hAnsi="Times New Roman" w:eastAsia="宋体"/>
          <w:bCs/>
          <w:strike w:val="0"/>
          <w:dstrike w:val="0"/>
          <w:color w:val="000000" w:themeColor="text1"/>
          <w:sz w:val="24"/>
          <w:szCs w:val="24"/>
          <w14:textFill>
            <w14:solidFill>
              <w14:schemeClr w14:val="tx1"/>
            </w14:solidFill>
          </w14:textFill>
        </w:rPr>
        <w:t>每级荷载施加后，应分别按第5min、15min、30min、45min、60min 测读桩顶沉降量，以后每隔30min测读一次桩顶沉降量；</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2  </w:t>
      </w:r>
      <w:r>
        <w:rPr>
          <w:rFonts w:ascii="Times New Roman" w:hAnsi="Times New Roman" w:eastAsia="宋体"/>
          <w:bCs/>
          <w:strike w:val="0"/>
          <w:dstrike w:val="0"/>
          <w:color w:val="000000" w:themeColor="text1"/>
          <w:sz w:val="24"/>
          <w:szCs w:val="24"/>
          <w14:textFill>
            <w14:solidFill>
              <w14:schemeClr w14:val="tx1"/>
            </w14:solidFill>
          </w14:textFill>
        </w:rPr>
        <w:t>沉降相对稳定标准：每一小时内的桩顶沉降量不得超过0.1mm，并连续出现两次（从分级荷载施加后的第30min开始，按1.5h连续三次每30min 的沉降观测值计算）</w:t>
      </w:r>
      <w:r>
        <w:rPr>
          <w:rFonts w:ascii="Times New Roman" w:hAnsi="Times New Roman" w:eastAsia="宋体"/>
          <w:bCs/>
          <w:iCs/>
          <w:strike w:val="0"/>
          <w:dstrike w:val="0"/>
          <w:color w:val="000000" w:themeColor="text1"/>
          <w:sz w:val="24"/>
          <w:szCs w:val="24"/>
          <w14:textFill>
            <w14:solidFill>
              <w14:schemeClr w14:val="tx1"/>
            </w14:solidFill>
          </w14:textFill>
        </w:rPr>
        <w:t>；</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3  </w:t>
      </w:r>
      <w:r>
        <w:rPr>
          <w:rFonts w:ascii="Times New Roman" w:hAnsi="Times New Roman" w:eastAsia="宋体"/>
          <w:bCs/>
          <w:strike w:val="0"/>
          <w:dstrike w:val="0"/>
          <w:color w:val="000000" w:themeColor="text1"/>
          <w:sz w:val="24"/>
          <w:szCs w:val="24"/>
          <w14:textFill>
            <w14:solidFill>
              <w14:schemeClr w14:val="tx1"/>
            </w14:solidFill>
          </w14:textFill>
        </w:rPr>
        <w:t>当桩顶沉降速率达到相对稳定标准时，可施加下一级荷载；</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4  </w:t>
      </w:r>
      <w:r>
        <w:rPr>
          <w:rFonts w:ascii="Times New Roman" w:hAnsi="Times New Roman" w:eastAsia="宋体"/>
          <w:bCs/>
          <w:strike w:val="0"/>
          <w:dstrike w:val="0"/>
          <w:color w:val="000000" w:themeColor="text1"/>
          <w:sz w:val="24"/>
          <w:szCs w:val="24"/>
          <w14:textFill>
            <w14:solidFill>
              <w14:schemeClr w14:val="tx1"/>
            </w14:solidFill>
          </w14:textFill>
        </w:rPr>
        <w:t>卸载时，每级荷载应维持1h，分别按第15min、30min、60min测读桩顶沉降量后，即可卸下一级荷载；卸载至零后，应测读桩顶残余沉降量，维持时间不得少于3h，测读时间分别为第15min、30min，以后每隔30min测读一次桩顶残余沉降量。</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H.0.10</w:t>
      </w:r>
      <w:r>
        <w:rPr>
          <w:rFonts w:ascii="Times New Roman" w:hAnsi="Times New Roman" w:eastAsia="宋体"/>
          <w:bCs/>
          <w:i/>
          <w:iCs/>
          <w:strike w:val="0"/>
          <w:dstrike w:val="0"/>
          <w:color w:val="000000" w:themeColor="text1"/>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工程桩验收检测宜采用慢速维持荷载法。当有成熟的地区经验时，也可采用快速维持荷载法。快速维持荷载法的每级荷载维持时间不应少于1h，且当本级荷载作用下的桩顶沉降速率收敛时，可施加下一级荷载。</w:t>
      </w:r>
    </w:p>
    <w:p>
      <w:pPr>
        <w:spacing w:line="312" w:lineRule="auto"/>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H.0.11  </w:t>
      </w:r>
      <w:r>
        <w:rPr>
          <w:rFonts w:ascii="Times New Roman" w:hAnsi="Times New Roman" w:eastAsia="宋体"/>
          <w:bCs/>
          <w:strike w:val="0"/>
          <w:dstrike w:val="0"/>
          <w:color w:val="000000" w:themeColor="text1"/>
          <w:sz w:val="24"/>
          <w:szCs w:val="24"/>
          <w14:textFill>
            <w14:solidFill>
              <w14:schemeClr w14:val="tx1"/>
            </w14:solidFill>
          </w14:textFill>
        </w:rPr>
        <w:t>当出现下列情况之一时，可终止加载：</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1  </w:t>
      </w:r>
      <w:r>
        <w:rPr>
          <w:rFonts w:ascii="Times New Roman" w:hAnsi="Times New Roman" w:eastAsia="宋体"/>
          <w:bCs/>
          <w:strike w:val="0"/>
          <w:dstrike w:val="0"/>
          <w:color w:val="000000" w:themeColor="text1"/>
          <w:sz w:val="24"/>
          <w:szCs w:val="24"/>
          <w14:textFill>
            <w14:solidFill>
              <w14:schemeClr w14:val="tx1"/>
            </w14:solidFill>
          </w14:textFill>
        </w:rPr>
        <w:t>某级荷载作用下，桩顶沉降量大于前一级荷载作用下的沉降量的5倍，且桩顶总沉降量超过40mm；</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2  </w:t>
      </w:r>
      <w:r>
        <w:rPr>
          <w:rFonts w:ascii="Times New Roman" w:hAnsi="Times New Roman" w:eastAsia="宋体"/>
          <w:bCs/>
          <w:strike w:val="0"/>
          <w:dstrike w:val="0"/>
          <w:color w:val="000000" w:themeColor="text1"/>
          <w:sz w:val="24"/>
          <w:szCs w:val="24"/>
          <w14:textFill>
            <w14:solidFill>
              <w14:schemeClr w14:val="tx1"/>
            </w14:solidFill>
          </w14:textFill>
        </w:rPr>
        <w:t>某级荷载作用下，桩顶沉降量大于前一级荷载作用下的沉降量的2倍，且经24h尚未达到本标准第H.0.9条第2款相对稳定标准；</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3  </w:t>
      </w:r>
      <w:r>
        <w:rPr>
          <w:rFonts w:ascii="Times New Roman" w:hAnsi="Times New Roman" w:eastAsia="宋体"/>
          <w:bCs/>
          <w:strike w:val="0"/>
          <w:dstrike w:val="0"/>
          <w:color w:val="000000" w:themeColor="text1"/>
          <w:sz w:val="24"/>
          <w:szCs w:val="24"/>
          <w14:textFill>
            <w14:solidFill>
              <w14:schemeClr w14:val="tx1"/>
            </w14:solidFill>
          </w14:textFill>
        </w:rPr>
        <w:t>已达到设计要求的最大加载值且桩顶沉降达到相对稳定标准；</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4  </w:t>
      </w:r>
      <w:r>
        <w:rPr>
          <w:rFonts w:ascii="Times New Roman" w:hAnsi="Times New Roman" w:eastAsia="宋体"/>
          <w:bCs/>
          <w:strike w:val="0"/>
          <w:dstrike w:val="0"/>
          <w:color w:val="000000" w:themeColor="text1"/>
          <w:sz w:val="24"/>
          <w:szCs w:val="24"/>
          <w14:textFill>
            <w14:solidFill>
              <w14:schemeClr w14:val="tx1"/>
            </w14:solidFill>
          </w14:textFill>
        </w:rPr>
        <w:t>工程桩作锚桩时，锚桩上拔量已达到允许值；</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5  </w:t>
      </w:r>
      <w:r>
        <w:rPr>
          <w:rFonts w:ascii="Times New Roman" w:hAnsi="Times New Roman" w:eastAsia="宋体"/>
          <w:bCs/>
          <w:strike w:val="0"/>
          <w:dstrike w:val="0"/>
          <w:color w:val="000000" w:themeColor="text1"/>
          <w:sz w:val="24"/>
          <w:szCs w:val="24"/>
          <w14:textFill>
            <w14:solidFill>
              <w14:schemeClr w14:val="tx1"/>
            </w14:solidFill>
          </w14:textFill>
        </w:rPr>
        <w:t>荷载-沉降曲线呈缓变型时，可加载至桩顶总沉降量60mm~80mm；当桩端阻力尚未充分发挥时，可加载至桩顶累计沉降量超过80mm。</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H.0.12</w:t>
      </w:r>
      <w:r>
        <w:rPr>
          <w:rFonts w:ascii="Times New Roman" w:hAnsi="Times New Roman" w:eastAsia="宋体"/>
          <w:bCs/>
          <w:strike w:val="0"/>
          <w:dstrike w:val="0"/>
          <w:color w:val="000000" w:themeColor="text1"/>
          <w:sz w:val="24"/>
          <w:szCs w:val="24"/>
          <w14:textFill>
            <w14:solidFill>
              <w14:schemeClr w14:val="tx1"/>
            </w14:solidFill>
          </w14:textFill>
        </w:rPr>
        <w:t xml:space="preserve">  确定单桩竖向抗压承载力时，应绘制竖向荷载-沉降(</w:t>
      </w:r>
      <w:r>
        <w:rPr>
          <w:rFonts w:ascii="Times New Roman" w:hAnsi="Times New Roman" w:eastAsia="宋体"/>
          <w:bCs/>
          <w:i/>
          <w:strike w:val="0"/>
          <w:dstrike w:val="0"/>
          <w:color w:val="000000" w:themeColor="text1"/>
          <w:sz w:val="24"/>
          <w:szCs w:val="24"/>
          <w14:textFill>
            <w14:solidFill>
              <w14:schemeClr w14:val="tx1"/>
            </w14:solidFill>
          </w14:textFill>
        </w:rPr>
        <w:t>Q</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strike w:val="0"/>
          <w:dstrike w:val="0"/>
          <w:color w:val="000000" w:themeColor="text1"/>
          <w:sz w:val="24"/>
          <w:szCs w:val="24"/>
          <w14:textFill>
            <w14:solidFill>
              <w14:schemeClr w14:val="tx1"/>
            </w14:solidFill>
          </w14:textFill>
        </w:rPr>
        <w:t>s</w:t>
      </w:r>
      <w:r>
        <w:rPr>
          <w:rFonts w:ascii="Times New Roman" w:hAnsi="Times New Roman" w:eastAsia="宋体"/>
          <w:bCs/>
          <w:strike w:val="0"/>
          <w:dstrike w:val="0"/>
          <w:color w:val="000000" w:themeColor="text1"/>
          <w:sz w:val="24"/>
          <w:szCs w:val="24"/>
          <w14:textFill>
            <w14:solidFill>
              <w14:schemeClr w14:val="tx1"/>
            </w14:solidFill>
          </w14:textFill>
        </w:rPr>
        <w:t>)曲线、沉降-时间对数(</w:t>
      </w:r>
      <w:r>
        <w:rPr>
          <w:rFonts w:ascii="Times New Roman" w:hAnsi="Times New Roman" w:eastAsia="宋体"/>
          <w:bCs/>
          <w:i/>
          <w:strike w:val="0"/>
          <w:dstrike w:val="0"/>
          <w:color w:val="000000" w:themeColor="text1"/>
          <w:sz w:val="24"/>
          <w:szCs w:val="24"/>
          <w14:textFill>
            <w14:solidFill>
              <w14:schemeClr w14:val="tx1"/>
            </w14:solidFill>
          </w14:textFill>
        </w:rPr>
        <w:t>s</w:t>
      </w:r>
      <w:r>
        <w:rPr>
          <w:rFonts w:ascii="Times New Roman" w:hAnsi="Times New Roman" w:eastAsia="宋体"/>
          <w:bCs/>
          <w:strike w:val="0"/>
          <w:dstrike w:val="0"/>
          <w:color w:val="000000" w:themeColor="text1"/>
          <w:sz w:val="24"/>
          <w:szCs w:val="24"/>
          <w14:textFill>
            <w14:solidFill>
              <w14:schemeClr w14:val="tx1"/>
            </w14:solidFill>
          </w14:textFill>
        </w:rPr>
        <w:t>-lg</w:t>
      </w:r>
      <w:r>
        <w:rPr>
          <w:rFonts w:ascii="Times New Roman" w:hAnsi="Times New Roman" w:eastAsia="宋体"/>
          <w:bCs/>
          <w:i/>
          <w:strike w:val="0"/>
          <w:dstrike w:val="0"/>
          <w:color w:val="000000" w:themeColor="text1"/>
          <w:sz w:val="24"/>
          <w:szCs w:val="24"/>
          <w14:textFill>
            <w14:solidFill>
              <w14:schemeClr w14:val="tx1"/>
            </w14:solidFill>
          </w14:textFill>
        </w:rPr>
        <w:t>t</w:t>
      </w:r>
      <w:r>
        <w:rPr>
          <w:rFonts w:ascii="Times New Roman" w:hAnsi="Times New Roman" w:eastAsia="宋体"/>
          <w:bCs/>
          <w:strike w:val="0"/>
          <w:dstrike w:val="0"/>
          <w:color w:val="000000" w:themeColor="text1"/>
          <w:sz w:val="24"/>
          <w:szCs w:val="24"/>
          <w14:textFill>
            <w14:solidFill>
              <w14:schemeClr w14:val="tx1"/>
            </w14:solidFill>
          </w14:textFill>
        </w:rPr>
        <w:t>) 曲线；也可绘制其他辅助分析曲线；</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H.0.13</w:t>
      </w:r>
      <w:r>
        <w:rPr>
          <w:rFonts w:ascii="Times New Roman" w:hAnsi="Times New Roman" w:eastAsia="宋体"/>
          <w:bCs/>
          <w:strike w:val="0"/>
          <w:dstrike w:val="0"/>
          <w:color w:val="000000" w:themeColor="text1"/>
          <w:sz w:val="24"/>
          <w:szCs w:val="24"/>
          <w14:textFill>
            <w14:solidFill>
              <w14:schemeClr w14:val="tx1"/>
            </w14:solidFill>
          </w14:textFill>
        </w:rPr>
        <w:t xml:space="preserve">  指定桩点</w:t>
      </w:r>
      <w:r>
        <w:rPr>
          <w:rFonts w:ascii="Times New Roman" w:hAnsi="Times New Roman" w:eastAsia="宋体"/>
          <w:bCs/>
          <w:i/>
          <w:iCs/>
          <w:strike w:val="0"/>
          <w:dstrike w:val="0"/>
          <w:color w:val="000000" w:themeColor="text1"/>
          <w:sz w:val="24"/>
          <w:szCs w:val="24"/>
          <w14:textFill>
            <w14:solidFill>
              <w14:schemeClr w14:val="tx1"/>
            </w14:solidFill>
          </w14:textFill>
        </w:rPr>
        <w:t>j</w:t>
      </w:r>
      <w:r>
        <w:rPr>
          <w:rFonts w:ascii="Times New Roman" w:hAnsi="Times New Roman" w:eastAsia="宋体"/>
          <w:bCs/>
          <w:strike w:val="0"/>
          <w:dstrike w:val="0"/>
          <w:color w:val="000000" w:themeColor="text1"/>
          <w:sz w:val="24"/>
          <w:szCs w:val="24"/>
          <w14:textFill>
            <w14:solidFill>
              <w14:schemeClr w14:val="tx1"/>
            </w14:solidFill>
          </w14:textFill>
        </w:rPr>
        <w:t>单桩竖向抗压极限承载力</w:t>
      </w:r>
      <w:r>
        <w:rPr>
          <w:rFonts w:ascii="Times New Roman" w:hAnsi="Times New Roman" w:eastAsia="宋体"/>
          <w:bCs/>
          <w:i/>
          <w:iCs/>
          <w:strike w:val="0"/>
          <w:dstrike w:val="0"/>
          <w:color w:val="000000" w:themeColor="text1"/>
          <w:sz w:val="24"/>
          <w:szCs w:val="24"/>
          <w14:textFill>
            <w14:solidFill>
              <w14:schemeClr w14:val="tx1"/>
            </w14:solidFill>
          </w14:textFill>
        </w:rPr>
        <w:t>Q</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u</w:t>
      </w:r>
      <w:r>
        <w:rPr>
          <w:rFonts w:ascii="Times New Roman" w:hAnsi="Times New Roman" w:eastAsia="宋体"/>
          <w:bCs/>
          <w:i/>
          <w:iCs/>
          <w:strike w:val="0"/>
          <w:dstrike w:val="0"/>
          <w:color w:val="000000" w:themeColor="text1"/>
          <w:sz w:val="24"/>
          <w:szCs w:val="24"/>
          <w:vertAlign w:val="subscript"/>
          <w14:textFill>
            <w14:solidFill>
              <w14:schemeClr w14:val="tx1"/>
            </w14:solidFill>
          </w14:textFill>
        </w:rPr>
        <w:t>j</w:t>
      </w:r>
      <w:r>
        <w:rPr>
          <w:rFonts w:ascii="Times New Roman" w:hAnsi="Times New Roman" w:eastAsia="宋体"/>
          <w:bCs/>
          <w:strike w:val="0"/>
          <w:dstrike w:val="0"/>
          <w:color w:val="000000" w:themeColor="text1"/>
          <w:sz w:val="24"/>
          <w:szCs w:val="24"/>
          <w14:textFill>
            <w14:solidFill>
              <w14:schemeClr w14:val="tx1"/>
            </w14:solidFill>
          </w14:textFill>
        </w:rPr>
        <w:t>应按下列方法分析确定：</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1  </w:t>
      </w:r>
      <w:r>
        <w:rPr>
          <w:rFonts w:ascii="Times New Roman" w:hAnsi="Times New Roman" w:eastAsia="宋体"/>
          <w:bCs/>
          <w:strike w:val="0"/>
          <w:dstrike w:val="0"/>
          <w:color w:val="000000" w:themeColor="text1"/>
          <w:sz w:val="24"/>
          <w:szCs w:val="24"/>
          <w14:textFill>
            <w14:solidFill>
              <w14:schemeClr w14:val="tx1"/>
            </w14:solidFill>
          </w14:textFill>
        </w:rPr>
        <w:t>根据沉降随荷载变化的特征确定：对于陡降型</w:t>
      </w:r>
      <w:r>
        <w:rPr>
          <w:rFonts w:ascii="Times New Roman" w:hAnsi="Times New Roman" w:eastAsia="宋体"/>
          <w:bCs/>
          <w:i/>
          <w:strike w:val="0"/>
          <w:dstrike w:val="0"/>
          <w:color w:val="000000" w:themeColor="text1"/>
          <w:sz w:val="24"/>
          <w:szCs w:val="24"/>
          <w14:textFill>
            <w14:solidFill>
              <w14:schemeClr w14:val="tx1"/>
            </w14:solidFill>
          </w14:textFill>
        </w:rPr>
        <w:t>Q</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strike w:val="0"/>
          <w:dstrike w:val="0"/>
          <w:color w:val="000000" w:themeColor="text1"/>
          <w:sz w:val="24"/>
          <w:szCs w:val="24"/>
          <w14:textFill>
            <w14:solidFill>
              <w14:schemeClr w14:val="tx1"/>
            </w14:solidFill>
          </w14:textFill>
        </w:rPr>
        <w:t>s</w:t>
      </w:r>
      <w:r>
        <w:rPr>
          <w:rFonts w:ascii="Times New Roman" w:hAnsi="Times New Roman" w:eastAsia="宋体"/>
          <w:bCs/>
          <w:strike w:val="0"/>
          <w:dstrike w:val="0"/>
          <w:color w:val="000000" w:themeColor="text1"/>
          <w:sz w:val="24"/>
          <w:szCs w:val="24"/>
          <w14:textFill>
            <w14:solidFill>
              <w14:schemeClr w14:val="tx1"/>
            </w14:solidFill>
          </w14:textFill>
        </w:rPr>
        <w:t>曲线，应取其发生明显陡降的起始点对应的荷载值；</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2  </w:t>
      </w:r>
      <w:r>
        <w:rPr>
          <w:rFonts w:ascii="Times New Roman" w:hAnsi="Times New Roman" w:eastAsia="宋体"/>
          <w:bCs/>
          <w:strike w:val="0"/>
          <w:dstrike w:val="0"/>
          <w:color w:val="000000" w:themeColor="text1"/>
          <w:sz w:val="24"/>
          <w:szCs w:val="24"/>
          <w14:textFill>
            <w14:solidFill>
              <w14:schemeClr w14:val="tx1"/>
            </w14:solidFill>
          </w14:textFill>
        </w:rPr>
        <w:t>根据沉降随时间变化的特征确定：应取</w:t>
      </w:r>
      <w:r>
        <w:rPr>
          <w:rFonts w:ascii="Times New Roman" w:hAnsi="Times New Roman" w:eastAsia="宋体"/>
          <w:bCs/>
          <w:i/>
          <w:strike w:val="0"/>
          <w:dstrike w:val="0"/>
          <w:color w:val="000000" w:themeColor="text1"/>
          <w:sz w:val="24"/>
          <w:szCs w:val="24"/>
          <w14:textFill>
            <w14:solidFill>
              <w14:schemeClr w14:val="tx1"/>
            </w14:solidFill>
          </w14:textFill>
        </w:rPr>
        <w:t>s</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lg</w:t>
      </w:r>
      <w:r>
        <w:rPr>
          <w:rFonts w:ascii="Times New Roman" w:hAnsi="Times New Roman" w:eastAsia="宋体"/>
          <w:bCs/>
          <w:i/>
          <w:strike w:val="0"/>
          <w:dstrike w:val="0"/>
          <w:color w:val="000000" w:themeColor="text1"/>
          <w:sz w:val="24"/>
          <w:szCs w:val="24"/>
          <w14:textFill>
            <w14:solidFill>
              <w14:schemeClr w14:val="tx1"/>
            </w14:solidFill>
          </w14:textFill>
        </w:rPr>
        <w:t>t</w:t>
      </w:r>
      <w:r>
        <w:rPr>
          <w:rFonts w:ascii="Times New Roman" w:hAnsi="Times New Roman" w:eastAsia="宋体"/>
          <w:bCs/>
          <w:strike w:val="0"/>
          <w:dstrike w:val="0"/>
          <w:color w:val="000000" w:themeColor="text1"/>
          <w:sz w:val="24"/>
          <w:szCs w:val="24"/>
          <w14:textFill>
            <w14:solidFill>
              <w14:schemeClr w14:val="tx1"/>
            </w14:solidFill>
          </w14:textFill>
        </w:rPr>
        <w:t>曲线尾部出现明显向下弯曲的前一级荷载值；</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3  </w:t>
      </w:r>
      <w:r>
        <w:rPr>
          <w:rFonts w:ascii="Times New Roman" w:hAnsi="Times New Roman" w:eastAsia="宋体"/>
          <w:bCs/>
          <w:strike w:val="0"/>
          <w:dstrike w:val="0"/>
          <w:color w:val="000000" w:themeColor="text1"/>
          <w:sz w:val="24"/>
          <w:szCs w:val="24"/>
          <w14:textFill>
            <w14:solidFill>
              <w14:schemeClr w14:val="tx1"/>
            </w14:solidFill>
          </w14:textFill>
        </w:rPr>
        <w:t>符合本标准第H.0.11条第2款情况时，宜取前一级荷载值；</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4  </w:t>
      </w:r>
      <w:r>
        <w:rPr>
          <w:rFonts w:ascii="Times New Roman" w:hAnsi="Times New Roman" w:eastAsia="宋体"/>
          <w:bCs/>
          <w:strike w:val="0"/>
          <w:dstrike w:val="0"/>
          <w:color w:val="000000" w:themeColor="text1"/>
          <w:sz w:val="24"/>
          <w:szCs w:val="24"/>
          <w14:textFill>
            <w14:solidFill>
              <w14:schemeClr w14:val="tx1"/>
            </w14:solidFill>
          </w14:textFill>
        </w:rPr>
        <w:t>对于缓变型</w:t>
      </w:r>
      <w:r>
        <w:rPr>
          <w:rFonts w:ascii="Times New Roman" w:hAnsi="Times New Roman" w:eastAsia="宋体"/>
          <w:bCs/>
          <w:i/>
          <w:strike w:val="0"/>
          <w:dstrike w:val="0"/>
          <w:color w:val="000000" w:themeColor="text1"/>
          <w:sz w:val="24"/>
          <w:szCs w:val="24"/>
          <w14:textFill>
            <w14:solidFill>
              <w14:schemeClr w14:val="tx1"/>
            </w14:solidFill>
          </w14:textFill>
        </w:rPr>
        <w:t>Q</w:t>
      </w:r>
      <w:r>
        <w:rPr>
          <w:rFonts w:ascii="Times New Roman" w:hAnsi="Times New Roman" w:eastAsia="宋体"/>
          <w:bCs/>
          <w:strike w:val="0"/>
          <w:dstrike w:val="0"/>
          <w:color w:val="000000" w:themeColor="text1"/>
          <w:sz w:val="24"/>
          <w:szCs w:val="24"/>
          <w14:textFill>
            <w14:solidFill>
              <w14:schemeClr w14:val="tx1"/>
            </w14:solidFill>
          </w14:textFill>
        </w:rPr>
        <w:t>-</w:t>
      </w:r>
      <w:r>
        <w:rPr>
          <w:rFonts w:ascii="Times New Roman" w:hAnsi="Times New Roman" w:eastAsia="宋体"/>
          <w:bCs/>
          <w:i/>
          <w:strike w:val="0"/>
          <w:dstrike w:val="0"/>
          <w:color w:val="000000" w:themeColor="text1"/>
          <w:sz w:val="24"/>
          <w:szCs w:val="24"/>
          <w14:textFill>
            <w14:solidFill>
              <w14:schemeClr w14:val="tx1"/>
            </w14:solidFill>
          </w14:textFill>
        </w:rPr>
        <w:t>s</w:t>
      </w:r>
      <w:r>
        <w:rPr>
          <w:rFonts w:ascii="Times New Roman" w:hAnsi="Times New Roman" w:eastAsia="宋体"/>
          <w:bCs/>
          <w:strike w:val="0"/>
          <w:dstrike w:val="0"/>
          <w:color w:val="000000" w:themeColor="text1"/>
          <w:sz w:val="24"/>
          <w:szCs w:val="24"/>
          <w14:textFill>
            <w14:solidFill>
              <w14:schemeClr w14:val="tx1"/>
            </w14:solidFill>
          </w14:textFill>
        </w:rPr>
        <w:t>曲线，宜根据桩顶总沉降量，取s等于40mm对应的荷载值；对D（D为桩端直径）大于等于800mm的桩，可取s等于0.05D对应的荷载值；当桩长大于40m时，宜考虑桩身弹性压缩。</w:t>
      </w:r>
    </w:p>
    <w:p>
      <w:pPr>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 xml:space="preserve">5  </w:t>
      </w:r>
      <w:r>
        <w:rPr>
          <w:rFonts w:ascii="Times New Roman" w:hAnsi="Times New Roman" w:eastAsia="宋体"/>
          <w:bCs/>
          <w:strike w:val="0"/>
          <w:dstrike w:val="0"/>
          <w:color w:val="000000" w:themeColor="text1"/>
          <w:sz w:val="24"/>
          <w:szCs w:val="24"/>
          <w14:textFill>
            <w14:solidFill>
              <w14:schemeClr w14:val="tx1"/>
            </w14:solidFill>
          </w14:textFill>
        </w:rPr>
        <w:t>不满足本条第1~4款情况时，桩的竖向抗压极限承载力宜取最大加载值。</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H.0.14</w:t>
      </w:r>
      <w:r>
        <w:rPr>
          <w:rFonts w:ascii="Times New Roman" w:hAnsi="Times New Roman" w:eastAsia="宋体"/>
          <w:bCs/>
          <w:strike w:val="0"/>
          <w:dstrike w:val="0"/>
          <w:color w:val="000000" w:themeColor="text1"/>
          <w:sz w:val="24"/>
          <w:szCs w:val="24"/>
          <w14:textFill>
            <w14:solidFill>
              <w14:schemeClr w14:val="tx1"/>
            </w14:solidFill>
          </w14:textFill>
        </w:rPr>
        <w:t xml:space="preserve">  单桩竖向抗压承载力特征值应按单桩竖向抗压极限承载力的50%取值。</w:t>
      </w:r>
    </w:p>
    <w:p>
      <w:pPr>
        <w:spacing w:line="312" w:lineRule="auto"/>
        <w:rPr>
          <w:rFonts w:ascii="Times New Roman" w:hAnsi="Times New Roman" w:eastAsia="宋体"/>
          <w:bCs/>
          <w:strike w:val="0"/>
          <w:dstrike w:val="0"/>
          <w:color w:val="000000" w:themeColor="text1"/>
          <w:sz w:val="24"/>
          <w14:textFill>
            <w14:solidFill>
              <w14:schemeClr w14:val="tx1"/>
            </w14:solidFill>
          </w14:textFill>
        </w:rPr>
      </w:pPr>
    </w:p>
    <w:p>
      <w:pPr>
        <w:rPr>
          <w:rFonts w:ascii="Times New Roman" w:hAnsi="Times New Roman" w:eastAsia="宋体"/>
          <w:strike w:val="0"/>
          <w:dstrike w:val="0"/>
          <w:color w:val="000000" w:themeColor="text1"/>
          <w:sz w:val="30"/>
          <w:szCs w:val="30"/>
          <w14:textFill>
            <w14:solidFill>
              <w14:schemeClr w14:val="tx1"/>
            </w14:solidFill>
          </w14:textFill>
        </w:rPr>
      </w:pPr>
      <w:r>
        <w:rPr>
          <w:rFonts w:ascii="Times New Roman" w:hAnsi="Times New Roman" w:eastAsia="宋体"/>
          <w:strike w:val="0"/>
          <w:dstrike w:val="0"/>
          <w:color w:val="000000" w:themeColor="text1"/>
          <w:sz w:val="30"/>
          <w:szCs w:val="30"/>
          <w14:textFill>
            <w14:solidFill>
              <w14:schemeClr w14:val="tx1"/>
            </w14:solidFill>
          </w14:textFill>
        </w:rPr>
        <w:br w:type="page"/>
      </w:r>
    </w:p>
    <w:p>
      <w:pPr>
        <w:pStyle w:val="2"/>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69" w:name="_Toc52106190"/>
      <w:r>
        <w:rPr>
          <w:rFonts w:ascii="Times New Roman" w:hAnsi="Times New Roman" w:eastAsia="宋体"/>
          <w:strike w:val="0"/>
          <w:dstrike w:val="0"/>
          <w:color w:val="000000" w:themeColor="text1"/>
          <w:sz w:val="36"/>
          <w:szCs w:val="36"/>
          <w14:textFill>
            <w14:solidFill>
              <w14:schemeClr w14:val="tx1"/>
            </w14:solidFill>
          </w14:textFill>
        </w:rPr>
        <w:t>附录I  单桩水平静载试验</w:t>
      </w:r>
      <w:bookmarkEnd w:id="269"/>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I.0.1</w:t>
      </w:r>
      <w:r>
        <w:rPr>
          <w:rFonts w:ascii="Times New Roman" w:hAnsi="Times New Roman" w:eastAsia="宋体"/>
          <w:strike w:val="0"/>
          <w:dstrike w:val="0"/>
          <w:color w:val="000000" w:themeColor="text1"/>
          <w:sz w:val="24"/>
          <w:szCs w:val="24"/>
          <w14:textFill>
            <w14:solidFill>
              <w14:schemeClr w14:val="tx1"/>
            </w14:solidFill>
          </w14:textFill>
        </w:rPr>
        <w:t xml:space="preserve">  本方法适用于在桩顶自由的试验条件下，检测单桩的水平承载力，推定地基土水平抗力系数的比例系数。</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I.0.2  </w:t>
      </w:r>
      <w:r>
        <w:rPr>
          <w:rFonts w:ascii="Times New Roman" w:hAnsi="Times New Roman" w:eastAsia="宋体"/>
          <w:strike w:val="0"/>
          <w:dstrike w:val="0"/>
          <w:color w:val="000000" w:themeColor="text1"/>
          <w:sz w:val="24"/>
          <w:szCs w:val="24"/>
          <w14:textFill>
            <w14:solidFill>
              <w14:schemeClr w14:val="tx1"/>
            </w14:solidFill>
          </w14:textFill>
        </w:rPr>
        <w:t>为设计提供依据的试验桩，宜加载至桩顶出现较大水平位移或桩身结构破坏对工程桩抽样检测，可按设计要求的水平位移允许值控制加载。</w:t>
      </w:r>
    </w:p>
    <w:p>
      <w:pPr>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I.0.3</w:t>
      </w:r>
      <w:r>
        <w:rPr>
          <w:rFonts w:ascii="Times New Roman" w:hAnsi="Times New Roman" w:eastAsia="宋体"/>
          <w:b/>
          <w:bCs/>
          <w:strike w:val="0"/>
          <w:dstrike w:val="0"/>
          <w:color w:val="000000" w:themeColor="text1"/>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试验桩数量不应少于3根，且桩型尺寸、成桩工艺和质量控制标准应与工程桩一致。</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I.0.4  </w:t>
      </w:r>
      <w:r>
        <w:rPr>
          <w:rFonts w:ascii="Times New Roman" w:hAnsi="Times New Roman" w:eastAsia="宋体"/>
          <w:strike w:val="0"/>
          <w:dstrike w:val="0"/>
          <w:color w:val="000000" w:themeColor="text1"/>
          <w:sz w:val="24"/>
          <w:szCs w:val="24"/>
          <w14:textFill>
            <w14:solidFill>
              <w14:schemeClr w14:val="tx1"/>
            </w14:solidFill>
          </w14:textFill>
        </w:rPr>
        <w:t>水平推力的反力可由相邻桩提供；当专门设置反力结构时，其承载能力和刚度应大于试验桩的1.2倍。</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I.0.5  </w:t>
      </w:r>
      <w:r>
        <w:rPr>
          <w:rFonts w:ascii="Times New Roman" w:hAnsi="Times New Roman" w:eastAsia="宋体"/>
          <w:strike w:val="0"/>
          <w:dstrike w:val="0"/>
          <w:color w:val="000000" w:themeColor="text1"/>
          <w:sz w:val="24"/>
          <w:szCs w:val="24"/>
          <w14:textFill>
            <w14:solidFill>
              <w14:schemeClr w14:val="tx1"/>
            </w14:solidFill>
          </w14:textFill>
        </w:rPr>
        <w:t>水平力作用点宜与实际工程的桩基承台底面标高一致；千斤顶和试验桩接触处应安置球形镜支座，千斤顶作用力应水平通过桩身轴线；当千斤顶与试桩接触面的混凝土不密实或不平整时，应对其进行补强或补平处理。</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I.0.6  </w:t>
      </w:r>
      <w:r>
        <w:rPr>
          <w:rFonts w:ascii="Times New Roman" w:hAnsi="Times New Roman" w:eastAsia="宋体"/>
          <w:strike w:val="0"/>
          <w:dstrike w:val="0"/>
          <w:color w:val="000000" w:themeColor="text1"/>
          <w:sz w:val="24"/>
          <w:szCs w:val="24"/>
          <w14:textFill>
            <w14:solidFill>
              <w14:schemeClr w14:val="tx1"/>
            </w14:solidFill>
          </w14:textFill>
        </w:rPr>
        <w:t>水平力作用平面的受检桩两侧应对称安装两个位移计；当测量桩顶转角时，尚应在水平力作用平面以上50cm的受检桩两侧对称安装两个位移计。</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I.0.7  </w:t>
      </w:r>
      <w:r>
        <w:rPr>
          <w:rFonts w:ascii="Times New Roman" w:hAnsi="Times New Roman" w:eastAsia="宋体"/>
          <w:strike w:val="0"/>
          <w:dstrike w:val="0"/>
          <w:color w:val="000000" w:themeColor="text1"/>
          <w:sz w:val="24"/>
          <w:szCs w:val="24"/>
          <w14:textFill>
            <w14:solidFill>
              <w14:schemeClr w14:val="tx1"/>
            </w14:solidFill>
          </w14:textFill>
        </w:rPr>
        <w:t>位移测量的基准点设置不应受试验和其他因素的影响，基准点应设置在与作用力方向垂直且与位移方向相反的试桩侧面，基准点与试桩净距不应小于1倍桩径。</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I.0.8  </w:t>
      </w:r>
      <w:r>
        <w:rPr>
          <w:rFonts w:ascii="Times New Roman" w:hAnsi="Times New Roman" w:eastAsia="宋体"/>
          <w:strike w:val="0"/>
          <w:dstrike w:val="0"/>
          <w:color w:val="000000" w:themeColor="text1"/>
          <w:sz w:val="24"/>
          <w:szCs w:val="24"/>
          <w14:textFill>
            <w14:solidFill>
              <w14:schemeClr w14:val="tx1"/>
            </w14:solidFill>
          </w14:textFill>
        </w:rPr>
        <w:t>加载方法宜根据工程桩实际受力特性，选用单向多循环加载法或慢速维持荷载法。当对试桩桩身横截面弯曲应变进行测量时，宜采用维持荷载法。</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I.0.9</w:t>
      </w:r>
      <w:r>
        <w:rPr>
          <w:rFonts w:ascii="Times New Roman" w:hAnsi="Times New Roman" w:eastAsia="宋体"/>
          <w:strike w:val="0"/>
          <w:dstrike w:val="0"/>
          <w:color w:val="000000" w:themeColor="text1"/>
          <w:sz w:val="24"/>
          <w:szCs w:val="24"/>
          <w14:textFill>
            <w14:solidFill>
              <w14:schemeClr w14:val="tx1"/>
            </w14:solidFill>
          </w14:textFill>
        </w:rPr>
        <w:t xml:space="preserve">  试验加、卸载方式和水平位移测量，应符合下列规定：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单向多循环加载法的分级荷载，不应大于预估水平极限承载力或最大试验荷载的1/10；每级荷载施加后，恒载4min后，可测读水平位移，然后卸载至零，停2min测读残余水平位移，至此完成一个加卸载循环；如此循环5次，完成一级荷载的位移观测；试验不得中间停顿；</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慢速维持荷载法的加、卸载分级以及水平位移的测读方式，应分别符合本标准</w:t>
      </w:r>
      <w:r>
        <w:rPr>
          <w:rFonts w:ascii="Times New Roman" w:hAnsi="Times New Roman" w:eastAsia="宋体"/>
          <w:strike w:val="0"/>
          <w:dstrike w:val="0"/>
          <w:color w:val="000000" w:themeColor="text1"/>
          <w:kern w:val="0"/>
          <w:sz w:val="24"/>
          <w:szCs w:val="24"/>
          <w14:textFill>
            <w14:solidFill>
              <w14:schemeClr w14:val="tx1"/>
            </w14:solidFill>
          </w14:textFill>
        </w:rPr>
        <w:t>第</w:t>
      </w:r>
      <w:r>
        <w:rPr>
          <w:rFonts w:ascii="Times New Roman" w:hAnsi="Times New Roman" w:eastAsia="宋体"/>
          <w:bCs/>
          <w:strike w:val="0"/>
          <w:dstrike w:val="0"/>
          <w:color w:val="000000" w:themeColor="text1"/>
          <w:sz w:val="24"/>
          <w:szCs w:val="24"/>
          <w14:textFill>
            <w14:solidFill>
              <w14:schemeClr w14:val="tx1"/>
            </w14:solidFill>
          </w14:textFill>
        </w:rPr>
        <w:t>H.0.9</w:t>
      </w:r>
      <w:r>
        <w:rPr>
          <w:rFonts w:ascii="Times New Roman" w:hAnsi="Times New Roman" w:eastAsia="宋体"/>
          <w:strike w:val="0"/>
          <w:dstrike w:val="0"/>
          <w:color w:val="000000" w:themeColor="text1"/>
          <w:kern w:val="0"/>
          <w:sz w:val="24"/>
          <w:szCs w:val="24"/>
          <w14:textFill>
            <w14:solidFill>
              <w14:schemeClr w14:val="tx1"/>
            </w14:solidFill>
          </w14:textFill>
        </w:rPr>
        <w:t>条的规定</w:t>
      </w:r>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I.0.10</w:t>
      </w:r>
      <w:r>
        <w:rPr>
          <w:rFonts w:ascii="Times New Roman" w:hAnsi="Times New Roman" w:eastAsia="宋体"/>
          <w:strike w:val="0"/>
          <w:dstrike w:val="0"/>
          <w:color w:val="000000" w:themeColor="text1"/>
          <w:sz w:val="24"/>
          <w:szCs w:val="24"/>
          <w14:textFill>
            <w14:solidFill>
              <w14:schemeClr w14:val="tx1"/>
            </w14:solidFill>
          </w14:textFill>
        </w:rPr>
        <w:t xml:space="preserve">  当出现下列情况之一时，可终止加载：</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桩身折断；</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水平位移超过30mm~40mm；软土中的桩或大直径桩时可取高值；</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水平位移达到设计要求的水平位移允许值。</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I.0.11 </w:t>
      </w:r>
      <w:r>
        <w:rPr>
          <w:rFonts w:ascii="Times New Roman" w:hAnsi="Times New Roman" w:eastAsia="宋体"/>
          <w:strike w:val="0"/>
          <w:dstrike w:val="0"/>
          <w:color w:val="000000" w:themeColor="text1"/>
          <w:sz w:val="24"/>
          <w:szCs w:val="24"/>
          <w14:textFill>
            <w14:solidFill>
              <w14:schemeClr w14:val="tx1"/>
            </w14:solidFill>
          </w14:textFill>
        </w:rPr>
        <w:t xml:space="preserve"> 测试桩身横截面弯曲应变时，数据的测读宜与水平位移测量同步。</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I.0.12</w:t>
      </w:r>
      <w:r>
        <w:rPr>
          <w:rFonts w:ascii="Times New Roman" w:hAnsi="Times New Roman" w:eastAsia="宋体"/>
          <w:strike w:val="0"/>
          <w:dstrike w:val="0"/>
          <w:color w:val="000000" w:themeColor="text1"/>
          <w:sz w:val="24"/>
          <w:szCs w:val="24"/>
          <w14:textFill>
            <w14:solidFill>
              <w14:schemeClr w14:val="tx1"/>
            </w14:solidFill>
          </w14:textFill>
        </w:rPr>
        <w:t xml:space="preserve">  检测数据的处理应符合下列规定：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采用单向多循环加载法时，应分别绘制水平力-时间-作用点位移(</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i/>
          <w:iCs/>
          <w:strike w:val="0"/>
          <w:dstrike w:val="0"/>
          <w:color w:val="000000" w:themeColor="text1"/>
          <w:sz w:val="24"/>
          <w:szCs w:val="24"/>
          <w14:textFill>
            <w14:solidFill>
              <w14:schemeClr w14:val="tx1"/>
            </w14:solidFill>
          </w14:textFill>
        </w:rPr>
        <w:t>t</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 关系曲线和水平力-位移梯度(</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Δ</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Δ</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 关系曲线；</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采用慢速维持荷载法时，应分别绘制水平力-力作用点位移(</w:t>
      </w:r>
      <w:r>
        <w:rPr>
          <w:rFonts w:ascii="Times New Roman" w:hAnsi="Times New Roman" w:eastAsia="宋体"/>
          <w:i/>
          <w:strike w:val="0"/>
          <w:dstrike w:val="0"/>
          <w:color w:val="000000" w:themeColor="text1"/>
          <w:sz w:val="24"/>
          <w:szCs w:val="24"/>
          <w14:textFill>
            <w14:solidFill>
              <w14:schemeClr w14:val="tx1"/>
            </w14:solidFill>
          </w14:textFill>
        </w:rPr>
        <w:t>H-Y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 关系曲线、水平力-位移梯度</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Δ</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Δ</w:t>
      </w:r>
      <w:r>
        <w:rPr>
          <w:rFonts w:ascii="Times New Roman" w:hAnsi="Times New Roman" w:eastAsia="宋体"/>
          <w:i/>
          <w:strike w:val="0"/>
          <w:dstrike w:val="0"/>
          <w:color w:val="000000" w:themeColor="text1"/>
          <w:sz w:val="24"/>
          <w:szCs w:val="24"/>
          <w14:textFill>
            <w14:solidFill>
              <w14:schemeClr w14:val="tx1"/>
            </w14:solidFill>
          </w14:textFill>
        </w:rPr>
        <w:t xml:space="preserve">H) </w:t>
      </w:r>
      <w:r>
        <w:rPr>
          <w:rFonts w:ascii="Times New Roman" w:hAnsi="Times New Roman" w:eastAsia="宋体"/>
          <w:strike w:val="0"/>
          <w:dstrike w:val="0"/>
          <w:color w:val="000000" w:themeColor="text1"/>
          <w:sz w:val="24"/>
          <w:szCs w:val="24"/>
          <w14:textFill>
            <w14:solidFill>
              <w14:schemeClr w14:val="tx1"/>
            </w14:solidFill>
          </w14:textFill>
        </w:rPr>
        <w:t>关系曲线、力作用点位移-时间对数(</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strike w:val="0"/>
          <w:dstrike w:val="0"/>
          <w:color w:val="000000" w:themeColor="text1"/>
          <w:sz w:val="24"/>
          <w:szCs w:val="24"/>
          <w14:textFill>
            <w14:solidFill>
              <w14:schemeClr w14:val="tx1"/>
            </w14:solidFill>
          </w14:textFill>
        </w:rPr>
        <w:t>-</w:t>
      </w:r>
      <w:r>
        <w:rPr>
          <w:rFonts w:ascii="Times New Roman" w:hAnsi="Times New Roman" w:eastAsia="宋体"/>
          <w:strike w:val="0"/>
          <w:dstrike w:val="0"/>
          <w:color w:val="000000" w:themeColor="text1"/>
          <w:sz w:val="24"/>
          <w:szCs w:val="24"/>
          <w14:textFill>
            <w14:solidFill>
              <w14:schemeClr w14:val="tx1"/>
            </w14:solidFill>
          </w14:textFill>
        </w:rPr>
        <w:t>lg</w:t>
      </w:r>
      <w:r>
        <w:rPr>
          <w:rFonts w:ascii="Times New Roman" w:hAnsi="Times New Roman" w:eastAsia="宋体"/>
          <w:i/>
          <w:strike w:val="0"/>
          <w:dstrike w:val="0"/>
          <w:color w:val="000000" w:themeColor="text1"/>
          <w:sz w:val="24"/>
          <w:szCs w:val="24"/>
          <w14:textFill>
            <w14:solidFill>
              <w14:schemeClr w14:val="tx1"/>
            </w14:solidFill>
          </w14:textFill>
        </w:rPr>
        <w:t>t</w:t>
      </w:r>
      <w:r>
        <w:rPr>
          <w:rFonts w:ascii="Times New Roman" w:hAnsi="Times New Roman" w:eastAsia="宋体"/>
          <w:strike w:val="0"/>
          <w:dstrike w:val="0"/>
          <w:color w:val="000000" w:themeColor="text1"/>
          <w:sz w:val="24"/>
          <w:szCs w:val="24"/>
          <w14:textFill>
            <w14:solidFill>
              <w14:schemeClr w14:val="tx1"/>
            </w14:solidFill>
          </w14:textFill>
        </w:rPr>
        <w:t>) 关系曲线和水平力-力作用点位移双对数(lg</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lg</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 关系曲线；</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绘制水平力、水平力作用点水平位移-地基土水平抗力系数的比例系数的关系曲线(</w:t>
      </w:r>
      <w:r>
        <w:rPr>
          <w:rFonts w:ascii="Times New Roman" w:hAnsi="Times New Roman" w:eastAsia="宋体"/>
          <w:i/>
          <w:strike w:val="0"/>
          <w:dstrike w:val="0"/>
          <w:color w:val="000000" w:themeColor="text1"/>
          <w:sz w:val="24"/>
          <w:szCs w:val="24"/>
          <w14:textFill>
            <w14:solidFill>
              <w14:schemeClr w14:val="tx1"/>
            </w14:solidFill>
          </w14:textFill>
        </w:rPr>
        <w:t>H-m</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strike w:val="0"/>
          <w:dstrike w:val="0"/>
          <w:color w:val="000000" w:themeColor="text1"/>
          <w:sz w:val="24"/>
          <w:szCs w:val="24"/>
          <w14:textFill>
            <w14:solidFill>
              <w14:schemeClr w14:val="tx1"/>
            </w14:solidFill>
          </w14:textFill>
        </w:rPr>
        <w:t>-m</w:t>
      </w:r>
      <w:r>
        <w:rPr>
          <w:rFonts w:ascii="Times New Roman" w:hAnsi="Times New Roman" w:eastAsia="宋体"/>
          <w:strike w:val="0"/>
          <w:dstrike w:val="0"/>
          <w:color w:val="000000" w:themeColor="text1"/>
          <w:sz w:val="24"/>
          <w:szCs w:val="24"/>
          <w14:textFill>
            <w14:solidFill>
              <w14:schemeClr w14:val="tx1"/>
            </w14:solidFill>
          </w14:textFill>
        </w:rPr>
        <w:t>)。</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I.0.13</w:t>
      </w:r>
      <w:r>
        <w:rPr>
          <w:rFonts w:ascii="Times New Roman" w:hAnsi="Times New Roman" w:eastAsia="宋体"/>
          <w:strike w:val="0"/>
          <w:dstrike w:val="0"/>
          <w:color w:val="000000" w:themeColor="text1"/>
          <w:sz w:val="24"/>
          <w:szCs w:val="24"/>
          <w14:textFill>
            <w14:solidFill>
              <w14:schemeClr w14:val="tx1"/>
            </w14:solidFill>
          </w14:textFill>
        </w:rPr>
        <w:t xml:space="preserve">  当桩顶自由且水平力作用位置位于地面处时，</w:t>
      </w:r>
      <w:r>
        <w:rPr>
          <w:rFonts w:ascii="Times New Roman" w:hAnsi="Times New Roman" w:eastAsia="宋体"/>
          <w:i/>
          <w:iCs/>
          <w:strike w:val="0"/>
          <w:dstrike w:val="0"/>
          <w:color w:val="000000" w:themeColor="text1"/>
          <w:sz w:val="24"/>
          <w:szCs w:val="24"/>
          <w14:textFill>
            <w14:solidFill>
              <w14:schemeClr w14:val="tx1"/>
            </w14:solidFill>
          </w14:textFill>
        </w:rPr>
        <w:t>m</w:t>
      </w:r>
      <w:r>
        <w:rPr>
          <w:rFonts w:ascii="Times New Roman" w:hAnsi="Times New Roman" w:eastAsia="宋体"/>
          <w:strike w:val="0"/>
          <w:dstrike w:val="0"/>
          <w:color w:val="000000" w:themeColor="text1"/>
          <w:sz w:val="24"/>
          <w:szCs w:val="24"/>
          <w14:textFill>
            <w14:solidFill>
              <w14:schemeClr w14:val="tx1"/>
            </w14:solidFill>
          </w14:textFill>
        </w:rPr>
        <w:t>值应按下列公式确定：</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m=</m:t>
        </m:r>
        <m:f>
          <m:fPr>
            <m:ctrlPr>
              <w:rPr>
                <w:rFonts w:ascii="Cambria Math" w:hAnsi="Cambria Math" w:eastAsia="宋体"/>
                <w:i/>
                <w:strike w:val="0"/>
                <w:dstrike w:val="0"/>
                <w:color w:val="000000" w:themeColor="text1"/>
                <w:sz w:val="24"/>
                <w:szCs w:val="24"/>
                <w14:textFill>
                  <w14:solidFill>
                    <w14:schemeClr w14:val="tx1"/>
                  </w14:solidFill>
                </w14:textFill>
              </w:rPr>
            </m:ctrlPr>
          </m:fPr>
          <m:num>
            <m:sSup>
              <m:sSupPr>
                <m:ctrlPr>
                  <w:rPr>
                    <w:rFonts w:ascii="Cambria Math" w:hAnsi="Cambria Math" w:eastAsia="宋体"/>
                    <w:i/>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v</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y</m:t>
                    </m:r>
                    <m:ctrlPr>
                      <w:rPr>
                        <w:rFonts w:ascii="Cambria Math" w:hAnsi="Cambria Math" w:eastAsia="宋体"/>
                        <w:i/>
                        <w:strike w:val="0"/>
                        <w:dstrike w:val="0"/>
                        <w:color w:val="000000" w:themeColor="text1"/>
                        <w:sz w:val="24"/>
                        <w:szCs w:val="24"/>
                        <w14:textFill>
                          <w14:solidFill>
                            <w14:schemeClr w14:val="tx1"/>
                          </w14:solidFill>
                        </w14:textFill>
                      </w:rPr>
                    </m:ctrlPr>
                  </m:sub>
                </m:sSub>
                <m:r>
                  <w:rPr>
                    <w:rFonts w:ascii="Cambria Math" w:hAnsi="Cambria Math" w:eastAsia="宋体"/>
                    <w:strike w:val="0"/>
                    <w:dstrike w:val="0"/>
                    <w:color w:val="000000" w:themeColor="text1"/>
                    <w:sz w:val="24"/>
                    <w:szCs w:val="24"/>
                    <w14:textFill>
                      <w14:solidFill>
                        <w14:schemeClr w14:val="tx1"/>
                      </w14:solidFill>
                    </w14:textFill>
                  </w:rPr>
                  <m:t>·H）</m:t>
                </m:r>
                <m:ctrlPr>
                  <w:rPr>
                    <w:rFonts w:ascii="Cambria Math" w:hAnsi="Cambria Math" w:eastAsia="宋体"/>
                    <w:i/>
                    <w:strike w:val="0"/>
                    <w:dstrike w:val="0"/>
                    <w:color w:val="000000" w:themeColor="text1"/>
                    <w:sz w:val="24"/>
                    <w:szCs w:val="24"/>
                    <w14:textFill>
                      <w14:solidFill>
                        <w14:schemeClr w14:val="tx1"/>
                      </w14:solidFill>
                    </w14:textFill>
                  </w:rPr>
                </m:ctrlPr>
              </m:e>
              <m:sup>
                <m:f>
                  <m:fPr>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5</m:t>
                    </m:r>
                    <m:ctrlPr>
                      <w:rPr>
                        <w:rFonts w:ascii="Cambria Math" w:hAnsi="Cambria Math" w:eastAsia="宋体"/>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i/>
                        <w:strike w:val="0"/>
                        <w:dstrike w:val="0"/>
                        <w:color w:val="000000" w:themeColor="text1"/>
                        <w:sz w:val="24"/>
                        <w:szCs w:val="24"/>
                        <w14:textFill>
                          <w14:solidFill>
                            <w14:schemeClr w14:val="tx1"/>
                          </w14:solidFill>
                        </w14:textFill>
                      </w:rPr>
                    </m:ctrlPr>
                  </m:den>
                </m:f>
                <m:ctrlPr>
                  <w:rPr>
                    <w:rFonts w:ascii="Cambria Math" w:hAnsi="Cambria Math" w:eastAsia="宋体"/>
                    <w:i/>
                    <w:strike w:val="0"/>
                    <w:dstrike w:val="0"/>
                    <w:color w:val="000000" w:themeColor="text1"/>
                    <w:sz w:val="24"/>
                    <w:szCs w:val="24"/>
                    <w14:textFill>
                      <w14:solidFill>
                        <w14:schemeClr w14:val="tx1"/>
                      </w14:solidFill>
                    </w14:textFill>
                  </w:rPr>
                </m:ctrlPr>
              </m:sup>
            </m:sSup>
            <m:ctrlPr>
              <w:rPr>
                <w:rFonts w:ascii="Cambria Math" w:hAnsi="Cambria Math" w:eastAsia="宋体"/>
                <w:i/>
                <w:strike w:val="0"/>
                <w:dstrike w:val="0"/>
                <w:color w:val="000000" w:themeColor="text1"/>
                <w:sz w:val="24"/>
                <w:szCs w:val="24"/>
                <w14:textFill>
                  <w14:solidFill>
                    <w14:schemeClr w14:val="tx1"/>
                  </w14:solidFill>
                </w14:textFill>
              </w:rPr>
            </m:ctrlPr>
          </m:num>
          <m:den>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b</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i/>
                    <w:strike w:val="0"/>
                    <w:dstrike w:val="0"/>
                    <w:color w:val="000000" w:themeColor="text1"/>
                    <w:sz w:val="24"/>
                    <w:szCs w:val="24"/>
                    <w14:textFill>
                      <w14:solidFill>
                        <w14:schemeClr w14:val="tx1"/>
                      </w14:solidFill>
                    </w14:textFill>
                  </w:rPr>
                </m:ctrlPr>
              </m:sub>
            </m:sSub>
            <m:sSubSup>
              <m:sSubSupPr>
                <m:ctrlPr>
                  <w:rPr>
                    <w:rFonts w:ascii="Cambria Math" w:hAnsi="Cambria Math" w:eastAsia="宋体"/>
                    <w:i/>
                    <w:strike w:val="0"/>
                    <w:dstrike w:val="0"/>
                    <w:color w:val="000000" w:themeColor="text1"/>
                    <w:sz w:val="24"/>
                    <w:szCs w:val="24"/>
                    <w14:textFill>
                      <w14:solidFill>
                        <w14:schemeClr w14:val="tx1"/>
                      </w14:solidFill>
                    </w14:textFill>
                  </w:rPr>
                </m:ctrlPr>
              </m:sSubSupPr>
              <m:e>
                <m:r>
                  <w:rPr>
                    <w:rFonts w:ascii="Cambria Math" w:hAnsi="Cambria Math" w:eastAsia="宋体"/>
                    <w:strike w:val="0"/>
                    <w:dstrike w:val="0"/>
                    <w:color w:val="000000" w:themeColor="text1"/>
                    <w:sz w:val="24"/>
                    <w:szCs w:val="24"/>
                    <w14:textFill>
                      <w14:solidFill>
                        <w14:schemeClr w14:val="tx1"/>
                      </w14:solidFill>
                    </w14:textFill>
                  </w:rPr>
                  <m:t>Y</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i/>
                    <w:strike w:val="0"/>
                    <w:dstrike w:val="0"/>
                    <w:color w:val="000000" w:themeColor="text1"/>
                    <w:sz w:val="24"/>
                    <w:szCs w:val="24"/>
                    <w14:textFill>
                      <w14:solidFill>
                        <w14:schemeClr w14:val="tx1"/>
                      </w14:solidFill>
                    </w14:textFill>
                  </w:rPr>
                </m:ctrlPr>
              </m:sub>
              <m:sup>
                <m:f>
                  <m:fPr>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5</m:t>
                    </m:r>
                    <m:ctrlPr>
                      <w:rPr>
                        <w:rFonts w:ascii="Cambria Math" w:hAnsi="Cambria Math" w:eastAsia="宋体"/>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i/>
                        <w:strike w:val="0"/>
                        <w:dstrike w:val="0"/>
                        <w:color w:val="000000" w:themeColor="text1"/>
                        <w:sz w:val="24"/>
                        <w:szCs w:val="24"/>
                        <w14:textFill>
                          <w14:solidFill>
                            <w14:schemeClr w14:val="tx1"/>
                          </w14:solidFill>
                        </w14:textFill>
                      </w:rPr>
                    </m:ctrlPr>
                  </m:den>
                </m:f>
                <m:ctrlPr>
                  <w:rPr>
                    <w:rFonts w:ascii="Cambria Math" w:hAnsi="Cambria Math" w:eastAsia="宋体"/>
                    <w:i/>
                    <w:strike w:val="0"/>
                    <w:dstrike w:val="0"/>
                    <w:color w:val="000000" w:themeColor="text1"/>
                    <w:sz w:val="24"/>
                    <w:szCs w:val="24"/>
                    <w14:textFill>
                      <w14:solidFill>
                        <w14:schemeClr w14:val="tx1"/>
                      </w14:solidFill>
                    </w14:textFill>
                  </w:rPr>
                </m:ctrlPr>
              </m:sup>
            </m:sSubSup>
            <m:sSup>
              <m:sSupPr>
                <m:ctrlPr>
                  <w:rPr>
                    <w:rFonts w:ascii="Cambria Math" w:hAnsi="Cambria Math" w:eastAsia="宋体"/>
                    <w:i/>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i/>
                    <w:strike w:val="0"/>
                    <w:dstrike w:val="0"/>
                    <w:color w:val="000000" w:themeColor="text1"/>
                    <w:sz w:val="24"/>
                    <w:szCs w:val="24"/>
                    <w14:textFill>
                      <w14:solidFill>
                        <w14:schemeClr w14:val="tx1"/>
                      </w14:solidFill>
                    </w14:textFill>
                  </w:rPr>
                </m:ctrlPr>
              </m:e>
              <m:sup>
                <m:f>
                  <m:fPr>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2</m:t>
                    </m:r>
                    <m:ctrlPr>
                      <w:rPr>
                        <w:rFonts w:ascii="Cambria Math" w:hAnsi="Cambria Math" w:eastAsia="宋体"/>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3</m:t>
                    </m:r>
                    <m:ctrlPr>
                      <w:rPr>
                        <w:rFonts w:ascii="Cambria Math" w:hAnsi="Cambria Math" w:eastAsia="宋体"/>
                        <w:i/>
                        <w:strike w:val="0"/>
                        <w:dstrike w:val="0"/>
                        <w:color w:val="000000" w:themeColor="text1"/>
                        <w:sz w:val="24"/>
                        <w:szCs w:val="24"/>
                        <w14:textFill>
                          <w14:solidFill>
                            <w14:schemeClr w14:val="tx1"/>
                          </w14:solidFill>
                        </w14:textFill>
                      </w:rPr>
                    </m:ctrlPr>
                  </m:den>
                </m:f>
                <m:ctrlPr>
                  <w:rPr>
                    <w:rFonts w:ascii="Cambria Math" w:hAnsi="Cambria Math" w:eastAsia="宋体"/>
                    <w:i/>
                    <w:strike w:val="0"/>
                    <w:dstrike w:val="0"/>
                    <w:color w:val="000000" w:themeColor="text1"/>
                    <w:sz w:val="24"/>
                    <w:szCs w:val="24"/>
                    <w14:textFill>
                      <w14:solidFill>
                        <w14:schemeClr w14:val="tx1"/>
                      </w14:solidFill>
                    </w14:textFill>
                  </w:rPr>
                </m:ctrlPr>
              </m:sup>
            </m:sSup>
            <m:ctrlPr>
              <w:rPr>
                <w:rFonts w:ascii="Cambria Math" w:hAnsi="Cambria Math" w:eastAsia="宋体"/>
                <w:i/>
                <w:strike w:val="0"/>
                <w:dstrike w:val="0"/>
                <w:color w:val="000000" w:themeColor="text1"/>
                <w:sz w:val="24"/>
                <w:szCs w:val="24"/>
                <w14:textFill>
                  <w14:solidFill>
                    <w14:schemeClr w14:val="tx1"/>
                  </w14:solidFill>
                </w14:textFill>
              </w:rPr>
            </m:ctrlPr>
          </m:den>
        </m:f>
      </m:oMath>
      <w:r>
        <w:rPr>
          <w:rFonts w:ascii="Times New Roman" w:hAnsi="Times New Roman" w:eastAsia="宋体"/>
          <w:strike w:val="0"/>
          <w:dstrike w:val="0"/>
          <w:color w:val="000000" w:themeColor="text1"/>
          <w:sz w:val="24"/>
          <w:szCs w:val="24"/>
          <w14:textFill>
            <w14:solidFill>
              <w14:schemeClr w14:val="tx1"/>
            </w14:solidFill>
          </w14:textFill>
        </w:rPr>
        <w:t xml:space="preserve">                  （I.0.13-1）</w:t>
      </w:r>
    </w:p>
    <w:p>
      <w:pPr>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m:oMath>
        <m:r>
          <w:rPr>
            <w:rFonts w:ascii="Cambria Math" w:hAnsi="Cambria Math" w:eastAsia="宋体"/>
            <w:strike w:val="0"/>
            <w:dstrike w:val="0"/>
            <w:color w:val="000000" w:themeColor="text1"/>
            <w:sz w:val="24"/>
            <w:szCs w:val="24"/>
            <w14:textFill>
              <w14:solidFill>
                <w14:schemeClr w14:val="tx1"/>
              </w14:solidFill>
            </w14:textFill>
          </w:rPr>
          <m:t>α=</m:t>
        </m:r>
        <m:sSup>
          <m:sSupPr>
            <m:ctrlPr>
              <w:rPr>
                <w:rFonts w:ascii="Cambria Math" w:hAnsi="Cambria Math" w:eastAsia="宋体"/>
                <w:i/>
                <w:strike w:val="0"/>
                <w:dstrike w:val="0"/>
                <w:color w:val="000000" w:themeColor="text1"/>
                <w:sz w:val="24"/>
                <w:szCs w:val="24"/>
                <w14:textFill>
                  <w14:solidFill>
                    <w14:schemeClr w14:val="tx1"/>
                  </w14:solidFill>
                </w14:textFill>
              </w:rPr>
            </m:ctrlPr>
          </m:sSupPr>
          <m:e>
            <m:r>
              <w:rPr>
                <w:rFonts w:ascii="Cambria Math" w:hAnsi="Cambria Math" w:eastAsia="宋体"/>
                <w:strike w:val="0"/>
                <w:dstrike w:val="0"/>
                <w:color w:val="000000" w:themeColor="text1"/>
                <w:sz w:val="24"/>
                <w:szCs w:val="24"/>
                <w14:textFill>
                  <w14:solidFill>
                    <w14:schemeClr w14:val="tx1"/>
                  </w14:solidFill>
                </w14:textFill>
              </w:rPr>
              <m:t>（</m:t>
            </m:r>
            <m:f>
              <m:fPr>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m</m:t>
                </m:r>
                <m:sSub>
                  <m:sSubPr>
                    <m:ctrlPr>
                      <w:rPr>
                        <w:rFonts w:ascii="Cambria Math" w:hAnsi="Cambria Math" w:eastAsia="宋体"/>
                        <w:i/>
                        <w:strike w:val="0"/>
                        <w:dstrike w:val="0"/>
                        <w:color w:val="000000" w:themeColor="text1"/>
                        <w:sz w:val="24"/>
                        <w:szCs w:val="24"/>
                        <w14:textFill>
                          <w14:solidFill>
                            <w14:schemeClr w14:val="tx1"/>
                          </w14:solidFill>
                        </w14:textFill>
                      </w:rPr>
                    </m:ctrlPr>
                  </m:sSubPr>
                  <m:e>
                    <m:r>
                      <w:rPr>
                        <w:rFonts w:ascii="Cambria Math" w:hAnsi="Cambria Math" w:eastAsia="宋体"/>
                        <w:strike w:val="0"/>
                        <w:dstrike w:val="0"/>
                        <w:color w:val="000000" w:themeColor="text1"/>
                        <w:sz w:val="24"/>
                        <w:szCs w:val="24"/>
                        <w14:textFill>
                          <w14:solidFill>
                            <w14:schemeClr w14:val="tx1"/>
                          </w14:solidFill>
                        </w14:textFill>
                      </w:rPr>
                      <m:t>b</m:t>
                    </m:r>
                    <m:ctrlPr>
                      <w:rPr>
                        <w:rFonts w:ascii="Cambria Math" w:hAnsi="Cambria Math" w:eastAsia="宋体"/>
                        <w:i/>
                        <w:strike w:val="0"/>
                        <w:dstrike w:val="0"/>
                        <w:color w:val="000000" w:themeColor="text1"/>
                        <w:sz w:val="24"/>
                        <w:szCs w:val="24"/>
                        <w14:textFill>
                          <w14:solidFill>
                            <w14:schemeClr w14:val="tx1"/>
                          </w14:solidFill>
                        </w14:textFill>
                      </w:rPr>
                    </m:ctrlPr>
                  </m:e>
                  <m:sub>
                    <m:r>
                      <w:rPr>
                        <w:rFonts w:ascii="Cambria Math" w:hAnsi="Cambria Math" w:eastAsia="宋体"/>
                        <w:strike w:val="0"/>
                        <w:dstrike w:val="0"/>
                        <w:color w:val="000000" w:themeColor="text1"/>
                        <w:sz w:val="24"/>
                        <w:szCs w:val="24"/>
                        <w14:textFill>
                          <w14:solidFill>
                            <w14:schemeClr w14:val="tx1"/>
                          </w14:solidFill>
                        </w14:textFill>
                      </w:rPr>
                      <m:t>0</m:t>
                    </m:r>
                    <m:ctrlPr>
                      <w:rPr>
                        <w:rFonts w:ascii="Cambria Math" w:hAnsi="Cambria Math" w:eastAsia="宋体"/>
                        <w:i/>
                        <w:strike w:val="0"/>
                        <w:dstrike w:val="0"/>
                        <w:color w:val="000000" w:themeColor="text1"/>
                        <w:sz w:val="24"/>
                        <w:szCs w:val="24"/>
                        <w14:textFill>
                          <w14:solidFill>
                            <w14:schemeClr w14:val="tx1"/>
                          </w14:solidFill>
                        </w14:textFill>
                      </w:rPr>
                    </m:ctrlPr>
                  </m:sub>
                </m:sSub>
                <m:ctrlPr>
                  <w:rPr>
                    <w:rFonts w:ascii="Cambria Math" w:hAnsi="Cambria Math" w:eastAsia="宋体"/>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EI</m:t>
                </m:r>
                <m:ctrlPr>
                  <w:rPr>
                    <w:rFonts w:ascii="Cambria Math" w:hAnsi="Cambria Math" w:eastAsia="宋体"/>
                    <w:i/>
                    <w:strike w:val="0"/>
                    <w:dstrike w:val="0"/>
                    <w:color w:val="000000" w:themeColor="text1"/>
                    <w:sz w:val="24"/>
                    <w:szCs w:val="24"/>
                    <w14:textFill>
                      <w14:solidFill>
                        <w14:schemeClr w14:val="tx1"/>
                      </w14:solidFill>
                    </w14:textFill>
                  </w:rPr>
                </m:ctrlPr>
              </m:den>
            </m:f>
            <m:r>
              <w:rPr>
                <w:rFonts w:ascii="Cambria Math" w:hAnsi="Cambria Math" w:eastAsia="宋体"/>
                <w:strike w:val="0"/>
                <w:dstrike w:val="0"/>
                <w:color w:val="000000" w:themeColor="text1"/>
                <w:sz w:val="24"/>
                <w:szCs w:val="24"/>
                <w14:textFill>
                  <w14:solidFill>
                    <w14:schemeClr w14:val="tx1"/>
                  </w14:solidFill>
                </w14:textFill>
              </w:rPr>
              <m:t>）</m:t>
            </m:r>
            <m:ctrlPr>
              <w:rPr>
                <w:rFonts w:ascii="Cambria Math" w:hAnsi="Cambria Math" w:eastAsia="宋体"/>
                <w:i/>
                <w:strike w:val="0"/>
                <w:dstrike w:val="0"/>
                <w:color w:val="000000" w:themeColor="text1"/>
                <w:sz w:val="24"/>
                <w:szCs w:val="24"/>
                <w14:textFill>
                  <w14:solidFill>
                    <w14:schemeClr w14:val="tx1"/>
                  </w14:solidFill>
                </w14:textFill>
              </w:rPr>
            </m:ctrlPr>
          </m:e>
          <m:sup>
            <m:f>
              <m:fPr>
                <m:ctrlPr>
                  <w:rPr>
                    <w:rFonts w:ascii="Cambria Math" w:hAnsi="Cambria Math" w:eastAsia="宋体"/>
                    <w:i/>
                    <w:strike w:val="0"/>
                    <w:dstrike w:val="0"/>
                    <w:color w:val="000000" w:themeColor="text1"/>
                    <w:sz w:val="24"/>
                    <w:szCs w:val="24"/>
                    <w14:textFill>
                      <w14:solidFill>
                        <w14:schemeClr w14:val="tx1"/>
                      </w14:solidFill>
                    </w14:textFill>
                  </w:rPr>
                </m:ctrlPr>
              </m:fPr>
              <m:num>
                <m:r>
                  <w:rPr>
                    <w:rFonts w:ascii="Cambria Math" w:hAnsi="Cambria Math" w:eastAsia="宋体"/>
                    <w:strike w:val="0"/>
                    <w:dstrike w:val="0"/>
                    <w:color w:val="000000" w:themeColor="text1"/>
                    <w:sz w:val="24"/>
                    <w:szCs w:val="24"/>
                    <w14:textFill>
                      <w14:solidFill>
                        <w14:schemeClr w14:val="tx1"/>
                      </w14:solidFill>
                    </w14:textFill>
                  </w:rPr>
                  <m:t>1</m:t>
                </m:r>
                <m:ctrlPr>
                  <w:rPr>
                    <w:rFonts w:ascii="Cambria Math" w:hAnsi="Cambria Math" w:eastAsia="宋体"/>
                    <w:i/>
                    <w:strike w:val="0"/>
                    <w:dstrike w:val="0"/>
                    <w:color w:val="000000" w:themeColor="text1"/>
                    <w:sz w:val="24"/>
                    <w:szCs w:val="24"/>
                    <w14:textFill>
                      <w14:solidFill>
                        <w14:schemeClr w14:val="tx1"/>
                      </w14:solidFill>
                    </w14:textFill>
                  </w:rPr>
                </m:ctrlPr>
              </m:num>
              <m:den>
                <m:r>
                  <w:rPr>
                    <w:rFonts w:ascii="Cambria Math" w:hAnsi="Cambria Math" w:eastAsia="宋体"/>
                    <w:strike w:val="0"/>
                    <w:dstrike w:val="0"/>
                    <w:color w:val="000000" w:themeColor="text1"/>
                    <w:sz w:val="24"/>
                    <w:szCs w:val="24"/>
                    <w14:textFill>
                      <w14:solidFill>
                        <w14:schemeClr w14:val="tx1"/>
                      </w14:solidFill>
                    </w14:textFill>
                  </w:rPr>
                  <m:t>5</m:t>
                </m:r>
                <m:ctrlPr>
                  <w:rPr>
                    <w:rFonts w:ascii="Cambria Math" w:hAnsi="Cambria Math" w:eastAsia="宋体"/>
                    <w:i/>
                    <w:strike w:val="0"/>
                    <w:dstrike w:val="0"/>
                    <w:color w:val="000000" w:themeColor="text1"/>
                    <w:sz w:val="24"/>
                    <w:szCs w:val="24"/>
                    <w14:textFill>
                      <w14:solidFill>
                        <w14:schemeClr w14:val="tx1"/>
                      </w14:solidFill>
                    </w14:textFill>
                  </w:rPr>
                </m:ctrlPr>
              </m:den>
            </m:f>
            <m:ctrlPr>
              <w:rPr>
                <w:rFonts w:ascii="Cambria Math" w:hAnsi="Cambria Math" w:eastAsia="宋体"/>
                <w:i/>
                <w:strike w:val="0"/>
                <w:dstrike w:val="0"/>
                <w:color w:val="000000" w:themeColor="text1"/>
                <w:sz w:val="24"/>
                <w:szCs w:val="24"/>
                <w14:textFill>
                  <w14:solidFill>
                    <w14:schemeClr w14:val="tx1"/>
                  </w14:solidFill>
                </w14:textFill>
              </w:rPr>
            </m:ctrlPr>
          </m:sup>
        </m:sSup>
      </m:oMath>
      <w:r>
        <w:rPr>
          <w:rFonts w:ascii="Times New Roman" w:hAnsi="Times New Roman" w:eastAsia="宋体"/>
          <w:strike w:val="0"/>
          <w:dstrike w:val="0"/>
          <w:color w:val="000000" w:themeColor="text1"/>
          <w:sz w:val="24"/>
          <w:szCs w:val="24"/>
          <w14:textFill>
            <w14:solidFill>
              <w14:schemeClr w14:val="tx1"/>
            </w14:solidFill>
          </w14:textFill>
        </w:rPr>
        <w:t xml:space="preserve">                 （I.0.13-2）</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r>
        <w:rPr>
          <w:rFonts w:ascii="Times New Roman" w:hAnsi="Times New Roman" w:eastAsia="宋体"/>
          <w:i/>
          <w:iCs/>
          <w:strike w:val="0"/>
          <w:dstrike w:val="0"/>
          <w:color w:val="000000" w:themeColor="text1"/>
          <w:sz w:val="24"/>
          <w:szCs w:val="24"/>
          <w14:textFill>
            <w14:solidFill>
              <w14:schemeClr w14:val="tx1"/>
            </w14:solidFill>
          </w14:textFill>
        </w:rPr>
        <w:t>m</w:t>
      </w:r>
      <w:r>
        <w:rPr>
          <w:rFonts w:ascii="Times New Roman" w:hAnsi="Times New Roman" w:eastAsia="宋体"/>
          <w:strike w:val="0"/>
          <w:dstrike w:val="0"/>
          <w:color w:val="000000" w:themeColor="text1"/>
          <w:sz w:val="24"/>
          <w:szCs w:val="24"/>
          <w14:textFill>
            <w14:solidFill>
              <w14:schemeClr w14:val="tx1"/>
            </w14:solidFill>
          </w14:textFill>
        </w:rPr>
        <w:t>——地基土水平抗力系数的比例系数(kN/m</w:t>
      </w:r>
      <w:r>
        <w:rPr>
          <w:rFonts w:ascii="Times New Roman" w:hAnsi="Times New Roman" w:eastAsia="宋体"/>
          <w:strike w:val="0"/>
          <w:dstrike w:val="0"/>
          <w:color w:val="000000" w:themeColor="text1"/>
          <w:sz w:val="24"/>
          <w:szCs w:val="24"/>
          <w:vertAlign w:val="superscript"/>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 ；</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α</w:t>
      </w:r>
      <w:r>
        <w:rPr>
          <w:rFonts w:ascii="Times New Roman" w:hAnsi="Times New Roman" w:eastAsia="宋体"/>
          <w:strike w:val="0"/>
          <w:dstrike w:val="0"/>
          <w:color w:val="000000" w:themeColor="text1"/>
          <w:sz w:val="24"/>
          <w:szCs w:val="24"/>
          <w14:textFill>
            <w14:solidFill>
              <w14:schemeClr w14:val="tx1"/>
            </w14:solidFill>
          </w14:textFill>
        </w:rPr>
        <w:t>——桩的水平变形系数(m</w:t>
      </w:r>
      <w:r>
        <w:rPr>
          <w:rFonts w:ascii="Times New Roman" w:hAnsi="Times New Roman" w:eastAsia="宋体"/>
          <w:strike w:val="0"/>
          <w:dstrike w:val="0"/>
          <w:color w:val="000000" w:themeColor="text1"/>
          <w:sz w:val="24"/>
          <w:szCs w:val="24"/>
          <w:vertAlign w:val="superscript"/>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w:t>
      </w:r>
    </w:p>
    <w:p>
      <w:pPr>
        <w:spacing w:line="312" w:lineRule="auto"/>
        <w:ind w:left="1350" w:leftChars="300" w:hanging="720" w:hanging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ν</w:t>
      </w:r>
      <w:r>
        <w:rPr>
          <w:rFonts w:ascii="Times New Roman" w:hAnsi="Times New Roman" w:eastAsia="宋体"/>
          <w:strike w:val="0"/>
          <w:dstrike w:val="0"/>
          <w:color w:val="000000" w:themeColor="text1"/>
          <w:sz w:val="24"/>
          <w:szCs w:val="24"/>
          <w:vertAlign w:val="subscript"/>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——桩顶水平位移系数，由式（B.0.15-2）试算α，当</w:t>
      </w:r>
      <w:r>
        <w:rPr>
          <w:rFonts w:ascii="Times New Roman" w:hAnsi="Times New Roman" w:eastAsia="宋体"/>
          <w:i/>
          <w:strike w:val="0"/>
          <w:dstrike w:val="0"/>
          <w:color w:val="000000" w:themeColor="text1"/>
          <w:sz w:val="24"/>
          <w:szCs w:val="24"/>
          <w14:textFill>
            <w14:solidFill>
              <w14:schemeClr w14:val="tx1"/>
            </w14:solidFill>
          </w14:textFill>
        </w:rPr>
        <w:t>αh</w:t>
      </w:r>
      <w:r>
        <w:rPr>
          <w:rFonts w:ascii="Times New Roman" w:hAnsi="Times New Roman" w:eastAsia="宋体"/>
          <w:strike w:val="0"/>
          <w:dstrike w:val="0"/>
          <w:color w:val="000000" w:themeColor="text1"/>
          <w:sz w:val="24"/>
          <w:szCs w:val="24"/>
          <w14:textFill>
            <w14:solidFill>
              <w14:schemeClr w14:val="tx1"/>
            </w14:solidFill>
          </w14:textFill>
        </w:rPr>
        <w:t>≥4.0时(</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为桩的入土深度) ，</w:t>
      </w:r>
      <w:r>
        <w:rPr>
          <w:rFonts w:ascii="Times New Roman" w:hAnsi="Times New Roman" w:eastAsia="宋体"/>
          <w:i/>
          <w:strike w:val="0"/>
          <w:dstrike w:val="0"/>
          <w:color w:val="000000" w:themeColor="text1"/>
          <w:sz w:val="24"/>
          <w:szCs w:val="24"/>
          <w14:textFill>
            <w14:solidFill>
              <w14:schemeClr w14:val="tx1"/>
            </w14:solidFill>
          </w14:textFill>
        </w:rPr>
        <w:t>ν</w:t>
      </w:r>
      <w:r>
        <w:rPr>
          <w:rFonts w:ascii="Times New Roman" w:hAnsi="Times New Roman" w:eastAsia="宋体"/>
          <w:strike w:val="0"/>
          <w:dstrike w:val="0"/>
          <w:color w:val="000000" w:themeColor="text1"/>
          <w:sz w:val="24"/>
          <w:szCs w:val="24"/>
          <w:vertAlign w:val="subscript"/>
          <w14:textFill>
            <w14:solidFill>
              <w14:schemeClr w14:val="tx1"/>
            </w14:solidFill>
          </w14:textFill>
        </w:rPr>
        <w:t>y</w:t>
      </w:r>
      <w:r>
        <w:rPr>
          <w:rFonts w:ascii="Times New Roman" w:hAnsi="Times New Roman" w:eastAsia="宋体"/>
          <w:strike w:val="0"/>
          <w:dstrike w:val="0"/>
          <w:color w:val="000000" w:themeColor="text1"/>
          <w:sz w:val="24"/>
          <w:szCs w:val="24"/>
          <w14:textFill>
            <w14:solidFill>
              <w14:schemeClr w14:val="tx1"/>
            </w14:solidFill>
          </w14:textFill>
        </w:rPr>
        <w:t xml:space="preserve"> =2.441；</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——作用于地面的水平力(kN)；</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——水平力作用点的水平位移(m)；</w:t>
      </w:r>
    </w:p>
    <w:p>
      <w:pPr>
        <w:spacing w:line="312" w:lineRule="auto"/>
        <w:ind w:left="1678" w:leftChars="342" w:hanging="960" w:hangingChars="4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EI</w:t>
      </w:r>
      <w:r>
        <w:rPr>
          <w:rFonts w:ascii="Times New Roman" w:hAnsi="Times New Roman" w:eastAsia="宋体"/>
          <w:strike w:val="0"/>
          <w:dstrike w:val="0"/>
          <w:color w:val="000000" w:themeColor="text1"/>
          <w:sz w:val="24"/>
          <w:szCs w:val="24"/>
          <w14:textFill>
            <w14:solidFill>
              <w14:schemeClr w14:val="tx1"/>
            </w14:solidFill>
          </w14:textFill>
        </w:rPr>
        <w:t>——桩身抗弯刚度(kN·m</w:t>
      </w:r>
      <w:r>
        <w:rPr>
          <w:rFonts w:ascii="Times New Roman" w:hAnsi="Times New Roman" w:eastAsia="宋体"/>
          <w:strike w:val="0"/>
          <w:dstrike w:val="0"/>
          <w:color w:val="000000" w:themeColor="text1"/>
          <w:sz w:val="24"/>
          <w:szCs w:val="24"/>
          <w:vertAlign w:val="superscript"/>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)；其中</w:t>
      </w:r>
      <w:r>
        <w:rPr>
          <w:rFonts w:ascii="Times New Roman" w:hAnsi="Times New Roman" w:eastAsia="宋体"/>
          <w:i/>
          <w:strike w:val="0"/>
          <w:dstrike w:val="0"/>
          <w:color w:val="000000" w:themeColor="text1"/>
          <w:sz w:val="24"/>
          <w:szCs w:val="24"/>
          <w14:textFill>
            <w14:solidFill>
              <w14:schemeClr w14:val="tx1"/>
            </w14:solidFill>
          </w14:textFill>
        </w:rPr>
        <w:t>E</w:t>
      </w:r>
      <w:r>
        <w:rPr>
          <w:rFonts w:ascii="Times New Roman" w:hAnsi="Times New Roman" w:eastAsia="宋体"/>
          <w:strike w:val="0"/>
          <w:dstrike w:val="0"/>
          <w:color w:val="000000" w:themeColor="text1"/>
          <w:sz w:val="24"/>
          <w:szCs w:val="24"/>
          <w14:textFill>
            <w14:solidFill>
              <w14:schemeClr w14:val="tx1"/>
            </w14:solidFill>
          </w14:textFill>
        </w:rPr>
        <w:t>为桩身材料弹性模量，</w:t>
      </w:r>
      <w:r>
        <w:rPr>
          <w:rFonts w:ascii="Times New Roman" w:hAnsi="Times New Roman" w:eastAsia="宋体"/>
          <w:i/>
          <w:strike w:val="0"/>
          <w:dstrike w:val="0"/>
          <w:color w:val="000000" w:themeColor="text1"/>
          <w:sz w:val="24"/>
          <w:szCs w:val="24"/>
          <w14:textFill>
            <w14:solidFill>
              <w14:schemeClr w14:val="tx1"/>
            </w14:solidFill>
          </w14:textFill>
        </w:rPr>
        <w:t>I</w:t>
      </w:r>
      <w:r>
        <w:rPr>
          <w:rFonts w:ascii="Times New Roman" w:hAnsi="Times New Roman" w:eastAsia="宋体"/>
          <w:strike w:val="0"/>
          <w:dstrike w:val="0"/>
          <w:color w:val="000000" w:themeColor="text1"/>
          <w:sz w:val="24"/>
          <w:szCs w:val="24"/>
          <w14:textFill>
            <w14:solidFill>
              <w14:schemeClr w14:val="tx1"/>
            </w14:solidFill>
          </w14:textFill>
        </w:rPr>
        <w:t>为桩身换算截面惯性矩；</w:t>
      </w:r>
    </w:p>
    <w:p>
      <w:pPr>
        <w:spacing w:line="312" w:lineRule="auto"/>
        <w:ind w:left="1560" w:leftChars="400" w:hanging="720" w:hanging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——桩身计算宽度(m)；对于圆形桩：当桩径D≤1m时，</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=0.9 (1.5D +0.5)；当桩径D&gt;1m时，</w:t>
      </w: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 xml:space="preserve"> =0.9(D+1)；对于矩形桩，当边宽B≤1m 时，</w:t>
      </w:r>
      <w:r>
        <w:rPr>
          <w:rFonts w:ascii="Times New Roman" w:hAnsi="Times New Roman" w:eastAsia="宋体"/>
          <w:i/>
          <w:iCs/>
          <w:strike w:val="0"/>
          <w:dstrike w:val="0"/>
          <w:color w:val="000000" w:themeColor="text1"/>
          <w:sz w:val="24"/>
          <w:szCs w:val="24"/>
          <w14:textFill>
            <w14:solidFill>
              <w14:schemeClr w14:val="tx1"/>
            </w14:solidFill>
          </w14:textFill>
        </w:rPr>
        <w:t>b</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14:textFill>
            <w14:solidFill>
              <w14:schemeClr w14:val="tx1"/>
            </w14:solidFill>
          </w14:textFill>
        </w:rPr>
        <w:t>=</w:t>
      </w:r>
      <w:r>
        <w:rPr>
          <w:rFonts w:ascii="Times New Roman" w:hAnsi="Times New Roman" w:eastAsia="宋体"/>
          <w:iCs/>
          <w:strike w:val="0"/>
          <w:dstrike w:val="0"/>
          <w:color w:val="000000" w:themeColor="text1"/>
          <w:sz w:val="24"/>
          <w:szCs w:val="24"/>
          <w14:textFill>
            <w14:solidFill>
              <w14:schemeClr w14:val="tx1"/>
            </w14:solidFill>
          </w14:textFill>
        </w:rPr>
        <w:t>1.5B</w:t>
      </w:r>
      <w:r>
        <w:rPr>
          <w:rFonts w:ascii="Times New Roman" w:hAnsi="Times New Roman" w:eastAsia="宋体"/>
          <w:i/>
          <w:iCs/>
          <w:strike w:val="0"/>
          <w:dstrike w:val="0"/>
          <w:color w:val="000000" w:themeColor="text1"/>
          <w:sz w:val="24"/>
          <w:szCs w:val="24"/>
          <w14:textFill>
            <w14:solidFill>
              <w14:schemeClr w14:val="tx1"/>
            </w14:solidFill>
          </w14:textFill>
        </w:rPr>
        <w:t>+</w:t>
      </w:r>
      <w:r>
        <w:rPr>
          <w:rFonts w:ascii="Times New Roman" w:hAnsi="Times New Roman" w:eastAsia="宋体"/>
          <w:iCs/>
          <w:strike w:val="0"/>
          <w:dstrike w:val="0"/>
          <w:color w:val="000000" w:themeColor="text1"/>
          <w:sz w:val="24"/>
          <w:szCs w:val="24"/>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5，当边宽B&gt;1m时，</w:t>
      </w:r>
      <w:r>
        <w:rPr>
          <w:rFonts w:ascii="Times New Roman" w:hAnsi="Times New Roman" w:eastAsia="宋体"/>
          <w:i/>
          <w:strike w:val="0"/>
          <w:dstrike w:val="0"/>
          <w:color w:val="000000" w:themeColor="text1"/>
          <w:sz w:val="24"/>
          <w:szCs w:val="24"/>
          <w14:textFill>
            <w14:solidFill>
              <w14:schemeClr w14:val="tx1"/>
            </w14:solidFill>
          </w14:textFill>
        </w:rPr>
        <w:t>b</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=B+1。</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I.0.14</w:t>
      </w:r>
      <w:r>
        <w:rPr>
          <w:rFonts w:ascii="Times New Roman" w:hAnsi="Times New Roman" w:eastAsia="宋体"/>
          <w:strike w:val="0"/>
          <w:dstrike w:val="0"/>
          <w:color w:val="000000" w:themeColor="text1"/>
          <w:sz w:val="24"/>
          <w:szCs w:val="24"/>
          <w14:textFill>
            <w14:solidFill>
              <w14:schemeClr w14:val="tx1"/>
            </w14:solidFill>
          </w14:textFill>
        </w:rPr>
        <w:t xml:space="preserve">  对进行桩身横截面弯曲应变测定的试验，应绘制下列曲线，且应列表给出相应的数据：</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sz w:val="24"/>
          <w:szCs w:val="24"/>
          <w14:textFill>
            <w14:solidFill>
              <w14:schemeClr w14:val="tx1"/>
            </w14:solidFill>
          </w14:textFill>
        </w:rPr>
        <w:t xml:space="preserve"> 各级水平力作用下的桩身弯矩分布图；</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水平力-最大弯矩截面钢筋拉应力(</w:t>
      </w:r>
      <w:r>
        <w:rPr>
          <w:rFonts w:ascii="Times New Roman" w:hAnsi="Times New Roman" w:eastAsia="宋体"/>
          <w:i/>
          <w:strike w:val="0"/>
          <w:dstrike w:val="0"/>
          <w:color w:val="000000" w:themeColor="text1"/>
          <w:sz w:val="24"/>
          <w:szCs w:val="24"/>
          <w14:textFill>
            <w14:solidFill>
              <w14:schemeClr w14:val="tx1"/>
            </w14:solidFill>
          </w14:textFill>
        </w:rPr>
        <w:t>H-σ</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)曲线。</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I.0.15</w:t>
      </w:r>
      <w:r>
        <w:rPr>
          <w:rFonts w:ascii="Times New Roman" w:hAnsi="Times New Roman" w:eastAsia="宋体"/>
          <w:strike w:val="0"/>
          <w:dstrike w:val="0"/>
          <w:color w:val="000000" w:themeColor="text1"/>
          <w:sz w:val="24"/>
          <w:szCs w:val="24"/>
          <w14:textFill>
            <w14:solidFill>
              <w14:schemeClr w14:val="tx1"/>
            </w14:solidFill>
          </w14:textFill>
        </w:rPr>
        <w:t xml:space="preserve">  单桩的水平临界荷载可按下列方法综合确定：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取单向多循环加载法时的</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i/>
          <w:iCs/>
          <w:strike w:val="0"/>
          <w:dstrike w:val="0"/>
          <w:color w:val="000000" w:themeColor="text1"/>
          <w:sz w:val="24"/>
          <w:szCs w:val="24"/>
          <w14:textFill>
            <w14:solidFill>
              <w14:schemeClr w14:val="tx1"/>
            </w14:solidFill>
          </w14:textFill>
        </w:rPr>
        <w:t>-t</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曲线或慢速维持荷载法时的</w:t>
      </w:r>
      <w:r>
        <w:rPr>
          <w:rFonts w:ascii="Times New Roman" w:hAnsi="Times New Roman" w:eastAsia="宋体"/>
          <w:i/>
          <w:strike w:val="0"/>
          <w:dstrike w:val="0"/>
          <w:color w:val="000000" w:themeColor="text1"/>
          <w:sz w:val="24"/>
          <w:szCs w:val="24"/>
          <w14:textFill>
            <w14:solidFill>
              <w14:schemeClr w14:val="tx1"/>
            </w14:solidFill>
          </w14:textFill>
        </w:rPr>
        <w:t>H-Y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曲线出现拐点的前一级水平荷载值；</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取</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Δ</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Δ</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曲线或lg</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lg</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曲线上第一拐点对应的水平荷载值；</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取</w:t>
      </w:r>
      <w:r>
        <w:rPr>
          <w:rFonts w:ascii="Times New Roman" w:hAnsi="Times New Roman" w:eastAsia="宋体"/>
          <w:i/>
          <w:strike w:val="0"/>
          <w:dstrike w:val="0"/>
          <w:color w:val="000000" w:themeColor="text1"/>
          <w:sz w:val="24"/>
          <w:szCs w:val="24"/>
          <w14:textFill>
            <w14:solidFill>
              <w14:schemeClr w14:val="tx1"/>
            </w14:solidFill>
          </w14:textFill>
        </w:rPr>
        <w:t>H-σ</w:t>
      </w:r>
      <w:r>
        <w:rPr>
          <w:rFonts w:ascii="Times New Roman" w:hAnsi="Times New Roman" w:eastAsia="宋体"/>
          <w:strike w:val="0"/>
          <w:dstrike w:val="0"/>
          <w:color w:val="000000" w:themeColor="text1"/>
          <w:sz w:val="24"/>
          <w:szCs w:val="24"/>
          <w:vertAlign w:val="subscript"/>
          <w14:textFill>
            <w14:solidFill>
              <w14:schemeClr w14:val="tx1"/>
            </w14:solidFill>
          </w14:textFill>
        </w:rPr>
        <w:t>s</w:t>
      </w:r>
      <w:r>
        <w:rPr>
          <w:rFonts w:ascii="Times New Roman" w:hAnsi="Times New Roman" w:eastAsia="宋体"/>
          <w:strike w:val="0"/>
          <w:dstrike w:val="0"/>
          <w:color w:val="000000" w:themeColor="text1"/>
          <w:sz w:val="24"/>
          <w:szCs w:val="24"/>
          <w14:textFill>
            <w14:solidFill>
              <w14:schemeClr w14:val="tx1"/>
            </w14:solidFill>
          </w14:textFill>
        </w:rPr>
        <w:t>曲线第一拐点对应的水平荷载值。</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I.0.16</w:t>
      </w:r>
      <w:r>
        <w:rPr>
          <w:rFonts w:ascii="Times New Roman" w:hAnsi="Times New Roman" w:eastAsia="宋体"/>
          <w:strike w:val="0"/>
          <w:dstrike w:val="0"/>
          <w:color w:val="000000" w:themeColor="text1"/>
          <w:sz w:val="24"/>
          <w:szCs w:val="24"/>
          <w14:textFill>
            <w14:solidFill>
              <w14:schemeClr w14:val="tx1"/>
            </w14:solidFill>
          </w14:textFill>
        </w:rPr>
        <w:t xml:space="preserve">  单桩水平极限承载力可按下列方法确定：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取单向多循环加载法时的</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i/>
          <w:iCs/>
          <w:strike w:val="0"/>
          <w:dstrike w:val="0"/>
          <w:color w:val="000000" w:themeColor="text1"/>
          <w:sz w:val="24"/>
          <w:szCs w:val="24"/>
          <w14:textFill>
            <w14:solidFill>
              <w14:schemeClr w14:val="tx1"/>
            </w14:solidFill>
          </w14:textFill>
        </w:rPr>
        <w:t>-t</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曲线产生明显陡降的前一级，或慢速维持荷载法时的</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曲线发生明显陡降的起始点对应的水平荷载值；</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取慢速维持荷载法时的</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-lg</w:t>
      </w:r>
      <w:r>
        <w:rPr>
          <w:rFonts w:ascii="Times New Roman" w:hAnsi="Times New Roman" w:eastAsia="宋体"/>
          <w:i/>
          <w:strike w:val="0"/>
          <w:dstrike w:val="0"/>
          <w:color w:val="000000" w:themeColor="text1"/>
          <w:sz w:val="24"/>
          <w:szCs w:val="24"/>
          <w14:textFill>
            <w14:solidFill>
              <w14:schemeClr w14:val="tx1"/>
            </w14:solidFill>
          </w14:textFill>
        </w:rPr>
        <w:t>t</w:t>
      </w:r>
      <w:r>
        <w:rPr>
          <w:rFonts w:ascii="Times New Roman" w:hAnsi="Times New Roman" w:eastAsia="宋体"/>
          <w:strike w:val="0"/>
          <w:dstrike w:val="0"/>
          <w:color w:val="000000" w:themeColor="text1"/>
          <w:sz w:val="24"/>
          <w:szCs w:val="24"/>
          <w14:textFill>
            <w14:solidFill>
              <w14:schemeClr w14:val="tx1"/>
            </w14:solidFill>
          </w14:textFill>
        </w:rPr>
        <w:t>曲线尾部出现明显弯曲的前一级水平荷载值；</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取</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-Δ</w:t>
      </w:r>
      <w:r>
        <w:rPr>
          <w:rFonts w:ascii="Times New Roman" w:hAnsi="Times New Roman" w:eastAsia="宋体"/>
          <w:i/>
          <w:iCs/>
          <w:strike w:val="0"/>
          <w:dstrike w:val="0"/>
          <w:color w:val="000000" w:themeColor="text1"/>
          <w:sz w:val="24"/>
          <w:szCs w:val="24"/>
          <w14:textFill>
            <w14:solidFill>
              <w14:schemeClr w14:val="tx1"/>
            </w14:solidFill>
          </w14:textFill>
        </w:rPr>
        <w:t>Y</w:t>
      </w:r>
      <w:r>
        <w:rPr>
          <w:rFonts w:ascii="Times New Roman" w:hAnsi="Times New Roman" w:eastAsia="宋体"/>
          <w:iCs/>
          <w:strike w:val="0"/>
          <w:dstrike w:val="0"/>
          <w:color w:val="000000" w:themeColor="text1"/>
          <w:sz w:val="24"/>
          <w:szCs w:val="24"/>
          <w:vertAlign w:val="subscript"/>
          <w14:textFill>
            <w14:solidFill>
              <w14:schemeClr w14:val="tx1"/>
            </w14:solidFill>
          </w14:textFill>
        </w:rPr>
        <w:t>0</w:t>
      </w:r>
      <w:r>
        <w:rPr>
          <w:rFonts w:ascii="Times New Roman" w:hAnsi="Times New Roman" w:eastAsia="宋体"/>
          <w:i/>
          <w:iCs/>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 Δ</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 xml:space="preserve"> 曲线或lg</w:t>
      </w:r>
      <w:r>
        <w:rPr>
          <w:rFonts w:ascii="Times New Roman" w:hAnsi="Times New Roman" w:eastAsia="宋体"/>
          <w:i/>
          <w:strike w:val="0"/>
          <w:dstrike w:val="0"/>
          <w:color w:val="000000" w:themeColor="text1"/>
          <w:sz w:val="24"/>
          <w:szCs w:val="24"/>
          <w14:textFill>
            <w14:solidFill>
              <w14:schemeClr w14:val="tx1"/>
            </w14:solidFill>
          </w14:textFill>
        </w:rPr>
        <w:t>H</w:t>
      </w:r>
      <w:r>
        <w:rPr>
          <w:rFonts w:ascii="Times New Roman" w:hAnsi="Times New Roman" w:eastAsia="宋体"/>
          <w:strike w:val="0"/>
          <w:dstrike w:val="0"/>
          <w:color w:val="000000" w:themeColor="text1"/>
          <w:sz w:val="24"/>
          <w:szCs w:val="24"/>
          <w14:textFill>
            <w14:solidFill>
              <w14:schemeClr w14:val="tx1"/>
            </w14:solidFill>
          </w14:textFill>
        </w:rPr>
        <w:t>-lg</w:t>
      </w:r>
      <w:r>
        <w:rPr>
          <w:rFonts w:ascii="Times New Roman" w:hAnsi="Times New Roman" w:eastAsia="宋体"/>
          <w:i/>
          <w:strike w:val="0"/>
          <w:dstrike w:val="0"/>
          <w:color w:val="000000" w:themeColor="text1"/>
          <w:sz w:val="24"/>
          <w:szCs w:val="24"/>
          <w14:textFill>
            <w14:solidFill>
              <w14:schemeClr w14:val="tx1"/>
            </w14:solidFill>
          </w14:textFill>
        </w:rPr>
        <w:t>Y</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r>
        <w:rPr>
          <w:rFonts w:ascii="Times New Roman" w:hAnsi="Times New Roman" w:eastAsia="宋体"/>
          <w:strike w:val="0"/>
          <w:dstrike w:val="0"/>
          <w:color w:val="000000" w:themeColor="text1"/>
          <w:sz w:val="24"/>
          <w:szCs w:val="24"/>
          <w14:textFill>
            <w14:solidFill>
              <w14:schemeClr w14:val="tx1"/>
            </w14:solidFill>
          </w14:textFill>
        </w:rPr>
        <w:t xml:space="preserve"> 曲线上第二拐点对应的水平荷载值；</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 xml:space="preserve">  取桩身折断或受拉钢筋屈服时的前一级水平荷载值。</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I.0.17</w:t>
      </w:r>
      <w:r>
        <w:rPr>
          <w:rFonts w:ascii="Times New Roman" w:hAnsi="Times New Roman" w:eastAsia="宋体"/>
          <w:strike w:val="0"/>
          <w:dstrike w:val="0"/>
          <w:color w:val="000000" w:themeColor="text1"/>
          <w:sz w:val="24"/>
          <w:szCs w:val="24"/>
          <w14:textFill>
            <w14:solidFill>
              <w14:schemeClr w14:val="tx1"/>
            </w14:solidFill>
          </w14:textFill>
        </w:rPr>
        <w:t xml:space="preserve">  单桩水平承载力特征值的确定应符合下列规定：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当桩身不允许开裂或灌注桩的桩身配筋率小于0.65%时，可取水平临界荷载的0.75倍作为单桩水平承载力特征值。</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 xml:space="preserve"> 对钢筋混凝土预制桩、钢桩和桩身配筋率不小于0.65%的灌注桩，可取设计桩顶标高处水平位移所对应荷载的0.75倍作为单桩水平承载力特征值；水平位移可按下列规定取值：</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1) 对水平位移敏感的建筑物取6mm；</w:t>
      </w:r>
    </w:p>
    <w:p>
      <w:pPr>
        <w:spacing w:line="312" w:lineRule="auto"/>
        <w:ind w:firstLine="720" w:firstLineChars="3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对水平位移不敏感的建筑物取10mm。</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对填芯管桩水泥土复合基桩，可取设计桩顶标高处水平位移所对应荷载的0.6倍作为单桩水平承载力特征值。</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sz w:val="24"/>
          <w:szCs w:val="24"/>
          <w14:textFill>
            <w14:solidFill>
              <w14:schemeClr w14:val="tx1"/>
            </w14:solidFill>
          </w14:textFill>
        </w:rPr>
        <w:t xml:space="preserve"> 取设计要求的水平允许位移对应的荷载作为单桩水平承载力特征值，且应满足桩身抗裂要求。</w:t>
      </w:r>
    </w:p>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p>
    <w:p>
      <w:pPr>
        <w:rPr>
          <w:rFonts w:ascii="Times New Roman" w:hAnsi="Times New Roman" w:eastAsia="宋体"/>
          <w:strike w:val="0"/>
          <w:dstrike w:val="0"/>
          <w:color w:val="000000" w:themeColor="text1"/>
          <w:sz w:val="30"/>
          <w:szCs w:val="30"/>
          <w:lang w:val="zh-CN"/>
          <w14:textFill>
            <w14:solidFill>
              <w14:schemeClr w14:val="tx1"/>
            </w14:solidFill>
          </w14:textFill>
        </w:rPr>
      </w:pPr>
      <w:r>
        <w:rPr>
          <w:rFonts w:ascii="Times New Roman" w:hAnsi="Times New Roman" w:eastAsia="宋体"/>
          <w:strike w:val="0"/>
          <w:dstrike w:val="0"/>
          <w:color w:val="000000" w:themeColor="text1"/>
          <w:sz w:val="30"/>
          <w:szCs w:val="30"/>
          <w:lang w:val="zh-CN"/>
          <w14:textFill>
            <w14:solidFill>
              <w14:schemeClr w14:val="tx1"/>
            </w14:solidFill>
          </w14:textFill>
        </w:rPr>
        <w:br w:type="page"/>
      </w:r>
    </w:p>
    <w:p>
      <w:pPr>
        <w:pStyle w:val="2"/>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70" w:name="_Toc52106191"/>
      <w:r>
        <w:rPr>
          <w:rFonts w:ascii="Times New Roman" w:hAnsi="Times New Roman" w:eastAsia="宋体"/>
          <w:strike w:val="0"/>
          <w:dstrike w:val="0"/>
          <w:color w:val="000000" w:themeColor="text1"/>
          <w:sz w:val="36"/>
          <w:szCs w:val="36"/>
          <w14:textFill>
            <w14:solidFill>
              <w14:schemeClr w14:val="tx1"/>
            </w14:solidFill>
          </w14:textFill>
        </w:rPr>
        <w:t>附录J  单桩竖向抗拔静载试验</w:t>
      </w:r>
      <w:bookmarkEnd w:id="270"/>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J.0.</w:t>
      </w:r>
      <w:r>
        <w:rPr>
          <w:rFonts w:hint="eastAsia" w:ascii="Times New Roman" w:hAnsi="Times New Roman" w:eastAsia="宋体"/>
          <w:b/>
          <w:strike w:val="0"/>
          <w:dstrike w:val="0"/>
          <w:color w:val="000000" w:themeColor="text1"/>
          <w:sz w:val="24"/>
          <w:szCs w:val="24"/>
          <w:lang w:val="en-US" w:eastAsia="zh-CN"/>
          <w14:textFill>
            <w14:solidFill>
              <w14:schemeClr w14:val="tx1"/>
            </w14:solidFill>
          </w14:textFill>
        </w:rPr>
        <w:t>1</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本方法适用于检测单桩的竖向抗拔承载力。</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J.0.</w:t>
      </w:r>
      <w:r>
        <w:rPr>
          <w:rFonts w:hint="eastAsia" w:ascii="Times New Roman" w:hAnsi="Times New Roman" w:eastAsia="宋体"/>
          <w:b/>
          <w:strike w:val="0"/>
          <w:dstrike w:val="0"/>
          <w:color w:val="000000" w:themeColor="text1"/>
          <w:sz w:val="24"/>
          <w:szCs w:val="24"/>
          <w:lang w:val="en-US" w:eastAsia="zh-CN"/>
          <w14:textFill>
            <w14:solidFill>
              <w14:schemeClr w14:val="tx1"/>
            </w14:solidFill>
          </w14:textFill>
        </w:rPr>
        <w:t>2</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kern w:val="0"/>
          <w:sz w:val="24"/>
          <w:szCs w:val="24"/>
          <w14:textFill>
            <w14:solidFill>
              <w14:schemeClr w14:val="tx1"/>
            </w14:solidFill>
          </w14:textFill>
        </w:rPr>
        <w:t>为设计提供依据的试验桩，应加载至桩侧岩土阻力达到极限状态或桩身材料达到设计强度；当抗拔承载力受抗裂条件控制时，可按设计要求确定最大加载值。</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J.0.</w:t>
      </w:r>
      <w:r>
        <w:rPr>
          <w:rFonts w:hint="eastAsia" w:ascii="Times New Roman" w:hAnsi="Times New Roman" w:eastAsia="宋体"/>
          <w:b/>
          <w:strike w:val="0"/>
          <w:dstrike w:val="0"/>
          <w:color w:val="000000" w:themeColor="text1"/>
          <w:sz w:val="24"/>
          <w:szCs w:val="24"/>
          <w:lang w:val="en-US" w:eastAsia="zh-CN"/>
          <w14:textFill>
            <w14:solidFill>
              <w14:schemeClr w14:val="tx1"/>
            </w14:solidFill>
          </w14:textFill>
        </w:rPr>
        <w:t>3</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kern w:val="0"/>
          <w:sz w:val="24"/>
          <w:szCs w:val="24"/>
          <w14:textFill>
            <w14:solidFill>
              <w14:schemeClr w14:val="tx1"/>
            </w14:solidFill>
          </w14:textFill>
        </w:rPr>
        <w:t>工程桩验收检测时，施加的上拔荷载不得小于单桩竖向抗拔承载力特征值的2.0倍或使桩顶产生的上拔量达到设计要求的限值。</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J.0.</w:t>
      </w:r>
      <w:r>
        <w:rPr>
          <w:rFonts w:hint="eastAsia" w:ascii="Times New Roman" w:hAnsi="Times New Roman" w:eastAsia="宋体"/>
          <w:b/>
          <w:strike w:val="0"/>
          <w:dstrike w:val="0"/>
          <w:color w:val="000000" w:themeColor="text1"/>
          <w:sz w:val="24"/>
          <w:szCs w:val="24"/>
          <w:lang w:val="en-US" w:eastAsia="zh-CN"/>
          <w14:textFill>
            <w14:solidFill>
              <w14:schemeClr w14:val="tx1"/>
            </w14:solidFill>
          </w14:textFill>
        </w:rPr>
        <w:t>4</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预估的最大试验荷载不得大于钢筋的设计强度。</w:t>
      </w:r>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J.0.</w:t>
      </w:r>
      <w:r>
        <w:rPr>
          <w:rFonts w:hint="eastAsia" w:ascii="Times New Roman" w:hAnsi="Times New Roman" w:eastAsia="宋体"/>
          <w:b/>
          <w:strike w:val="0"/>
          <w:dstrike w:val="0"/>
          <w:color w:val="000000" w:themeColor="text1"/>
          <w:sz w:val="24"/>
          <w:szCs w:val="24"/>
          <w:lang w:val="en-US" w:eastAsia="zh-CN"/>
          <w14:textFill>
            <w14:solidFill>
              <w14:schemeClr w14:val="tx1"/>
            </w14:solidFill>
          </w14:textFill>
        </w:rPr>
        <w:t>5</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试验桩数量不应少于3根，</w:t>
      </w:r>
      <w:r>
        <w:rPr>
          <w:rFonts w:ascii="Times New Roman" w:hAnsi="Times New Roman" w:eastAsia="宋体"/>
          <w:strike w:val="0"/>
          <w:dstrike w:val="0"/>
          <w:color w:val="000000" w:themeColor="text1"/>
          <w:sz w:val="24"/>
          <w:szCs w:val="24"/>
          <w14:textFill>
            <w14:solidFill>
              <w14:schemeClr w14:val="tx1"/>
            </w14:solidFill>
          </w14:textFill>
        </w:rPr>
        <w:t>检测时的抗拔桩受力状态，应与设计规定的受力状态一致。</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J.0.</w:t>
      </w:r>
      <w:r>
        <w:rPr>
          <w:rFonts w:hint="eastAsia" w:ascii="Times New Roman" w:hAnsi="Times New Roman" w:eastAsia="宋体"/>
          <w:b/>
          <w:strike w:val="0"/>
          <w:dstrike w:val="0"/>
          <w:color w:val="000000" w:themeColor="text1"/>
          <w:sz w:val="24"/>
          <w:szCs w:val="24"/>
          <w:lang w:val="en-US" w:eastAsia="zh-CN"/>
          <w14:textFill>
            <w14:solidFill>
              <w14:schemeClr w14:val="tx1"/>
            </w14:solidFill>
          </w14:textFill>
        </w:rPr>
        <w:t>6</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kern w:val="0"/>
          <w:sz w:val="24"/>
          <w:szCs w:val="24"/>
          <w14:textFill>
            <w14:solidFill>
              <w14:schemeClr w14:val="tx1"/>
            </w14:solidFill>
          </w14:textFill>
        </w:rPr>
        <w:t>对混凝土灌注桩、有接头的预制桩，宜在抗拔试验前采用低应变法检测受检桩的桩身完整性。为设计提供依据的抗拔灌注桩，施工时应进行成孔质量检测，桩身中、下部位出现明显扩径的桩，不宜作为抗拔试验桩；对有接头的预制桩，应复核接头强度。</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J.0.</w:t>
      </w:r>
      <w:r>
        <w:rPr>
          <w:rFonts w:hint="eastAsia" w:ascii="Times New Roman" w:hAnsi="Times New Roman" w:eastAsia="宋体"/>
          <w:b/>
          <w:strike w:val="0"/>
          <w:dstrike w:val="0"/>
          <w:color w:val="000000" w:themeColor="text1"/>
          <w:sz w:val="24"/>
          <w:szCs w:val="24"/>
          <w:lang w:val="en-US" w:eastAsia="zh-CN"/>
          <w14:textFill>
            <w14:solidFill>
              <w14:schemeClr w14:val="tx1"/>
            </w14:solidFill>
          </w14:textFill>
        </w:rPr>
        <w:t>7</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单桩竖向抗拔静载试验应采用慢速维持荷载法。设计有要求时，可采用多循环加、卸载方法或恒载法。慢速维持荷载法的加、卸载分级以及桩顶上拔量的测读方式，应分别符合本标准第</w:t>
      </w:r>
      <w:r>
        <w:rPr>
          <w:rFonts w:ascii="Times New Roman" w:hAnsi="Times New Roman" w:eastAsia="宋体"/>
          <w:strike w:val="0"/>
          <w:dstrike w:val="0"/>
          <w:color w:val="000000" w:themeColor="text1"/>
          <w:sz w:val="24"/>
          <w:szCs w:val="24"/>
          <w14:textFill>
            <w14:solidFill>
              <w14:schemeClr w14:val="tx1"/>
            </w14:solidFill>
          </w14:textFill>
        </w:rPr>
        <w:t>H.0.9</w:t>
      </w:r>
      <w:r>
        <w:rPr>
          <w:rFonts w:ascii="Times New Roman" w:hAnsi="Times New Roman" w:eastAsia="宋体"/>
          <w:strike w:val="0"/>
          <w:dstrike w:val="0"/>
          <w:color w:val="000000" w:themeColor="text1"/>
          <w:kern w:val="0"/>
          <w:sz w:val="24"/>
          <w:szCs w:val="24"/>
          <w14:textFill>
            <w14:solidFill>
              <w14:schemeClr w14:val="tx1"/>
            </w14:solidFill>
          </w14:textFill>
        </w:rPr>
        <w:t>条的规定。</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J.0.</w:t>
      </w:r>
      <w:r>
        <w:rPr>
          <w:rFonts w:hint="eastAsia" w:ascii="Times New Roman" w:hAnsi="Times New Roman" w:eastAsia="宋体"/>
          <w:b/>
          <w:strike w:val="0"/>
          <w:dstrike w:val="0"/>
          <w:color w:val="000000" w:themeColor="text1"/>
          <w:sz w:val="24"/>
          <w:szCs w:val="24"/>
          <w:lang w:val="en-US" w:eastAsia="zh-CN"/>
          <w14:textFill>
            <w14:solidFill>
              <w14:schemeClr w14:val="tx1"/>
            </w14:solidFill>
          </w14:textFill>
        </w:rPr>
        <w:t>8</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当出现下列情况之一时，可终止加载：</w:t>
      </w:r>
    </w:p>
    <w:p>
      <w:pPr>
        <w:spacing w:line="312"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1  </w:t>
      </w:r>
      <w:r>
        <w:rPr>
          <w:rFonts w:ascii="Times New Roman" w:hAnsi="Times New Roman" w:eastAsia="宋体"/>
          <w:strike w:val="0"/>
          <w:dstrike w:val="0"/>
          <w:color w:val="000000" w:themeColor="text1"/>
          <w:kern w:val="0"/>
          <w:sz w:val="24"/>
          <w:szCs w:val="24"/>
          <w14:textFill>
            <w14:solidFill>
              <w14:schemeClr w14:val="tx1"/>
            </w14:solidFill>
          </w14:textFill>
        </w:rPr>
        <w:t>在某级荷载作用下，桩顶上拔量大于前一级上拔荷载作用下的上拔量5倍；</w:t>
      </w:r>
    </w:p>
    <w:p>
      <w:pPr>
        <w:spacing w:line="312"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按桩顶上拔量控制，累计桩顶上拔量超过100mm；</w:t>
      </w:r>
    </w:p>
    <w:p>
      <w:pPr>
        <w:spacing w:line="312"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按钢筋抗拉强度控制，钢筋应力达到钢筋强度设计值，或某根钢筋拉断；</w:t>
      </w:r>
    </w:p>
    <w:p>
      <w:pPr>
        <w:spacing w:line="312"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4  </w:t>
      </w:r>
      <w:r>
        <w:rPr>
          <w:rFonts w:ascii="Times New Roman" w:hAnsi="Times New Roman" w:eastAsia="宋体"/>
          <w:strike w:val="0"/>
          <w:dstrike w:val="0"/>
          <w:color w:val="000000" w:themeColor="text1"/>
          <w:kern w:val="0"/>
          <w:sz w:val="24"/>
          <w:szCs w:val="24"/>
          <w14:textFill>
            <w14:solidFill>
              <w14:schemeClr w14:val="tx1"/>
            </w14:solidFill>
          </w14:textFill>
        </w:rPr>
        <w:t>对于工程桩验收检测，达到设计或抗裂要求的最大上拔量或上拔荷载值。</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J.0.</w:t>
      </w:r>
      <w:r>
        <w:rPr>
          <w:rFonts w:hint="eastAsia" w:ascii="Times New Roman" w:hAnsi="Times New Roman" w:eastAsia="宋体"/>
          <w:b/>
          <w:strike w:val="0"/>
          <w:dstrike w:val="0"/>
          <w:color w:val="000000" w:themeColor="text1"/>
          <w:sz w:val="24"/>
          <w:szCs w:val="24"/>
          <w:lang w:val="en-US" w:eastAsia="zh-CN"/>
          <w14:textFill>
            <w14:solidFill>
              <w14:schemeClr w14:val="tx1"/>
            </w14:solidFill>
          </w14:textFill>
        </w:rPr>
        <w:t>9</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确定单桩竖向抗拔承载力时，</w:t>
      </w:r>
      <w:r>
        <w:rPr>
          <w:rFonts w:ascii="Times New Roman" w:hAnsi="Times New Roman" w:eastAsia="宋体"/>
          <w:strike w:val="0"/>
          <w:dstrike w:val="0"/>
          <w:color w:val="000000" w:themeColor="text1"/>
          <w:kern w:val="0"/>
          <w:sz w:val="24"/>
          <w:szCs w:val="24"/>
          <w14:textFill>
            <w14:solidFill>
              <w14:schemeClr w14:val="tx1"/>
            </w14:solidFill>
          </w14:textFill>
        </w:rPr>
        <w:t>应绘制上拔荷载-桩顶上拔量（</w:t>
      </w:r>
      <w:r>
        <w:rPr>
          <w:rFonts w:ascii="Times New Roman" w:hAnsi="Times New Roman" w:eastAsia="宋体"/>
          <w:i/>
          <w:strike w:val="0"/>
          <w:dstrike w:val="0"/>
          <w:color w:val="000000" w:themeColor="text1"/>
          <w:kern w:val="0"/>
          <w:sz w:val="24"/>
          <w:szCs w:val="24"/>
          <w14:textFill>
            <w14:solidFill>
              <w14:schemeClr w14:val="tx1"/>
            </w14:solidFill>
          </w14:textFill>
        </w:rPr>
        <w:t>U-δ</w:t>
      </w:r>
      <w:r>
        <w:rPr>
          <w:rFonts w:ascii="Times New Roman" w:hAnsi="Times New Roman" w:eastAsia="宋体"/>
          <w:strike w:val="0"/>
          <w:dstrike w:val="0"/>
          <w:color w:val="000000" w:themeColor="text1"/>
          <w:kern w:val="0"/>
          <w:sz w:val="24"/>
          <w:szCs w:val="24"/>
          <w14:textFill>
            <w14:solidFill>
              <w14:schemeClr w14:val="tx1"/>
            </w14:solidFill>
          </w14:textFill>
        </w:rPr>
        <w:t>）关系曲线和桩顶上拔量-时间对数（</w:t>
      </w:r>
      <w:r>
        <w:rPr>
          <w:rFonts w:ascii="Times New Roman" w:hAnsi="Times New Roman" w:eastAsia="宋体"/>
          <w:i/>
          <w:strike w:val="0"/>
          <w:dstrike w:val="0"/>
          <w:color w:val="000000" w:themeColor="text1"/>
          <w:kern w:val="0"/>
          <w:sz w:val="24"/>
          <w:szCs w:val="24"/>
          <w14:textFill>
            <w14:solidFill>
              <w14:schemeClr w14:val="tx1"/>
            </w14:solidFill>
          </w14:textFill>
        </w:rPr>
        <w:t>δ</w:t>
      </w:r>
      <w:r>
        <w:rPr>
          <w:rFonts w:ascii="Times New Roman" w:hAnsi="Times New Roman" w:eastAsia="宋体"/>
          <w:strike w:val="0"/>
          <w:dstrike w:val="0"/>
          <w:color w:val="000000" w:themeColor="text1"/>
          <w:kern w:val="0"/>
          <w:sz w:val="24"/>
          <w:szCs w:val="24"/>
          <w14:textFill>
            <w14:solidFill>
              <w14:schemeClr w14:val="tx1"/>
            </w14:solidFill>
          </w14:textFill>
        </w:rPr>
        <w:t>-lg</w:t>
      </w:r>
      <w:r>
        <w:rPr>
          <w:rFonts w:ascii="Times New Roman" w:hAnsi="Times New Roman" w:eastAsia="宋体"/>
          <w:i/>
          <w:strike w:val="0"/>
          <w:dstrike w:val="0"/>
          <w:color w:val="000000" w:themeColor="text1"/>
          <w:kern w:val="0"/>
          <w:sz w:val="24"/>
          <w:szCs w:val="24"/>
          <w14:textFill>
            <w14:solidFill>
              <w14:schemeClr w14:val="tx1"/>
            </w14:solidFill>
          </w14:textFill>
        </w:rPr>
        <w:t>t</w:t>
      </w:r>
      <w:r>
        <w:rPr>
          <w:rFonts w:ascii="Times New Roman" w:hAnsi="Times New Roman" w:eastAsia="宋体"/>
          <w:strike w:val="0"/>
          <w:dstrike w:val="0"/>
          <w:color w:val="000000" w:themeColor="text1"/>
          <w:kern w:val="0"/>
          <w:sz w:val="24"/>
          <w:szCs w:val="24"/>
          <w14:textFill>
            <w14:solidFill>
              <w14:schemeClr w14:val="tx1"/>
            </w14:solidFill>
          </w14:textFill>
        </w:rPr>
        <w:t>）关系曲线。</w:t>
      </w:r>
    </w:p>
    <w:p>
      <w:pPr>
        <w:spacing w:line="312" w:lineRule="auto"/>
        <w:rPr>
          <w:rFonts w:ascii="Times New Roman" w:hAnsi="Times New Roman" w:eastAsia="宋体"/>
          <w:b/>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J.0.1</w:t>
      </w:r>
      <w:r>
        <w:rPr>
          <w:rFonts w:hint="eastAsia" w:ascii="Times New Roman" w:hAnsi="Times New Roman" w:eastAsia="宋体"/>
          <w:b/>
          <w:strike w:val="0"/>
          <w:dstrike w:val="0"/>
          <w:color w:val="000000" w:themeColor="text1"/>
          <w:sz w:val="24"/>
          <w:szCs w:val="24"/>
          <w:lang w:val="en-US" w:eastAsia="zh-CN"/>
          <w14:textFill>
            <w14:solidFill>
              <w14:schemeClr w14:val="tx1"/>
            </w14:solidFill>
          </w14:textFill>
        </w:rPr>
        <w:t>0</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sz w:val="24"/>
          <w:szCs w:val="24"/>
          <w14:textFill>
            <w14:solidFill>
              <w14:schemeClr w14:val="tx1"/>
            </w14:solidFill>
          </w14:textFill>
        </w:rPr>
        <w:t>单桩竖向抗拔极限承载力应按下列方法确定：</w:t>
      </w:r>
    </w:p>
    <w:p>
      <w:pPr>
        <w:spacing w:line="312"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根据上拔量随荷载变化的特征确定：对陡变型</w:t>
      </w:r>
      <w:r>
        <w:rPr>
          <w:rFonts w:ascii="Times New Roman" w:hAnsi="Times New Roman" w:eastAsia="宋体"/>
          <w:i/>
          <w:strike w:val="0"/>
          <w:dstrike w:val="0"/>
          <w:color w:val="000000" w:themeColor="text1"/>
          <w:kern w:val="0"/>
          <w:sz w:val="24"/>
          <w:szCs w:val="24"/>
          <w14:textFill>
            <w14:solidFill>
              <w14:schemeClr w14:val="tx1"/>
            </w14:solidFill>
          </w14:textFill>
        </w:rPr>
        <w:t>U-δ</w:t>
      </w:r>
      <w:r>
        <w:rPr>
          <w:rFonts w:ascii="Times New Roman" w:hAnsi="Times New Roman" w:eastAsia="宋体"/>
          <w:strike w:val="0"/>
          <w:dstrike w:val="0"/>
          <w:color w:val="000000" w:themeColor="text1"/>
          <w:kern w:val="0"/>
          <w:sz w:val="24"/>
          <w:szCs w:val="24"/>
          <w14:textFill>
            <w14:solidFill>
              <w14:schemeClr w14:val="tx1"/>
            </w14:solidFill>
          </w14:textFill>
        </w:rPr>
        <w:t>曲线，应取陡升起始点对应的荷载值；</w:t>
      </w:r>
    </w:p>
    <w:p>
      <w:pPr>
        <w:spacing w:line="312"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根据上拔量随时间变化的特征确定：应取</w:t>
      </w:r>
      <w:r>
        <w:rPr>
          <w:rFonts w:ascii="Times New Roman" w:hAnsi="Times New Roman" w:eastAsia="宋体"/>
          <w:i/>
          <w:strike w:val="0"/>
          <w:dstrike w:val="0"/>
          <w:color w:val="000000" w:themeColor="text1"/>
          <w:kern w:val="0"/>
          <w:sz w:val="24"/>
          <w:szCs w:val="24"/>
          <w14:textFill>
            <w14:solidFill>
              <w14:schemeClr w14:val="tx1"/>
            </w14:solidFill>
          </w14:textFill>
        </w:rPr>
        <w:t>δ</w:t>
      </w:r>
      <w:r>
        <w:rPr>
          <w:rFonts w:ascii="Times New Roman" w:hAnsi="Times New Roman" w:eastAsia="宋体"/>
          <w:strike w:val="0"/>
          <w:dstrike w:val="0"/>
          <w:color w:val="000000" w:themeColor="text1"/>
          <w:kern w:val="0"/>
          <w:sz w:val="24"/>
          <w:szCs w:val="24"/>
          <w14:textFill>
            <w14:solidFill>
              <w14:schemeClr w14:val="tx1"/>
            </w14:solidFill>
          </w14:textFill>
        </w:rPr>
        <w:t>-lg</w:t>
      </w:r>
      <w:r>
        <w:rPr>
          <w:rFonts w:ascii="Times New Roman" w:hAnsi="Times New Roman" w:eastAsia="宋体"/>
          <w:i/>
          <w:strike w:val="0"/>
          <w:dstrike w:val="0"/>
          <w:color w:val="000000" w:themeColor="text1"/>
          <w:kern w:val="0"/>
          <w:sz w:val="24"/>
          <w:szCs w:val="24"/>
          <w14:textFill>
            <w14:solidFill>
              <w14:schemeClr w14:val="tx1"/>
            </w14:solidFill>
          </w14:textFill>
        </w:rPr>
        <w:t>t</w:t>
      </w:r>
      <w:r>
        <w:rPr>
          <w:rFonts w:ascii="Times New Roman" w:hAnsi="Times New Roman" w:eastAsia="宋体"/>
          <w:strike w:val="0"/>
          <w:dstrike w:val="0"/>
          <w:color w:val="000000" w:themeColor="text1"/>
          <w:kern w:val="0"/>
          <w:sz w:val="24"/>
          <w:szCs w:val="24"/>
          <w14:textFill>
            <w14:solidFill>
              <w14:schemeClr w14:val="tx1"/>
            </w14:solidFill>
          </w14:textFill>
        </w:rPr>
        <w:t>曲线斜率明显变陡或曲线尾部明显弯曲的前一级荷载值；</w:t>
      </w:r>
    </w:p>
    <w:p>
      <w:pPr>
        <w:spacing w:line="312"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当在某级荷载下抗拔钢筋断裂时，应取前一级荷载值。</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J.0.1</w:t>
      </w:r>
      <w:r>
        <w:rPr>
          <w:rFonts w:hint="eastAsia" w:ascii="Times New Roman" w:hAnsi="Times New Roman" w:eastAsia="宋体"/>
          <w:b/>
          <w:strike w:val="0"/>
          <w:dstrike w:val="0"/>
          <w:color w:val="000000" w:themeColor="text1"/>
          <w:sz w:val="24"/>
          <w:szCs w:val="24"/>
          <w:lang w:val="en-US" w:eastAsia="zh-CN"/>
          <w14:textFill>
            <w14:solidFill>
              <w14:schemeClr w14:val="tx1"/>
            </w14:solidFill>
          </w14:textFill>
        </w:rPr>
        <w:t>1</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当验收检测的受检桩在最大上拔荷载作用下，未出现本标准第</w:t>
      </w:r>
      <w:r>
        <w:rPr>
          <w:rFonts w:ascii="Times New Roman" w:hAnsi="Times New Roman" w:eastAsia="宋体"/>
          <w:strike w:val="0"/>
          <w:dstrike w:val="0"/>
          <w:color w:val="000000" w:themeColor="text1"/>
          <w:sz w:val="24"/>
          <w:szCs w:val="24"/>
          <w14:textFill>
            <w14:solidFill>
              <w14:schemeClr w14:val="tx1"/>
            </w14:solidFill>
          </w14:textFill>
        </w:rPr>
        <w:t>J.0.1</w:t>
      </w:r>
      <w:r>
        <w:rPr>
          <w:rFonts w:hint="eastAsia" w:ascii="Times New Roman" w:hAnsi="Times New Roman" w:eastAsia="宋体"/>
          <w:strike w:val="0"/>
          <w:dstrike w:val="0"/>
          <w:color w:val="000000" w:themeColor="text1"/>
          <w:sz w:val="24"/>
          <w:szCs w:val="24"/>
          <w:lang w:val="en-US" w:eastAsia="zh-CN"/>
          <w14:textFill>
            <w14:solidFill>
              <w14:schemeClr w14:val="tx1"/>
            </w14:solidFill>
          </w14:textFill>
        </w:rPr>
        <w:t>0</w:t>
      </w:r>
      <w:r>
        <w:rPr>
          <w:rFonts w:ascii="Times New Roman" w:hAnsi="Times New Roman" w:eastAsia="宋体"/>
          <w:strike w:val="0"/>
          <w:dstrike w:val="0"/>
          <w:color w:val="000000" w:themeColor="text1"/>
          <w:kern w:val="0"/>
          <w:sz w:val="24"/>
          <w:szCs w:val="24"/>
          <w14:textFill>
            <w14:solidFill>
              <w14:schemeClr w14:val="tx1"/>
            </w14:solidFill>
          </w14:textFill>
        </w:rPr>
        <w:t>条第1~3款情况时，单桩竖向抗拔极限承载力应按下列情况对应的荷载值取值：</w:t>
      </w:r>
    </w:p>
    <w:p>
      <w:pPr>
        <w:spacing w:line="312"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设计要求最大上拔量控制值对应的荷载；</w:t>
      </w:r>
    </w:p>
    <w:p>
      <w:pPr>
        <w:spacing w:line="312"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施加的最大荷载；</w:t>
      </w:r>
    </w:p>
    <w:p>
      <w:pPr>
        <w:spacing w:line="312" w:lineRule="auto"/>
        <w:ind w:firstLine="482" w:firstLineChars="200"/>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钢筋应力达到设计强度值时对应的荷载。</w:t>
      </w:r>
    </w:p>
    <w:p>
      <w:pPr>
        <w:spacing w:line="312" w:lineRule="auto"/>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J.0.1</w:t>
      </w:r>
      <w:r>
        <w:rPr>
          <w:rFonts w:hint="eastAsia" w:ascii="Times New Roman" w:hAnsi="Times New Roman" w:eastAsia="宋体"/>
          <w:b/>
          <w:strike w:val="0"/>
          <w:dstrike w:val="0"/>
          <w:color w:val="000000" w:themeColor="text1"/>
          <w:sz w:val="24"/>
          <w:szCs w:val="24"/>
          <w:lang w:val="en-US" w:eastAsia="zh-CN"/>
          <w14:textFill>
            <w14:solidFill>
              <w14:schemeClr w14:val="tx1"/>
            </w14:solidFill>
          </w14:textFill>
        </w:rPr>
        <w:t>2</w:t>
      </w:r>
      <w:r>
        <w:rPr>
          <w:rFonts w:ascii="Times New Roman" w:hAnsi="Times New Roman" w:eastAsia="宋体"/>
          <w:b/>
          <w:strike w:val="0"/>
          <w:dstrike w:val="0"/>
          <w:color w:val="000000" w:themeColor="text1"/>
          <w:sz w:val="24"/>
          <w:szCs w:val="24"/>
          <w14:textFill>
            <w14:solidFill>
              <w14:schemeClr w14:val="tx1"/>
            </w14:solidFill>
          </w14:textFill>
        </w:rPr>
        <w:t xml:space="preserve"> </w:t>
      </w:r>
      <w:r>
        <w:rPr>
          <w:rFonts w:ascii="Times New Roman" w:hAnsi="Times New Roman" w:eastAsia="宋体"/>
          <w:strike w:val="0"/>
          <w:dstrike w:val="0"/>
          <w:color w:val="000000" w:themeColor="text1"/>
          <w:kern w:val="0"/>
          <w:sz w:val="24"/>
          <w:szCs w:val="24"/>
          <w14:textFill>
            <w14:solidFill>
              <w14:schemeClr w14:val="tx1"/>
            </w14:solidFill>
          </w14:textFill>
        </w:rPr>
        <w:t xml:space="preserve"> 单桩竖向抗拔承载力特征值应按单桩竖向抗拔极限承载力的50%取值。当工程桩不允许带裂缝工作时，应取桩身开裂的前一级荷载作为单桩竖向抗拔承载力特征值，并与按极限荷载50%取值确定的承载力特征值相比，取低值。</w:t>
      </w:r>
    </w:p>
    <w:p>
      <w:pPr>
        <w:rPr>
          <w:rFonts w:ascii="Times New Roman" w:hAnsi="Times New Roman" w:eastAsia="宋体"/>
          <w:strike w:val="0"/>
          <w:dstrike w:val="0"/>
          <w:color w:val="000000" w:themeColor="text1"/>
          <w:sz w:val="30"/>
          <w:szCs w:val="30"/>
          <w14:textFill>
            <w14:solidFill>
              <w14:schemeClr w14:val="tx1"/>
            </w14:solidFill>
          </w14:textFill>
        </w:rPr>
      </w:pPr>
      <w:r>
        <w:rPr>
          <w:rFonts w:ascii="Times New Roman" w:hAnsi="Times New Roman" w:eastAsia="宋体"/>
          <w:strike w:val="0"/>
          <w:dstrike w:val="0"/>
          <w:color w:val="000000" w:themeColor="text1"/>
          <w:sz w:val="30"/>
          <w:szCs w:val="30"/>
          <w14:textFill>
            <w14:solidFill>
              <w14:schemeClr w14:val="tx1"/>
            </w14:solidFill>
          </w14:textFill>
        </w:rPr>
        <w:br w:type="page"/>
      </w:r>
    </w:p>
    <w:p>
      <w:pPr>
        <w:pStyle w:val="2"/>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71" w:name="_Toc52106192"/>
      <w:r>
        <w:rPr>
          <w:rFonts w:ascii="Times New Roman" w:hAnsi="Times New Roman" w:eastAsia="宋体"/>
          <w:strike w:val="0"/>
          <w:dstrike w:val="0"/>
          <w:color w:val="000000" w:themeColor="text1"/>
          <w:sz w:val="36"/>
          <w:szCs w:val="36"/>
          <w14:textFill>
            <w14:solidFill>
              <w14:schemeClr w14:val="tx1"/>
            </w14:solidFill>
          </w14:textFill>
        </w:rPr>
        <w:t>附录K  桩身承载力</w:t>
      </w:r>
      <w:bookmarkEnd w:id="271"/>
    </w:p>
    <w:p>
      <w:pPr>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K.0.1 </w:t>
      </w:r>
      <w:r>
        <w:rPr>
          <w:rFonts w:ascii="Times New Roman" w:hAnsi="Times New Roman" w:eastAsia="宋体"/>
          <w:strike w:val="0"/>
          <w:dstrike w:val="0"/>
          <w:color w:val="000000" w:themeColor="text1"/>
          <w:sz w:val="24"/>
          <w:szCs w:val="24"/>
          <w14:textFill>
            <w14:solidFill>
              <w14:schemeClr w14:val="tx1"/>
            </w14:solidFill>
          </w14:textFill>
        </w:rPr>
        <w:t xml:space="preserve"> 钢筋混凝土轴心受压桩正截面受压承载力应符合下列规定：</w:t>
      </w:r>
    </w:p>
    <w:p>
      <w:pPr>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当正截面配筋率为0.65%~0.2%，主筋不少于6ϕ10且沿桩身周边均匀布置、净距不小于60mm，箍筋采用螺旋式、直径不小于6mm，且桩顶以下5d范围的桩身螺旋式箍筋间距不大于100mm时：</w:t>
      </w:r>
    </w:p>
    <w:p>
      <w:pPr>
        <w:adjustRightInd w:val="0"/>
        <w:snapToGrid w:val="0"/>
        <w:spacing w:line="312" w:lineRule="auto"/>
        <w:ind w:firstLine="2056" w:firstLineChars="857"/>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339" o:spt="75" type="#_x0000_t75" style="height:20.5pt;width:128pt;" o:ole="t" filled="f" o:preferrelative="t" stroked="f" coordsize="21600,21600">
            <v:path/>
            <v:fill on="f" focussize="0,0"/>
            <v:stroke on="f" joinstyle="miter"/>
            <v:imagedata r:id="rId701" o:title=""/>
            <o:lock v:ext="edit" aspectratio="t"/>
            <w10:wrap type="none"/>
            <w10:anchorlock/>
          </v:shape>
          <o:OLEObject Type="Embed" ProgID="Equation.3" ShapeID="_x0000_i1339" DrawAspect="Content" ObjectID="_1468076060" r:id="rId700">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(K.0.1-1)</w:t>
      </w:r>
    </w:p>
    <w:p>
      <w:pPr>
        <w:adjustRightInd w:val="0"/>
        <w:snapToGrid w:val="0"/>
        <w:spacing w:line="312" w:lineRule="auto"/>
        <w:ind w:firstLine="482" w:firstLineChars="200"/>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2 </w:t>
      </w:r>
      <w:r>
        <w:rPr>
          <w:rFonts w:ascii="Times New Roman" w:hAnsi="Times New Roman" w:eastAsia="宋体"/>
          <w:strike w:val="0"/>
          <w:dstrike w:val="0"/>
          <w:color w:val="000000" w:themeColor="text1"/>
          <w:sz w:val="24"/>
          <w:szCs w:val="24"/>
          <w14:textFill>
            <w14:solidFill>
              <w14:schemeClr w14:val="tx1"/>
            </w14:solidFill>
          </w14:textFill>
        </w:rPr>
        <w:t xml:space="preserve"> 当桩身配筋不符合上述1款规定时：</w:t>
      </w:r>
    </w:p>
    <w:p>
      <w:pPr>
        <w:adjustRightInd w:val="0"/>
        <w:snapToGrid w:val="0"/>
        <w:spacing w:line="312" w:lineRule="auto"/>
        <w:ind w:firstLine="2056" w:firstLineChars="857"/>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340" o:spt="75" type="#_x0000_t75" style="height:19.6pt;width:72pt;" o:ole="t" filled="f" o:preferrelative="t" stroked="f" coordsize="21600,21600">
            <v:path/>
            <v:fill on="f" focussize="0,0"/>
            <v:stroke on="f" joinstyle="miter"/>
            <v:imagedata r:id="rId703" o:title=""/>
            <o:lock v:ext="edit" aspectratio="t"/>
            <w10:wrap type="none"/>
            <w10:anchorlock/>
          </v:shape>
          <o:OLEObject Type="Embed" ProgID="Equation.3" ShapeID="_x0000_i1340" DrawAspect="Content" ObjectID="_1468076061" r:id="rId702">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(K.0.1-2)</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5"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N</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作用效应基本组合下的桩顶轴向压力设计值；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sz w:val="24"/>
                <w:szCs w:val="24"/>
                <w14:textFill>
                  <w14:solidFill>
                    <w14:schemeClr w14:val="tx1"/>
                  </w14:solidFill>
                </w14:textFill>
              </w:rPr>
              <w:t>ψ</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c</w:t>
            </w:r>
            <w:r>
              <w:rPr>
                <w:rFonts w:ascii="Times New Roman" w:hAnsi="Times New Roman" w:eastAsia="宋体"/>
                <w:bCs/>
                <w:i/>
                <w:i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基桩成桩工艺系数，应按表K0.1-1取值；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f</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c</w:t>
            </w:r>
            <w:r>
              <w:rPr>
                <w:rFonts w:ascii="Times New Roman" w:hAnsi="Times New Roman" w:eastAsia="宋体"/>
                <w:bCs/>
                <w:i/>
                <w:i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混凝土轴心抗压强度设计值；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f’</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y</w:t>
            </w:r>
            <w:r>
              <w:rPr>
                <w:rFonts w:ascii="Times New Roman" w:hAnsi="Times New Roman" w:eastAsia="宋体"/>
                <w:bCs/>
                <w:i/>
                <w:i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纵向主筋抗压强度设计值；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A’</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y</w:t>
            </w:r>
            <w:r>
              <w:rPr>
                <w:rFonts w:ascii="Times New Roman" w:hAnsi="Times New Roman" w:eastAsia="宋体"/>
                <w:bCs/>
                <w:i/>
                <w:i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纵向主筋截面面积；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φ</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r>
              <w:rPr>
                <w:rFonts w:ascii="Times New Roman" w:hAnsi="Times New Roman" w:eastAsia="宋体"/>
                <w:bCs/>
                <w:i/>
                <w:i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桩身稳定系数，一般取1.0；对于高承台基桩、桩身穿越可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液化土或不排水抗剪强度小于10kPa的软弱土层的基桩，应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按表</w:t>
            </w:r>
            <w:r>
              <w:rPr>
                <w:rFonts w:ascii="Times New Roman" w:hAnsi="Times New Roman" w:eastAsia="宋体"/>
                <w:strike w:val="0"/>
                <w:dstrike w:val="0"/>
                <w:color w:val="000000" w:themeColor="text1"/>
                <w:sz w:val="24"/>
                <w:szCs w:val="24"/>
                <w14:textFill>
                  <w14:solidFill>
                    <w14:schemeClr w14:val="tx1"/>
                  </w14:solidFill>
                </w14:textFill>
              </w:rPr>
              <w:t>K.0.1-2</w:t>
            </w:r>
            <w:r>
              <w:rPr>
                <w:rFonts w:ascii="Times New Roman" w:hAnsi="Times New Roman" w:eastAsia="宋体"/>
                <w:strike w:val="0"/>
                <w:dstrike w:val="0"/>
                <w:color w:val="000000" w:themeColor="text1"/>
                <w:kern w:val="0"/>
                <w:sz w:val="24"/>
                <w:szCs w:val="24"/>
                <w14:textFill>
                  <w14:solidFill>
                    <w14:schemeClr w14:val="tx1"/>
                  </w14:solidFill>
                </w14:textFill>
              </w:rPr>
              <w:t>确定。</w:t>
            </w:r>
          </w:p>
        </w:tc>
      </w:tr>
    </w:tbl>
    <w:p>
      <w:pPr>
        <w:adjustRightInd w:val="0"/>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表K.0.1-1  成桩工艺系数</w:t>
      </w:r>
      <w:r>
        <w:rPr>
          <w:rFonts w:ascii="Times New Roman" w:hAnsi="Times New Roman" w:eastAsia="宋体"/>
          <w:bCs/>
          <w:i/>
          <w:iCs/>
          <w:strike w:val="0"/>
          <w:dstrike w:val="0"/>
          <w:color w:val="000000" w:themeColor="text1"/>
          <w:sz w:val="24"/>
          <w:szCs w:val="24"/>
          <w14:textFill>
            <w14:solidFill>
              <w14:schemeClr w14:val="tx1"/>
            </w14:solidFill>
          </w14:textFill>
        </w:rPr>
        <w:t>ψ</w:t>
      </w:r>
      <w:r>
        <w:rPr>
          <w:rFonts w:ascii="Times New Roman" w:hAnsi="Times New Roman" w:eastAsia="宋体"/>
          <w:bCs/>
          <w:strike w:val="0"/>
          <w:dstrike w:val="0"/>
          <w:color w:val="000000" w:themeColor="text1"/>
          <w:sz w:val="24"/>
          <w:szCs w:val="24"/>
          <w:vertAlign w:val="subscript"/>
          <w14:textFill>
            <w14:solidFill>
              <w14:schemeClr w14:val="tx1"/>
            </w14:solidFill>
          </w14:textFill>
        </w:rPr>
        <w:t>c</w:t>
      </w:r>
    </w:p>
    <w:tbl>
      <w:tblPr>
        <w:tblStyle w:val="52"/>
        <w:tblW w:w="5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2126"/>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41"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桩型</w:t>
            </w:r>
          </w:p>
        </w:tc>
        <w:tc>
          <w:tcPr>
            <w:tcW w:w="2126"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成桩工艺</w:t>
            </w:r>
          </w:p>
        </w:tc>
        <w:tc>
          <w:tcPr>
            <w:tcW w:w="1750"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成桩工艺系数</w:t>
            </w:r>
            <w:r>
              <w:rPr>
                <w:rFonts w:ascii="Times New Roman" w:hAnsi="Times New Roman" w:eastAsia="宋体"/>
                <w:bCs/>
                <w:i/>
                <w:iCs/>
                <w:strike w:val="0"/>
                <w:dstrike w:val="0"/>
                <w:color w:val="000000" w:themeColor="text1"/>
                <w:sz w:val="24"/>
                <w:szCs w:val="24"/>
                <w14:textFill>
                  <w14:solidFill>
                    <w14:schemeClr w14:val="tx1"/>
                  </w14:solidFill>
                </w14:textFill>
              </w:rPr>
              <w:t>ψ</w:t>
            </w:r>
            <w:r>
              <w:rPr>
                <w:rFonts w:ascii="Times New Roman" w:hAnsi="Times New Roman" w:eastAsia="宋体"/>
                <w:bCs/>
                <w:strike w:val="0"/>
                <w:dstrike w:val="0"/>
                <w:color w:val="000000" w:themeColor="text1"/>
                <w:kern w:val="0"/>
                <w:sz w:val="20"/>
                <w:szCs w:val="21"/>
                <w:vertAlign w:val="subscript"/>
                <w14:textFill>
                  <w14:solidFill>
                    <w14:schemeClr w14:val="tx1"/>
                  </w14:solidFill>
                </w14:textFill>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41" w:type="dxa"/>
            <w:vMerge w:val="restart"/>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混凝土预制桩</w:t>
            </w:r>
          </w:p>
        </w:tc>
        <w:tc>
          <w:tcPr>
            <w:tcW w:w="2126"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抱压法或锤击法</w:t>
            </w:r>
          </w:p>
        </w:tc>
        <w:tc>
          <w:tcPr>
            <w:tcW w:w="1750"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41" w:type="dxa"/>
            <w:vMerge w:val="continue"/>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p>
        </w:tc>
        <w:tc>
          <w:tcPr>
            <w:tcW w:w="2126"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顶压法</w:t>
            </w:r>
          </w:p>
        </w:tc>
        <w:tc>
          <w:tcPr>
            <w:tcW w:w="1750"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41" w:type="dxa"/>
            <w:vMerge w:val="continue"/>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p>
        </w:tc>
        <w:tc>
          <w:tcPr>
            <w:tcW w:w="2126"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植入法或中掘法</w:t>
            </w:r>
          </w:p>
        </w:tc>
        <w:tc>
          <w:tcPr>
            <w:tcW w:w="1750"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41" w:type="dxa"/>
            <w:vMerge w:val="restart"/>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灌注桩</w:t>
            </w:r>
          </w:p>
        </w:tc>
        <w:tc>
          <w:tcPr>
            <w:tcW w:w="2126"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干作业</w:t>
            </w:r>
          </w:p>
        </w:tc>
        <w:tc>
          <w:tcPr>
            <w:tcW w:w="1750"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41" w:type="dxa"/>
            <w:vMerge w:val="continue"/>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p>
        </w:tc>
        <w:tc>
          <w:tcPr>
            <w:tcW w:w="2126"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泥浆护壁和套管护壁、部分挤土桩、挤土桩</w:t>
            </w:r>
          </w:p>
        </w:tc>
        <w:tc>
          <w:tcPr>
            <w:tcW w:w="1750"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0.70~0.80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jc w:val="center"/>
        </w:trPr>
        <w:tc>
          <w:tcPr>
            <w:tcW w:w="1141" w:type="dxa"/>
            <w:vMerge w:val="continue"/>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p>
        </w:tc>
        <w:tc>
          <w:tcPr>
            <w:tcW w:w="2126"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软土地区挤土桩</w:t>
            </w:r>
          </w:p>
        </w:tc>
        <w:tc>
          <w:tcPr>
            <w:tcW w:w="1750" w:type="dxa"/>
            <w:vAlign w:val="center"/>
          </w:tcPr>
          <w:p>
            <w:pPr>
              <w:jc w:val="center"/>
              <w:rPr>
                <w:rFonts w:ascii="Times New Roman" w:hAnsi="Times New Roman" w:eastAsia="宋体"/>
                <w:strike w:val="0"/>
                <w:dstrike w:val="0"/>
                <w:color w:val="000000" w:themeColor="text1"/>
                <w:kern w:val="0"/>
                <w:sz w:val="20"/>
                <w:szCs w:val="21"/>
                <w14:textFill>
                  <w14:solidFill>
                    <w14:schemeClr w14:val="tx1"/>
                  </w14:solidFill>
                </w14:textFill>
              </w:rPr>
            </w:pPr>
            <w:r>
              <w:rPr>
                <w:rFonts w:ascii="Times New Roman" w:hAnsi="Times New Roman" w:eastAsia="宋体"/>
                <w:strike w:val="0"/>
                <w:dstrike w:val="0"/>
                <w:color w:val="000000" w:themeColor="text1"/>
                <w:kern w:val="0"/>
                <w:sz w:val="20"/>
                <w:szCs w:val="21"/>
                <w14:textFill>
                  <w14:solidFill>
                    <w14:schemeClr w14:val="tx1"/>
                  </w14:solidFill>
                </w14:textFill>
              </w:rPr>
              <w:t>0.60</w:t>
            </w:r>
          </w:p>
        </w:tc>
      </w:tr>
    </w:tbl>
    <w:p>
      <w:pPr>
        <w:adjustRightInd w:val="0"/>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p>
    <w:p>
      <w:pPr>
        <w:adjustRightInd w:val="0"/>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表K.0.1-2  桩身稳定系数</w:t>
      </w:r>
      <w:r>
        <w:rPr>
          <w:rFonts w:ascii="Times New Roman" w:hAnsi="Times New Roman" w:eastAsia="宋体"/>
          <w:i/>
          <w:iCs/>
          <w:strike w:val="0"/>
          <w:dstrike w:val="0"/>
          <w:color w:val="000000" w:themeColor="text1"/>
          <w:sz w:val="24"/>
          <w:szCs w:val="24"/>
          <w14:textFill>
            <w14:solidFill>
              <w14:schemeClr w14:val="tx1"/>
            </w14:solidFill>
          </w14:textFill>
        </w:rPr>
        <w:t>φ</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688"/>
        <w:gridCol w:w="688"/>
        <w:gridCol w:w="688"/>
        <w:gridCol w:w="688"/>
        <w:gridCol w:w="688"/>
        <w:gridCol w:w="688"/>
        <w:gridCol w:w="688"/>
        <w:gridCol w:w="688"/>
        <w:gridCol w:w="688"/>
        <w:gridCol w:w="688"/>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vertAlign w:val="subscript"/>
                <w14:textFill>
                  <w14:solidFill>
                    <w14:schemeClr w14:val="tx1"/>
                  </w14:solidFill>
                </w14:textFill>
              </w:rPr>
              <w:t>c</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d</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≤7</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8.5</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10.5</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14</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15.5</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17</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19</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21</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22.5</w:t>
            </w:r>
          </w:p>
        </w:tc>
        <w:tc>
          <w:tcPr>
            <w:tcW w:w="690"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vertAlign w:val="subscript"/>
                <w14:textFill>
                  <w14:solidFill>
                    <w14:schemeClr w14:val="tx1"/>
                  </w14:solidFill>
                </w14:textFill>
              </w:rPr>
              <w:t>c</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b</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≤8</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12</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14</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16</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18</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20</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22</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24</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26</w:t>
            </w:r>
          </w:p>
        </w:tc>
        <w:tc>
          <w:tcPr>
            <w:tcW w:w="690"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i/>
                <w:iCs/>
                <w:strike w:val="0"/>
                <w:dstrike w:val="0"/>
                <w:color w:val="000000" w:themeColor="text1"/>
                <w:szCs w:val="21"/>
                <w14:textFill>
                  <w14:solidFill>
                    <w14:schemeClr w14:val="tx1"/>
                  </w14:solidFill>
                </w14:textFill>
              </w:rPr>
              <w:t>φ</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1.00</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0.98</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0.95</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0.92</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0.87</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0.81</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0.75</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0.70</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0.65</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0.60</w:t>
            </w:r>
          </w:p>
        </w:tc>
        <w:tc>
          <w:tcPr>
            <w:tcW w:w="690"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88" w:type="dxa"/>
            <w:tcBorders>
              <w:right w:val="nil"/>
            </w:tcBorders>
            <w:vAlign w:val="center"/>
          </w:tcPr>
          <w:p>
            <w:pPr>
              <w:adjustRightInd w:val="0"/>
              <w:snapToGrid w:val="0"/>
              <w:spacing w:line="80" w:lineRule="exact"/>
              <w:jc w:val="center"/>
              <w:rPr>
                <w:rFonts w:ascii="Times New Roman" w:hAnsi="Times New Roman" w:eastAsia="宋体"/>
                <w:strike w:val="0"/>
                <w:dstrike w:val="0"/>
                <w:color w:val="000000" w:themeColor="text1"/>
                <w:szCs w:val="21"/>
                <w14:textFill>
                  <w14:solidFill>
                    <w14:schemeClr w14:val="tx1"/>
                  </w14:solidFill>
                </w14:textFill>
              </w:rPr>
            </w:pPr>
          </w:p>
        </w:tc>
        <w:tc>
          <w:tcPr>
            <w:tcW w:w="688" w:type="dxa"/>
            <w:tcBorders>
              <w:left w:val="nil"/>
              <w:right w:val="nil"/>
            </w:tcBorders>
            <w:vAlign w:val="center"/>
          </w:tcPr>
          <w:p>
            <w:pPr>
              <w:adjustRightInd w:val="0"/>
              <w:snapToGrid w:val="0"/>
              <w:spacing w:line="80" w:lineRule="exact"/>
              <w:jc w:val="center"/>
              <w:rPr>
                <w:rFonts w:ascii="Times New Roman" w:hAnsi="Times New Roman" w:eastAsia="宋体"/>
                <w:strike w:val="0"/>
                <w:dstrike w:val="0"/>
                <w:color w:val="000000" w:themeColor="text1"/>
                <w:szCs w:val="21"/>
                <w14:textFill>
                  <w14:solidFill>
                    <w14:schemeClr w14:val="tx1"/>
                  </w14:solidFill>
                </w14:textFill>
              </w:rPr>
            </w:pPr>
          </w:p>
        </w:tc>
        <w:tc>
          <w:tcPr>
            <w:tcW w:w="688" w:type="dxa"/>
            <w:tcBorders>
              <w:left w:val="nil"/>
              <w:right w:val="nil"/>
            </w:tcBorders>
            <w:vAlign w:val="center"/>
          </w:tcPr>
          <w:p>
            <w:pPr>
              <w:adjustRightInd w:val="0"/>
              <w:snapToGrid w:val="0"/>
              <w:spacing w:line="80" w:lineRule="exact"/>
              <w:jc w:val="center"/>
              <w:rPr>
                <w:rFonts w:ascii="Times New Roman" w:hAnsi="Times New Roman" w:eastAsia="宋体"/>
                <w:strike w:val="0"/>
                <w:dstrike w:val="0"/>
                <w:color w:val="000000" w:themeColor="text1"/>
                <w:szCs w:val="21"/>
                <w14:textFill>
                  <w14:solidFill>
                    <w14:schemeClr w14:val="tx1"/>
                  </w14:solidFill>
                </w14:textFill>
              </w:rPr>
            </w:pPr>
          </w:p>
        </w:tc>
        <w:tc>
          <w:tcPr>
            <w:tcW w:w="688" w:type="dxa"/>
            <w:tcBorders>
              <w:left w:val="nil"/>
              <w:right w:val="nil"/>
            </w:tcBorders>
            <w:vAlign w:val="center"/>
          </w:tcPr>
          <w:p>
            <w:pPr>
              <w:adjustRightInd w:val="0"/>
              <w:snapToGrid w:val="0"/>
              <w:spacing w:line="80" w:lineRule="exact"/>
              <w:jc w:val="center"/>
              <w:rPr>
                <w:rFonts w:ascii="Times New Roman" w:hAnsi="Times New Roman" w:eastAsia="宋体"/>
                <w:strike w:val="0"/>
                <w:dstrike w:val="0"/>
                <w:color w:val="000000" w:themeColor="text1"/>
                <w:szCs w:val="21"/>
                <w14:textFill>
                  <w14:solidFill>
                    <w14:schemeClr w14:val="tx1"/>
                  </w14:solidFill>
                </w14:textFill>
              </w:rPr>
            </w:pPr>
          </w:p>
        </w:tc>
        <w:tc>
          <w:tcPr>
            <w:tcW w:w="688" w:type="dxa"/>
            <w:tcBorders>
              <w:left w:val="nil"/>
              <w:right w:val="nil"/>
            </w:tcBorders>
            <w:vAlign w:val="center"/>
          </w:tcPr>
          <w:p>
            <w:pPr>
              <w:adjustRightInd w:val="0"/>
              <w:snapToGrid w:val="0"/>
              <w:spacing w:line="80" w:lineRule="exact"/>
              <w:jc w:val="center"/>
              <w:rPr>
                <w:rFonts w:ascii="Times New Roman" w:hAnsi="Times New Roman" w:eastAsia="宋体"/>
                <w:strike w:val="0"/>
                <w:dstrike w:val="0"/>
                <w:color w:val="000000" w:themeColor="text1"/>
                <w:szCs w:val="21"/>
                <w14:textFill>
                  <w14:solidFill>
                    <w14:schemeClr w14:val="tx1"/>
                  </w14:solidFill>
                </w14:textFill>
              </w:rPr>
            </w:pPr>
          </w:p>
        </w:tc>
        <w:tc>
          <w:tcPr>
            <w:tcW w:w="688" w:type="dxa"/>
            <w:tcBorders>
              <w:left w:val="nil"/>
              <w:right w:val="nil"/>
            </w:tcBorders>
            <w:vAlign w:val="center"/>
          </w:tcPr>
          <w:p>
            <w:pPr>
              <w:adjustRightInd w:val="0"/>
              <w:snapToGrid w:val="0"/>
              <w:spacing w:line="80" w:lineRule="exact"/>
              <w:jc w:val="center"/>
              <w:rPr>
                <w:rFonts w:ascii="Times New Roman" w:hAnsi="Times New Roman" w:eastAsia="宋体"/>
                <w:strike w:val="0"/>
                <w:dstrike w:val="0"/>
                <w:color w:val="000000" w:themeColor="text1"/>
                <w:szCs w:val="21"/>
                <w14:textFill>
                  <w14:solidFill>
                    <w14:schemeClr w14:val="tx1"/>
                  </w14:solidFill>
                </w14:textFill>
              </w:rPr>
            </w:pPr>
          </w:p>
        </w:tc>
        <w:tc>
          <w:tcPr>
            <w:tcW w:w="688" w:type="dxa"/>
            <w:tcBorders>
              <w:left w:val="nil"/>
              <w:right w:val="nil"/>
            </w:tcBorders>
            <w:vAlign w:val="center"/>
          </w:tcPr>
          <w:p>
            <w:pPr>
              <w:adjustRightInd w:val="0"/>
              <w:snapToGrid w:val="0"/>
              <w:spacing w:line="80" w:lineRule="exact"/>
              <w:jc w:val="center"/>
              <w:rPr>
                <w:rFonts w:ascii="Times New Roman" w:hAnsi="Times New Roman" w:eastAsia="宋体"/>
                <w:strike w:val="0"/>
                <w:dstrike w:val="0"/>
                <w:color w:val="000000" w:themeColor="text1"/>
                <w:szCs w:val="21"/>
                <w14:textFill>
                  <w14:solidFill>
                    <w14:schemeClr w14:val="tx1"/>
                  </w14:solidFill>
                </w14:textFill>
              </w:rPr>
            </w:pPr>
          </w:p>
        </w:tc>
        <w:tc>
          <w:tcPr>
            <w:tcW w:w="688" w:type="dxa"/>
            <w:tcBorders>
              <w:left w:val="nil"/>
              <w:right w:val="nil"/>
            </w:tcBorders>
            <w:vAlign w:val="center"/>
          </w:tcPr>
          <w:p>
            <w:pPr>
              <w:adjustRightInd w:val="0"/>
              <w:snapToGrid w:val="0"/>
              <w:spacing w:line="80" w:lineRule="exact"/>
              <w:jc w:val="center"/>
              <w:rPr>
                <w:rFonts w:ascii="Times New Roman" w:hAnsi="Times New Roman" w:eastAsia="宋体"/>
                <w:strike w:val="0"/>
                <w:dstrike w:val="0"/>
                <w:color w:val="000000" w:themeColor="text1"/>
                <w:szCs w:val="21"/>
                <w14:textFill>
                  <w14:solidFill>
                    <w14:schemeClr w14:val="tx1"/>
                  </w14:solidFill>
                </w14:textFill>
              </w:rPr>
            </w:pPr>
          </w:p>
        </w:tc>
        <w:tc>
          <w:tcPr>
            <w:tcW w:w="688" w:type="dxa"/>
            <w:tcBorders>
              <w:left w:val="nil"/>
              <w:right w:val="nil"/>
            </w:tcBorders>
            <w:vAlign w:val="center"/>
          </w:tcPr>
          <w:p>
            <w:pPr>
              <w:adjustRightInd w:val="0"/>
              <w:snapToGrid w:val="0"/>
              <w:spacing w:line="80" w:lineRule="exact"/>
              <w:jc w:val="center"/>
              <w:rPr>
                <w:rFonts w:ascii="Times New Roman" w:hAnsi="Times New Roman" w:eastAsia="宋体"/>
                <w:strike w:val="0"/>
                <w:dstrike w:val="0"/>
                <w:color w:val="000000" w:themeColor="text1"/>
                <w:szCs w:val="21"/>
                <w14:textFill>
                  <w14:solidFill>
                    <w14:schemeClr w14:val="tx1"/>
                  </w14:solidFill>
                </w14:textFill>
              </w:rPr>
            </w:pPr>
          </w:p>
        </w:tc>
        <w:tc>
          <w:tcPr>
            <w:tcW w:w="688" w:type="dxa"/>
            <w:tcBorders>
              <w:left w:val="nil"/>
              <w:right w:val="nil"/>
            </w:tcBorders>
            <w:vAlign w:val="center"/>
          </w:tcPr>
          <w:p>
            <w:pPr>
              <w:adjustRightInd w:val="0"/>
              <w:snapToGrid w:val="0"/>
              <w:spacing w:line="80" w:lineRule="exact"/>
              <w:jc w:val="center"/>
              <w:rPr>
                <w:rFonts w:ascii="Times New Roman" w:hAnsi="Times New Roman" w:eastAsia="宋体"/>
                <w:strike w:val="0"/>
                <w:dstrike w:val="0"/>
                <w:color w:val="000000" w:themeColor="text1"/>
                <w:szCs w:val="21"/>
                <w14:textFill>
                  <w14:solidFill>
                    <w14:schemeClr w14:val="tx1"/>
                  </w14:solidFill>
                </w14:textFill>
              </w:rPr>
            </w:pPr>
          </w:p>
        </w:tc>
        <w:tc>
          <w:tcPr>
            <w:tcW w:w="688" w:type="dxa"/>
            <w:tcBorders>
              <w:left w:val="nil"/>
              <w:right w:val="nil"/>
            </w:tcBorders>
            <w:vAlign w:val="center"/>
          </w:tcPr>
          <w:p>
            <w:pPr>
              <w:adjustRightInd w:val="0"/>
              <w:snapToGrid w:val="0"/>
              <w:spacing w:line="80" w:lineRule="exact"/>
              <w:jc w:val="center"/>
              <w:rPr>
                <w:rFonts w:ascii="Times New Roman" w:hAnsi="Times New Roman" w:eastAsia="宋体"/>
                <w:strike w:val="0"/>
                <w:dstrike w:val="0"/>
                <w:color w:val="000000" w:themeColor="text1"/>
                <w:szCs w:val="21"/>
                <w14:textFill>
                  <w14:solidFill>
                    <w14:schemeClr w14:val="tx1"/>
                  </w14:solidFill>
                </w14:textFill>
              </w:rPr>
            </w:pPr>
          </w:p>
        </w:tc>
        <w:tc>
          <w:tcPr>
            <w:tcW w:w="690" w:type="dxa"/>
            <w:tcBorders>
              <w:left w:val="nil"/>
            </w:tcBorders>
            <w:vAlign w:val="center"/>
          </w:tcPr>
          <w:p>
            <w:pPr>
              <w:adjustRightInd w:val="0"/>
              <w:snapToGrid w:val="0"/>
              <w:spacing w:line="80" w:lineRule="exact"/>
              <w:jc w:val="center"/>
              <w:rPr>
                <w:rFonts w:ascii="Times New Roman" w:hAnsi="Times New Roman" w:eastAsia="宋体"/>
                <w:strike w:val="0"/>
                <w:dstrike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vertAlign w:val="subscript"/>
                <w14:textFill>
                  <w14:solidFill>
                    <w14:schemeClr w14:val="tx1"/>
                  </w14:solidFill>
                </w14:textFill>
              </w:rPr>
              <w:t>c</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d</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26</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28</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29.5</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31</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33</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34.5</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26.5</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38</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40</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41.5</w:t>
            </w:r>
          </w:p>
        </w:tc>
        <w:tc>
          <w:tcPr>
            <w:tcW w:w="690"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vertAlign w:val="subscript"/>
                <w14:textFill>
                  <w14:solidFill>
                    <w14:schemeClr w14:val="tx1"/>
                  </w14:solidFill>
                </w14:textFill>
              </w:rPr>
              <w:t>c</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b</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30</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32</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34</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36</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38</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40</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42</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44</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46</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48</w:t>
            </w:r>
          </w:p>
        </w:tc>
        <w:tc>
          <w:tcPr>
            <w:tcW w:w="690"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i/>
                <w:iCs/>
                <w:strike w:val="0"/>
                <w:dstrike w:val="0"/>
                <w:color w:val="000000" w:themeColor="text1"/>
                <w:szCs w:val="21"/>
                <w14:textFill>
                  <w14:solidFill>
                    <w14:schemeClr w14:val="tx1"/>
                  </w14:solidFill>
                </w14:textFill>
              </w:rPr>
              <w:t>φ</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0.52</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0.48</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0.44</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0.40</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0.36</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0.32</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0.29</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0.26</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0.23</w:t>
            </w:r>
          </w:p>
        </w:tc>
        <w:tc>
          <w:tcPr>
            <w:tcW w:w="688"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0.21</w:t>
            </w:r>
          </w:p>
        </w:tc>
        <w:tc>
          <w:tcPr>
            <w:tcW w:w="690"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0.19</w:t>
            </w:r>
          </w:p>
        </w:tc>
      </w:tr>
    </w:tbl>
    <w:p>
      <w:pPr>
        <w:adjustRightInd w:val="0"/>
        <w:snapToGrid w:val="0"/>
        <w:spacing w:line="312" w:lineRule="auto"/>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注：</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vertAlign w:val="subscript"/>
          <w14:textFill>
            <w14:solidFill>
              <w14:schemeClr w14:val="tx1"/>
            </w14:solidFill>
          </w14:textFill>
        </w:rPr>
        <w:t>c</w:t>
      </w:r>
      <w:r>
        <w:rPr>
          <w:rFonts w:ascii="Times New Roman" w:hAnsi="Times New Roman" w:eastAsia="宋体"/>
          <w:strike w:val="0"/>
          <w:dstrike w:val="0"/>
          <w:color w:val="000000" w:themeColor="text1"/>
          <w:szCs w:val="21"/>
          <w14:textFill>
            <w14:solidFill>
              <w14:schemeClr w14:val="tx1"/>
            </w14:solidFill>
          </w14:textFill>
        </w:rPr>
        <w:t>为桩身压屈计算长度，应按表K0.1-3确定；</w:t>
      </w:r>
      <w:r>
        <w:rPr>
          <w:rFonts w:ascii="Times New Roman" w:hAnsi="Times New Roman" w:eastAsia="宋体"/>
          <w:i/>
          <w:iCs/>
          <w:strike w:val="0"/>
          <w:dstrike w:val="0"/>
          <w:color w:val="000000" w:themeColor="text1"/>
          <w:szCs w:val="21"/>
          <w14:textFill>
            <w14:solidFill>
              <w14:schemeClr w14:val="tx1"/>
            </w14:solidFill>
          </w14:textFill>
        </w:rPr>
        <w:t>b</w:t>
      </w:r>
      <w:r>
        <w:rPr>
          <w:rFonts w:ascii="Times New Roman" w:hAnsi="Times New Roman" w:eastAsia="宋体"/>
          <w:strike w:val="0"/>
          <w:dstrike w:val="0"/>
          <w:color w:val="000000" w:themeColor="text1"/>
          <w:szCs w:val="21"/>
          <w14:textFill>
            <w14:solidFill>
              <w14:schemeClr w14:val="tx1"/>
            </w14:solidFill>
          </w14:textFill>
        </w:rPr>
        <w:t>为矩形桩短边尺寸；</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strike w:val="0"/>
          <w:dstrike w:val="0"/>
          <w:color w:val="000000" w:themeColor="text1"/>
          <w:szCs w:val="21"/>
          <w14:textFill>
            <w14:solidFill>
              <w14:schemeClr w14:val="tx1"/>
            </w14:solidFill>
          </w14:textFill>
        </w:rPr>
        <w:t>为桩直径。</w:t>
      </w:r>
    </w:p>
    <w:p>
      <w:pPr>
        <w:adjustRightInd w:val="0"/>
        <w:snapToGrid w:val="0"/>
        <w:spacing w:line="312"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表K.0.1-3  桩身压屈计算长度</w:t>
      </w:r>
      <w:r>
        <w:rPr>
          <w:rFonts w:ascii="Times New Roman" w:hAnsi="Times New Roman" w:eastAsia="宋体"/>
          <w:i/>
          <w:iCs/>
          <w:strike w:val="0"/>
          <w:dstrike w:val="0"/>
          <w:color w:val="000000" w:themeColor="text1"/>
          <w:sz w:val="24"/>
          <w:szCs w:val="24"/>
          <w14:textFill>
            <w14:solidFill>
              <w14:schemeClr w14:val="tx1"/>
            </w14:solidFill>
          </w14:textFill>
        </w:rPr>
        <w:t>l</w:t>
      </w:r>
      <w:r>
        <w:rPr>
          <w:rFonts w:ascii="Times New Roman" w:hAnsi="Times New Roman" w:eastAsia="宋体"/>
          <w:strike w:val="0"/>
          <w:dstrike w:val="0"/>
          <w:color w:val="000000" w:themeColor="text1"/>
          <w:sz w:val="24"/>
          <w:szCs w:val="24"/>
          <w:vertAlign w:val="subscript"/>
          <w14:textFill>
            <w14:solidFill>
              <w14:schemeClr w14:val="tx1"/>
            </w14:solidFill>
          </w14:textFill>
        </w:rPr>
        <w:t>c</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9" w:type="dxa"/>
            <w:gridSpan w:val="4"/>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桩 顶 铰 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gridSpan w:val="2"/>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桩底支于非岩石土中</w:t>
            </w:r>
          </w:p>
        </w:tc>
        <w:tc>
          <w:tcPr>
            <w:tcW w:w="4151" w:type="dxa"/>
            <w:gridSpan w:val="2"/>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桩底支于岩石土中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24"/>
                <w:szCs w:val="21"/>
                <w14:textFill>
                  <w14:solidFill>
                    <w14:schemeClr w14:val="tx1"/>
                  </w14:solidFill>
                </w14:textFill>
              </w:rPr>
              <w:object>
                <v:shape id="_x0000_i1341" o:spt="75" type="#_x0000_t75" style="height:25.5pt;width:31.45pt;" o:ole="t" filled="f" o:preferrelative="t" stroked="f" coordsize="21600,21600">
                  <v:path/>
                  <v:fill on="f" focussize="0,0"/>
                  <v:stroke on="f" joinstyle="miter"/>
                  <v:imagedata r:id="rId705" o:title=""/>
                  <o:lock v:ext="edit" aspectratio="t"/>
                  <w10:wrap type="none"/>
                  <w10:anchorlock/>
                </v:shape>
                <o:OLEObject Type="Embed" ProgID="Equation.3" ShapeID="_x0000_i1341" DrawAspect="Content" ObjectID="_1468076062" r:id="rId704">
                  <o:LockedField>false</o:LockedField>
                </o:OLEObject>
              </w:object>
            </w:r>
          </w:p>
        </w:tc>
        <w:tc>
          <w:tcPr>
            <w:tcW w:w="2074"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24"/>
                <w:szCs w:val="21"/>
                <w14:textFill>
                  <w14:solidFill>
                    <w14:schemeClr w14:val="tx1"/>
                  </w14:solidFill>
                </w14:textFill>
              </w:rPr>
              <w:object>
                <v:shape id="_x0000_i1342" o:spt="75" type="#_x0000_t75" style="height:25.5pt;width:31.45pt;" o:ole="t" filled="f" o:preferrelative="t" stroked="f" coordsize="21600,21600">
                  <v:path/>
                  <v:fill on="f" focussize="0,0"/>
                  <v:stroke on="f" joinstyle="miter"/>
                  <v:imagedata r:id="rId707" o:title=""/>
                  <o:lock v:ext="edit" aspectratio="t"/>
                  <w10:wrap type="none"/>
                  <w10:anchorlock/>
                </v:shape>
                <o:OLEObject Type="Embed" ProgID="Equation.3" ShapeID="_x0000_i1342" DrawAspect="Content" ObjectID="_1468076063" r:id="rId706">
                  <o:LockedField>false</o:LockedField>
                </o:OLEObject>
              </w:object>
            </w:r>
          </w:p>
        </w:tc>
        <w:tc>
          <w:tcPr>
            <w:tcW w:w="2074"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24"/>
                <w:szCs w:val="21"/>
                <w14:textFill>
                  <w14:solidFill>
                    <w14:schemeClr w14:val="tx1"/>
                  </w14:solidFill>
                </w14:textFill>
              </w:rPr>
              <w:object>
                <v:shape id="_x0000_i1343" o:spt="75" type="#_x0000_t75" style="height:25.5pt;width:31.45pt;" o:ole="t" filled="f" o:preferrelative="t" stroked="f" coordsize="21600,21600">
                  <v:path/>
                  <v:fill on="f" focussize="0,0"/>
                  <v:stroke on="f" joinstyle="miter"/>
                  <v:imagedata r:id="rId705" o:title=""/>
                  <o:lock v:ext="edit" aspectratio="t"/>
                  <w10:wrap type="none"/>
                  <w10:anchorlock/>
                </v:shape>
                <o:OLEObject Type="Embed" ProgID="Equation.3" ShapeID="_x0000_i1343" DrawAspect="Content" ObjectID="_1468076064" r:id="rId708">
                  <o:LockedField>false</o:LockedField>
                </o:OLEObject>
              </w:object>
            </w:r>
          </w:p>
        </w:tc>
        <w:tc>
          <w:tcPr>
            <w:tcW w:w="2077"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24"/>
                <w:szCs w:val="21"/>
                <w14:textFill>
                  <w14:solidFill>
                    <w14:schemeClr w14:val="tx1"/>
                  </w14:solidFill>
                </w14:textFill>
              </w:rPr>
              <w:object>
                <v:shape id="_x0000_i1344" o:spt="75" type="#_x0000_t75" style="height:25.5pt;width:31.45pt;" o:ole="t" filled="f" o:preferrelative="t" stroked="f" coordsize="21600,21600">
                  <v:path/>
                  <v:fill on="f" focussize="0,0"/>
                  <v:stroke on="f" joinstyle="miter"/>
                  <v:imagedata r:id="rId707" o:title=""/>
                  <o:lock v:ext="edit" aspectratio="t"/>
                  <w10:wrap type="none"/>
                  <w10:anchorlock/>
                </v:shape>
                <o:OLEObject Type="Embed" ProgID="Equation.3" ShapeID="_x0000_i1344" DrawAspect="Content" ObjectID="_1468076065" r:id="rId70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gridSpan w:val="2"/>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drawing>
                <wp:inline distT="0" distB="0" distL="114300" distR="114300">
                  <wp:extent cx="1161415" cy="1259840"/>
                  <wp:effectExtent l="0" t="0" r="635" b="16510"/>
                  <wp:docPr id="14" name="图片 14" descr="01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1图"/>
                          <pic:cNvPicPr>
                            <a:picLocks noChangeAspect="1"/>
                          </pic:cNvPicPr>
                        </pic:nvPicPr>
                        <pic:blipFill>
                          <a:blip r:embed="rId710"/>
                          <a:srcRect l="5237" t="9744" b="7981"/>
                          <a:stretch>
                            <a:fillRect/>
                          </a:stretch>
                        </pic:blipFill>
                        <pic:spPr>
                          <a:xfrm>
                            <a:off x="0" y="0"/>
                            <a:ext cx="1161415" cy="1259840"/>
                          </a:xfrm>
                          <a:prstGeom prst="rect">
                            <a:avLst/>
                          </a:prstGeom>
                        </pic:spPr>
                      </pic:pic>
                    </a:graphicData>
                  </a:graphic>
                </wp:inline>
              </w:drawing>
            </w:r>
          </w:p>
        </w:tc>
        <w:tc>
          <w:tcPr>
            <w:tcW w:w="4151" w:type="dxa"/>
            <w:gridSpan w:val="2"/>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drawing>
                <wp:inline distT="0" distB="0" distL="114300" distR="114300">
                  <wp:extent cx="1122680" cy="1259840"/>
                  <wp:effectExtent l="0" t="0" r="1270" b="16510"/>
                  <wp:docPr id="15" name="图片 15" descr="02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2图"/>
                          <pic:cNvPicPr>
                            <a:picLocks noChangeAspect="1"/>
                          </pic:cNvPicPr>
                        </pic:nvPicPr>
                        <pic:blipFill>
                          <a:blip r:embed="rId711"/>
                          <a:srcRect l="6025" t="10927" r="3549" b="7884"/>
                          <a:stretch>
                            <a:fillRect/>
                          </a:stretch>
                        </pic:blipFill>
                        <pic:spPr>
                          <a:xfrm>
                            <a:off x="0" y="0"/>
                            <a:ext cx="1122680" cy="12598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12"/>
                <w:szCs w:val="21"/>
                <w14:textFill>
                  <w14:solidFill>
                    <w14:schemeClr w14:val="tx1"/>
                  </w14:solidFill>
                </w14:textFill>
              </w:rPr>
              <w:object>
                <v:shape id="_x0000_i1345" o:spt="75" type="#_x0000_t75" style="height:14.6pt;width:36.9pt;" o:ole="t" filled="f" o:preferrelative="t" stroked="f" coordsize="21600,21600">
                  <v:path/>
                  <v:fill on="f" focussize="0,0"/>
                  <v:stroke on="f" joinstyle="miter"/>
                  <v:imagedata r:id="rId713" o:title=""/>
                  <o:lock v:ext="edit" aspectratio="t"/>
                  <w10:wrap type="none"/>
                  <w10:anchorlock/>
                </v:shape>
                <o:OLEObject Type="Embed" ProgID="Equation.3" ShapeID="_x0000_i1345" DrawAspect="Content" ObjectID="_1468076066" r:id="rId712">
                  <o:LockedField>false</o:LockedField>
                </o:OLEObject>
              </w:object>
            </w:r>
          </w:p>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12"/>
                <w:szCs w:val="21"/>
                <w14:textFill>
                  <w14:solidFill>
                    <w14:schemeClr w14:val="tx1"/>
                  </w14:solidFill>
                </w14:textFill>
              </w:rPr>
              <w:object>
                <v:shape id="_x0000_i1346" o:spt="75" type="#_x0000_t75" style="height:14.6pt;width:30.1pt;" o:ole="t" filled="f" o:preferrelative="t" stroked="f" coordsize="21600,21600">
                  <v:path/>
                  <v:fill on="f" focussize="0,0"/>
                  <v:stroke on="f" joinstyle="miter"/>
                  <v:imagedata r:id="rId715" o:title=""/>
                  <o:lock v:ext="edit" aspectratio="t"/>
                  <w10:wrap type="none"/>
                  <w10:anchorlock/>
                </v:shape>
                <o:OLEObject Type="Embed" ProgID="Equation.3" ShapeID="_x0000_i1346" DrawAspect="Content" ObjectID="_1468076067" r:id="rId714">
                  <o:LockedField>false</o:LockedField>
                </o:OLEObject>
              </w:object>
            </w:r>
          </w:p>
        </w:tc>
        <w:tc>
          <w:tcPr>
            <w:tcW w:w="2074"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12"/>
                <w:szCs w:val="21"/>
                <w14:textFill>
                  <w14:solidFill>
                    <w14:schemeClr w14:val="tx1"/>
                  </w14:solidFill>
                </w14:textFill>
              </w:rPr>
              <w:object>
                <v:shape id="_x0000_i1347" o:spt="75" type="#_x0000_t75" style="height:14.6pt;width:37.35pt;" o:ole="t" filled="f" o:preferrelative="t" stroked="f" coordsize="21600,21600">
                  <v:path/>
                  <v:fill on="f" focussize="0,0"/>
                  <v:stroke on="f" joinstyle="miter"/>
                  <v:imagedata r:id="rId717" o:title=""/>
                  <o:lock v:ext="edit" aspectratio="t"/>
                  <w10:wrap type="none"/>
                  <w10:anchorlock/>
                </v:shape>
                <o:OLEObject Type="Embed" ProgID="Equation.3" ShapeID="_x0000_i1347" DrawAspect="Content" ObjectID="_1468076068" r:id="rId716">
                  <o:LockedField>false</o:LockedField>
                </o:OLEObject>
              </w:object>
            </w:r>
          </w:p>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28"/>
                <w:szCs w:val="21"/>
                <w14:textFill>
                  <w14:solidFill>
                    <w14:schemeClr w14:val="tx1"/>
                  </w14:solidFill>
                </w14:textFill>
              </w:rPr>
              <w:object>
                <v:shape id="_x0000_i1348" o:spt="75" type="#_x0000_t75" style="height:27.35pt;width:41.9pt;" o:ole="t" filled="f" o:preferrelative="t" stroked="f" coordsize="21600,21600">
                  <v:path/>
                  <v:fill on="f" focussize="0,0"/>
                  <v:stroke on="f" joinstyle="miter"/>
                  <v:imagedata r:id="rId719" o:title=""/>
                  <o:lock v:ext="edit" aspectratio="t"/>
                  <w10:wrap type="none"/>
                  <w10:anchorlock/>
                </v:shape>
                <o:OLEObject Type="Embed" ProgID="Equation.3" ShapeID="_x0000_i1348" DrawAspect="Content" ObjectID="_1468076069" r:id="rId718">
                  <o:LockedField>false</o:LockedField>
                </o:OLEObject>
              </w:object>
            </w:r>
          </w:p>
        </w:tc>
        <w:tc>
          <w:tcPr>
            <w:tcW w:w="2074"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12"/>
                <w:szCs w:val="21"/>
                <w14:textFill>
                  <w14:solidFill>
                    <w14:schemeClr w14:val="tx1"/>
                  </w14:solidFill>
                </w14:textFill>
              </w:rPr>
              <w:object>
                <v:shape id="_x0000_i1349" o:spt="75" type="#_x0000_t75" style="height:14.6pt;width:37.35pt;" o:ole="t" filled="f" o:preferrelative="t" stroked="f" coordsize="21600,21600">
                  <v:path/>
                  <v:fill on="f" focussize="0,0"/>
                  <v:stroke on="f" joinstyle="miter"/>
                  <v:imagedata r:id="rId721" o:title=""/>
                  <o:lock v:ext="edit" aspectratio="t"/>
                  <w10:wrap type="none"/>
                  <w10:anchorlock/>
                </v:shape>
                <o:OLEObject Type="Embed" ProgID="Equation.3" ShapeID="_x0000_i1349" DrawAspect="Content" ObjectID="_1468076070" r:id="rId720">
                  <o:LockedField>false</o:LockedField>
                </o:OLEObject>
              </w:object>
            </w:r>
          </w:p>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12"/>
                <w:szCs w:val="21"/>
                <w14:textFill>
                  <w14:solidFill>
                    <w14:schemeClr w14:val="tx1"/>
                  </w14:solidFill>
                </w14:textFill>
              </w:rPr>
              <w:object>
                <v:shape id="_x0000_i1350" o:spt="75" type="#_x0000_t75" style="height:14.6pt;width:30.1pt;" o:ole="t" filled="f" o:preferrelative="t" stroked="f" coordsize="21600,21600">
                  <v:path/>
                  <v:fill on="f" focussize="0,0"/>
                  <v:stroke on="f" joinstyle="miter"/>
                  <v:imagedata r:id="rId715" o:title=""/>
                  <o:lock v:ext="edit" aspectratio="t"/>
                  <w10:wrap type="none"/>
                  <w10:anchorlock/>
                </v:shape>
                <o:OLEObject Type="Embed" ProgID="Equation.3" ShapeID="_x0000_i1350" DrawAspect="Content" ObjectID="_1468076071" r:id="rId722">
                  <o:LockedField>false</o:LockedField>
                </o:OLEObject>
              </w:object>
            </w:r>
          </w:p>
        </w:tc>
        <w:tc>
          <w:tcPr>
            <w:tcW w:w="2077"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12"/>
                <w:szCs w:val="21"/>
                <w14:textFill>
                  <w14:solidFill>
                    <w14:schemeClr w14:val="tx1"/>
                  </w14:solidFill>
                </w14:textFill>
              </w:rPr>
              <w:object>
                <v:shape id="_x0000_i1351" o:spt="75" type="#_x0000_t75" style="height:14.6pt;width:37.35pt;" o:ole="t" filled="f" o:preferrelative="t" stroked="f" coordsize="21600,21600">
                  <v:path/>
                  <v:fill on="f" focussize="0,0"/>
                  <v:stroke on="f" joinstyle="miter"/>
                  <v:imagedata r:id="rId717" o:title=""/>
                  <o:lock v:ext="edit" aspectratio="t"/>
                  <w10:wrap type="none"/>
                  <w10:anchorlock/>
                </v:shape>
                <o:OLEObject Type="Embed" ProgID="Equation.3" ShapeID="_x0000_i1351" DrawAspect="Content" ObjectID="_1468076072" r:id="rId723">
                  <o:LockedField>false</o:LockedField>
                </o:OLEObject>
              </w:object>
            </w:r>
          </w:p>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28"/>
                <w:szCs w:val="21"/>
                <w14:textFill>
                  <w14:solidFill>
                    <w14:schemeClr w14:val="tx1"/>
                  </w14:solidFill>
                </w14:textFill>
              </w:rPr>
              <w:object>
                <v:shape id="_x0000_i1352" o:spt="75" type="#_x0000_t75" style="height:27.35pt;width:41.9pt;" o:ole="t" filled="f" o:preferrelative="t" stroked="f" coordsize="21600,21600">
                  <v:path/>
                  <v:fill on="f" focussize="0,0"/>
                  <v:stroke on="f" joinstyle="miter"/>
                  <v:imagedata r:id="rId719" o:title=""/>
                  <o:lock v:ext="edit" aspectratio="t"/>
                  <w10:wrap type="none"/>
                  <w10:anchorlock/>
                </v:shape>
                <o:OLEObject Type="Embed" ProgID="Equation.3" ShapeID="_x0000_i1352" DrawAspect="Content" ObjectID="_1468076073" r:id="rId72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9" w:type="dxa"/>
            <w:gridSpan w:val="4"/>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桩 顶 固 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gridSpan w:val="2"/>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桩底支于非岩石土中</w:t>
            </w:r>
          </w:p>
        </w:tc>
        <w:tc>
          <w:tcPr>
            <w:tcW w:w="4151" w:type="dxa"/>
            <w:gridSpan w:val="2"/>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桩底支于岩石土中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24"/>
                <w:szCs w:val="21"/>
                <w14:textFill>
                  <w14:solidFill>
                    <w14:schemeClr w14:val="tx1"/>
                  </w14:solidFill>
                </w14:textFill>
              </w:rPr>
              <w:object>
                <v:shape id="_x0000_i1353" o:spt="75" type="#_x0000_t75" style="height:25.5pt;width:31.45pt;" o:ole="t" filled="f" o:preferrelative="t" stroked="f" coordsize="21600,21600">
                  <v:path/>
                  <v:fill on="f" focussize="0,0"/>
                  <v:stroke on="f" joinstyle="miter"/>
                  <v:imagedata r:id="rId705" o:title=""/>
                  <o:lock v:ext="edit" aspectratio="t"/>
                  <w10:wrap type="none"/>
                  <w10:anchorlock/>
                </v:shape>
                <o:OLEObject Type="Embed" ProgID="Equation.3" ShapeID="_x0000_i1353" DrawAspect="Content" ObjectID="_1468076074" r:id="rId725">
                  <o:LockedField>false</o:LockedField>
                </o:OLEObject>
              </w:object>
            </w:r>
          </w:p>
        </w:tc>
        <w:tc>
          <w:tcPr>
            <w:tcW w:w="2074"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24"/>
                <w:szCs w:val="21"/>
                <w14:textFill>
                  <w14:solidFill>
                    <w14:schemeClr w14:val="tx1"/>
                  </w14:solidFill>
                </w14:textFill>
              </w:rPr>
              <w:object>
                <v:shape id="_x0000_i1354" o:spt="75" type="#_x0000_t75" style="height:25.5pt;width:31.45pt;" o:ole="t" filled="f" o:preferrelative="t" stroked="f" coordsize="21600,21600">
                  <v:path/>
                  <v:fill on="f" focussize="0,0"/>
                  <v:stroke on="f" joinstyle="miter"/>
                  <v:imagedata r:id="rId707" o:title=""/>
                  <o:lock v:ext="edit" aspectratio="t"/>
                  <w10:wrap type="none"/>
                  <w10:anchorlock/>
                </v:shape>
                <o:OLEObject Type="Embed" ProgID="Equation.3" ShapeID="_x0000_i1354" DrawAspect="Content" ObjectID="_1468076075" r:id="rId726">
                  <o:LockedField>false</o:LockedField>
                </o:OLEObject>
              </w:object>
            </w:r>
          </w:p>
        </w:tc>
        <w:tc>
          <w:tcPr>
            <w:tcW w:w="2074"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24"/>
                <w:szCs w:val="21"/>
                <w14:textFill>
                  <w14:solidFill>
                    <w14:schemeClr w14:val="tx1"/>
                  </w14:solidFill>
                </w14:textFill>
              </w:rPr>
              <w:object>
                <v:shape id="_x0000_i1355" o:spt="75" type="#_x0000_t75" style="height:25.5pt;width:31.45pt;" o:ole="t" filled="f" o:preferrelative="t" stroked="f" coordsize="21600,21600">
                  <v:path/>
                  <v:fill on="f" focussize="0,0"/>
                  <v:stroke on="f" joinstyle="miter"/>
                  <v:imagedata r:id="rId705" o:title=""/>
                  <o:lock v:ext="edit" aspectratio="t"/>
                  <w10:wrap type="none"/>
                  <w10:anchorlock/>
                </v:shape>
                <o:OLEObject Type="Embed" ProgID="Equation.3" ShapeID="_x0000_i1355" DrawAspect="Content" ObjectID="_1468076076" r:id="rId727">
                  <o:LockedField>false</o:LockedField>
                </o:OLEObject>
              </w:object>
            </w:r>
          </w:p>
        </w:tc>
        <w:tc>
          <w:tcPr>
            <w:tcW w:w="2077"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24"/>
                <w:szCs w:val="21"/>
                <w14:textFill>
                  <w14:solidFill>
                    <w14:schemeClr w14:val="tx1"/>
                  </w14:solidFill>
                </w14:textFill>
              </w:rPr>
              <w:object>
                <v:shape id="_x0000_i1356" o:spt="75" type="#_x0000_t75" style="height:25.5pt;width:31.45pt;" o:ole="t" filled="f" o:preferrelative="t" stroked="f" coordsize="21600,21600">
                  <v:path/>
                  <v:fill on="f" focussize="0,0"/>
                  <v:stroke on="f" joinstyle="miter"/>
                  <v:imagedata r:id="rId707" o:title=""/>
                  <o:lock v:ext="edit" aspectratio="t"/>
                  <w10:wrap type="none"/>
                  <w10:anchorlock/>
                </v:shape>
                <o:OLEObject Type="Embed" ProgID="Equation.3" ShapeID="_x0000_i1356" DrawAspect="Content" ObjectID="_1468076077" r:id="rId72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gridSpan w:val="2"/>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drawing>
                <wp:inline distT="0" distB="0" distL="114300" distR="114300">
                  <wp:extent cx="1100455" cy="1259840"/>
                  <wp:effectExtent l="0" t="0" r="4445" b="16510"/>
                  <wp:docPr id="24" name="图片 24" descr="03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3图"/>
                          <pic:cNvPicPr>
                            <a:picLocks noChangeAspect="1"/>
                          </pic:cNvPicPr>
                        </pic:nvPicPr>
                        <pic:blipFill>
                          <a:blip r:embed="rId729"/>
                          <a:srcRect l="6587" t="8742" r="3549" b="8967"/>
                          <a:stretch>
                            <a:fillRect/>
                          </a:stretch>
                        </pic:blipFill>
                        <pic:spPr>
                          <a:xfrm>
                            <a:off x="0" y="0"/>
                            <a:ext cx="1100455" cy="1259840"/>
                          </a:xfrm>
                          <a:prstGeom prst="rect">
                            <a:avLst/>
                          </a:prstGeom>
                        </pic:spPr>
                      </pic:pic>
                    </a:graphicData>
                  </a:graphic>
                </wp:inline>
              </w:drawing>
            </w:r>
          </w:p>
        </w:tc>
        <w:tc>
          <w:tcPr>
            <w:tcW w:w="4151" w:type="dxa"/>
            <w:gridSpan w:val="2"/>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drawing>
                <wp:inline distT="0" distB="0" distL="114300" distR="114300">
                  <wp:extent cx="1080135" cy="1259840"/>
                  <wp:effectExtent l="0" t="0" r="5715" b="16510"/>
                  <wp:docPr id="25" name="图片 25" descr="04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4图"/>
                          <pic:cNvPicPr>
                            <a:picLocks noChangeAspect="1"/>
                          </pic:cNvPicPr>
                        </pic:nvPicPr>
                        <pic:blipFill>
                          <a:blip r:embed="rId730"/>
                          <a:srcRect l="6842" t="10274" r="6842" b="9191"/>
                          <a:stretch>
                            <a:fillRect/>
                          </a:stretch>
                        </pic:blipFill>
                        <pic:spPr>
                          <a:xfrm>
                            <a:off x="0" y="0"/>
                            <a:ext cx="1080135" cy="12598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12"/>
                <w:szCs w:val="21"/>
                <w14:textFill>
                  <w14:solidFill>
                    <w14:schemeClr w14:val="tx1"/>
                  </w14:solidFill>
                </w14:textFill>
              </w:rPr>
              <w:object>
                <v:shape id="_x0000_i1357" o:spt="75" type="#_x0000_t75" style="height:14.6pt;width:37.35pt;" o:ole="t" filled="f" o:preferrelative="t" stroked="f" coordsize="21600,21600">
                  <v:path/>
                  <v:fill on="f" focussize="0,0"/>
                  <v:stroke on="f" joinstyle="miter"/>
                  <v:imagedata r:id="rId732" o:title=""/>
                  <o:lock v:ext="edit" aspectratio="t"/>
                  <w10:wrap type="none"/>
                  <w10:anchorlock/>
                </v:shape>
                <o:OLEObject Type="Embed" ProgID="Equation.3" ShapeID="_x0000_i1357" DrawAspect="Content" ObjectID="_1468076078" r:id="rId731">
                  <o:LockedField>false</o:LockedField>
                </o:OLEObject>
              </w:object>
            </w:r>
          </w:p>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12"/>
                <w:szCs w:val="21"/>
                <w14:textFill>
                  <w14:solidFill>
                    <w14:schemeClr w14:val="tx1"/>
                  </w14:solidFill>
                </w14:textFill>
              </w:rPr>
              <w:object>
                <v:shape id="_x0000_i1358" o:spt="75" type="#_x0000_t75" style="height:14.6pt;width:30.1pt;" o:ole="t" filled="f" o:preferrelative="t" stroked="f" coordsize="21600,21600">
                  <v:path/>
                  <v:fill on="f" focussize="0,0"/>
                  <v:stroke on="f" joinstyle="miter"/>
                  <v:imagedata r:id="rId715" o:title=""/>
                  <o:lock v:ext="edit" aspectratio="t"/>
                  <w10:wrap type="none"/>
                  <w10:anchorlock/>
                </v:shape>
                <o:OLEObject Type="Embed" ProgID="Equation.3" ShapeID="_x0000_i1358" DrawAspect="Content" ObjectID="_1468076079" r:id="rId733">
                  <o:LockedField>false</o:LockedField>
                </o:OLEObject>
              </w:object>
            </w:r>
          </w:p>
        </w:tc>
        <w:tc>
          <w:tcPr>
            <w:tcW w:w="2074"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12"/>
                <w:szCs w:val="21"/>
                <w14:textFill>
                  <w14:solidFill>
                    <w14:schemeClr w14:val="tx1"/>
                  </w14:solidFill>
                </w14:textFill>
              </w:rPr>
              <w:object>
                <v:shape id="_x0000_i1359" o:spt="75" type="#_x0000_t75" style="height:14.6pt;width:37.35pt;" o:ole="t" filled="f" o:preferrelative="t" stroked="f" coordsize="21600,21600">
                  <v:path/>
                  <v:fill on="f" focussize="0,0"/>
                  <v:stroke on="f" joinstyle="miter"/>
                  <v:imagedata r:id="rId735" o:title=""/>
                  <o:lock v:ext="edit" aspectratio="t"/>
                  <w10:wrap type="none"/>
                  <w10:anchorlock/>
                </v:shape>
                <o:OLEObject Type="Embed" ProgID="Equation.3" ShapeID="_x0000_i1359" DrawAspect="Content" ObjectID="_1468076080" r:id="rId734">
                  <o:LockedField>false</o:LockedField>
                </o:OLEObject>
              </w:object>
            </w:r>
          </w:p>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28"/>
                <w:szCs w:val="21"/>
                <w14:textFill>
                  <w14:solidFill>
                    <w14:schemeClr w14:val="tx1"/>
                  </w14:solidFill>
                </w14:textFill>
              </w:rPr>
              <w:object>
                <v:shape id="_x0000_i1360" o:spt="75" type="#_x0000_t75" style="height:27.35pt;width:41.9pt;" o:ole="t" filled="f" o:preferrelative="t" stroked="f" coordsize="21600,21600">
                  <v:path/>
                  <v:fill on="f" focussize="0,0"/>
                  <v:stroke on="f" joinstyle="miter"/>
                  <v:imagedata r:id="rId719" o:title=""/>
                  <o:lock v:ext="edit" aspectratio="t"/>
                  <w10:wrap type="none"/>
                  <w10:anchorlock/>
                </v:shape>
                <o:OLEObject Type="Embed" ProgID="Equation.3" ShapeID="_x0000_i1360" DrawAspect="Content" ObjectID="_1468076081" r:id="rId736">
                  <o:LockedField>false</o:LockedField>
                </o:OLEObject>
              </w:object>
            </w:r>
          </w:p>
        </w:tc>
        <w:tc>
          <w:tcPr>
            <w:tcW w:w="2074"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12"/>
                <w:szCs w:val="21"/>
                <w14:textFill>
                  <w14:solidFill>
                    <w14:schemeClr w14:val="tx1"/>
                  </w14:solidFill>
                </w14:textFill>
              </w:rPr>
              <w:object>
                <v:shape id="_x0000_i1361" o:spt="75" type="#_x0000_t75" style="height:14.6pt;width:37.35pt;" o:ole="t" filled="f" o:preferrelative="t" stroked="f" coordsize="21600,21600">
                  <v:path/>
                  <v:fill on="f" focussize="0,0"/>
                  <v:stroke on="f" joinstyle="miter"/>
                  <v:imagedata r:id="rId738" o:title=""/>
                  <o:lock v:ext="edit" aspectratio="t"/>
                  <w10:wrap type="none"/>
                  <w10:anchorlock/>
                </v:shape>
                <o:OLEObject Type="Embed" ProgID="Equation.3" ShapeID="_x0000_i1361" DrawAspect="Content" ObjectID="_1468076082" r:id="rId737">
                  <o:LockedField>false</o:LockedField>
                </o:OLEObject>
              </w:object>
            </w:r>
          </w:p>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12"/>
                <w:szCs w:val="21"/>
                <w14:textFill>
                  <w14:solidFill>
                    <w14:schemeClr w14:val="tx1"/>
                  </w14:solidFill>
                </w14:textFill>
              </w:rPr>
              <w:object>
                <v:shape id="_x0000_i1362" o:spt="75" type="#_x0000_t75" style="height:14.6pt;width:30.1pt;" o:ole="t" filled="f" o:preferrelative="t" stroked="f" coordsize="21600,21600">
                  <v:path/>
                  <v:fill on="f" focussize="0,0"/>
                  <v:stroke on="f" joinstyle="miter"/>
                  <v:imagedata r:id="rId715" o:title=""/>
                  <o:lock v:ext="edit" aspectratio="t"/>
                  <w10:wrap type="none"/>
                  <w10:anchorlock/>
                </v:shape>
                <o:OLEObject Type="Embed" ProgID="Equation.3" ShapeID="_x0000_i1362" DrawAspect="Content" ObjectID="_1468076083" r:id="rId739">
                  <o:LockedField>false</o:LockedField>
                </o:OLEObject>
              </w:object>
            </w:r>
          </w:p>
        </w:tc>
        <w:tc>
          <w:tcPr>
            <w:tcW w:w="2077" w:type="dxa"/>
            <w:vAlign w:val="center"/>
          </w:tcPr>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12"/>
                <w:szCs w:val="21"/>
                <w14:textFill>
                  <w14:solidFill>
                    <w14:schemeClr w14:val="tx1"/>
                  </w14:solidFill>
                </w14:textFill>
              </w:rPr>
              <w:object>
                <v:shape id="_x0000_i1363" o:spt="75" type="#_x0000_t75" style="height:14.6pt;width:37.35pt;" o:ole="t" filled="f" o:preferrelative="t" stroked="f" coordsize="21600,21600">
                  <v:path/>
                  <v:fill on="f" focussize="0,0"/>
                  <v:stroke on="f" joinstyle="miter"/>
                  <v:imagedata r:id="rId741" o:title=""/>
                  <o:lock v:ext="edit" aspectratio="t"/>
                  <w10:wrap type="none"/>
                  <w10:anchorlock/>
                </v:shape>
                <o:OLEObject Type="Embed" ProgID="Equation.3" ShapeID="_x0000_i1363" DrawAspect="Content" ObjectID="_1468076084" r:id="rId740">
                  <o:LockedField>false</o:LockedField>
                </o:OLEObject>
              </w:object>
            </w:r>
          </w:p>
          <w:p>
            <w:pPr>
              <w:adjustRightInd w:val="0"/>
              <w:snapToGrid w:val="0"/>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position w:val="-28"/>
                <w:szCs w:val="21"/>
                <w14:textFill>
                  <w14:solidFill>
                    <w14:schemeClr w14:val="tx1"/>
                  </w14:solidFill>
                </w14:textFill>
              </w:rPr>
              <w:object>
                <v:shape id="_x0000_i1364" o:spt="75" type="#_x0000_t75" style="height:27.35pt;width:41.9pt;" o:ole="t" filled="f" o:preferrelative="t" stroked="f" coordsize="21600,21600">
                  <v:path/>
                  <v:fill on="f" focussize="0,0"/>
                  <v:stroke on="f" joinstyle="miter"/>
                  <v:imagedata r:id="rId719" o:title=""/>
                  <o:lock v:ext="edit" aspectratio="t"/>
                  <w10:wrap type="none"/>
                  <w10:anchorlock/>
                </v:shape>
                <o:OLEObject Type="Embed" ProgID="Equation.3" ShapeID="_x0000_i1364" DrawAspect="Content" ObjectID="_1468076085" r:id="rId742">
                  <o:LockedField>false</o:LockedField>
                </o:OLEObject>
              </w:object>
            </w:r>
          </w:p>
        </w:tc>
      </w:tr>
    </w:tbl>
    <w:p>
      <w:pPr>
        <w:adjustRightInd w:val="0"/>
        <w:snapToGrid w:val="0"/>
        <w:spacing w:line="312" w:lineRule="auto"/>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注：1  表中</w:t>
      </w:r>
      <w:r>
        <w:rPr>
          <w:rFonts w:ascii="Times New Roman" w:hAnsi="Times New Roman" w:eastAsia="宋体"/>
          <w:strike w:val="0"/>
          <w:dstrike w:val="0"/>
          <w:color w:val="000000" w:themeColor="text1"/>
          <w:position w:val="-26"/>
          <w:szCs w:val="21"/>
          <w14:textFill>
            <w14:solidFill>
              <w14:schemeClr w14:val="tx1"/>
            </w14:solidFill>
          </w14:textFill>
        </w:rPr>
        <w:object>
          <v:shape id="_x0000_i1365" o:spt="75" type="#_x0000_t75" style="height:28.7pt;width:44.65pt;" o:ole="t" filled="f" o:preferrelative="t" stroked="f" coordsize="21600,21600">
            <v:path/>
            <v:fill on="f" focussize="0,0"/>
            <v:stroke on="f" joinstyle="miter"/>
            <v:imagedata r:id="rId744" o:title=""/>
            <o:lock v:ext="edit" aspectratio="t"/>
            <w10:wrap type="none"/>
            <w10:anchorlock/>
          </v:shape>
          <o:OLEObject Type="Embed" ProgID="Equation.3" ShapeID="_x0000_i1365" DrawAspect="Content" ObjectID="_1468076086" r:id="rId743">
            <o:LockedField>false</o:LockedField>
          </o:OLEObject>
        </w:object>
      </w:r>
      <w:r>
        <w:rPr>
          <w:rFonts w:ascii="Times New Roman" w:hAnsi="Times New Roman" w:eastAsia="宋体"/>
          <w:strike w:val="0"/>
          <w:dstrike w:val="0"/>
          <w:color w:val="000000" w:themeColor="text1"/>
          <w:szCs w:val="21"/>
          <w14:textFill>
            <w14:solidFill>
              <w14:schemeClr w14:val="tx1"/>
            </w14:solidFill>
          </w14:textFill>
        </w:rPr>
        <w:t>；</w:t>
      </w:r>
    </w:p>
    <w:p>
      <w:pPr>
        <w:adjustRightInd w:val="0"/>
        <w:snapToGrid w:val="0"/>
        <w:spacing w:line="312" w:lineRule="auto"/>
        <w:ind w:firstLine="420" w:firstLineChars="2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 xml:space="preserve">2  </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vertAlign w:val="subscript"/>
          <w14:textFill>
            <w14:solidFill>
              <w14:schemeClr w14:val="tx1"/>
            </w14:solidFill>
          </w14:textFill>
        </w:rPr>
        <w:t>0</w:t>
      </w:r>
      <w:r>
        <w:rPr>
          <w:rFonts w:ascii="Times New Roman" w:hAnsi="Times New Roman" w:eastAsia="宋体"/>
          <w:strike w:val="0"/>
          <w:dstrike w:val="0"/>
          <w:color w:val="000000" w:themeColor="text1"/>
          <w:szCs w:val="21"/>
          <w14:textFill>
            <w14:solidFill>
              <w14:schemeClr w14:val="tx1"/>
            </w14:solidFill>
          </w14:textFill>
        </w:rPr>
        <w:t>为高承台基桩露出地面的长度，对于低承台桩基，</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vertAlign w:val="subscript"/>
          <w14:textFill>
            <w14:solidFill>
              <w14:schemeClr w14:val="tx1"/>
            </w14:solidFill>
          </w14:textFill>
        </w:rPr>
        <w:t>0</w:t>
      </w:r>
      <w:r>
        <w:rPr>
          <w:rFonts w:ascii="Times New Roman" w:hAnsi="Times New Roman" w:eastAsia="宋体"/>
          <w:strike w:val="0"/>
          <w:dstrike w:val="0"/>
          <w:color w:val="000000" w:themeColor="text1"/>
          <w:szCs w:val="21"/>
          <w14:textFill>
            <w14:solidFill>
              <w14:schemeClr w14:val="tx1"/>
            </w14:solidFill>
          </w14:textFill>
        </w:rPr>
        <w:t>=0；</w:t>
      </w:r>
    </w:p>
    <w:p>
      <w:pPr>
        <w:adjustRightInd w:val="0"/>
        <w:snapToGrid w:val="0"/>
        <w:spacing w:line="312" w:lineRule="auto"/>
        <w:ind w:left="630" w:leftChars="200" w:hanging="210" w:hangingChars="100"/>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 xml:space="preserve">3  </w:t>
      </w:r>
      <w:r>
        <w:rPr>
          <w:rFonts w:ascii="Times New Roman" w:hAnsi="Times New Roman" w:eastAsia="宋体"/>
          <w:i/>
          <w:iCs/>
          <w:strike w:val="0"/>
          <w:dstrike w:val="0"/>
          <w:color w:val="000000" w:themeColor="text1"/>
          <w:szCs w:val="21"/>
          <w14:textFill>
            <w14:solidFill>
              <w14:schemeClr w14:val="tx1"/>
            </w14:solidFill>
          </w14:textFill>
        </w:rPr>
        <w:t>h</w:t>
      </w:r>
      <w:r>
        <w:rPr>
          <w:rFonts w:ascii="Times New Roman" w:hAnsi="Times New Roman" w:eastAsia="宋体"/>
          <w:strike w:val="0"/>
          <w:dstrike w:val="0"/>
          <w:color w:val="000000" w:themeColor="text1"/>
          <w:szCs w:val="21"/>
          <w14:textFill>
            <w14:solidFill>
              <w14:schemeClr w14:val="tx1"/>
            </w14:solidFill>
          </w14:textFill>
        </w:rPr>
        <w:t>为桩的入土长度，当桩侧有厚度为</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i/>
          <w:iCs/>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的液化土层时，桩露出地面长度</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vertAlign w:val="subscript"/>
          <w14:textFill>
            <w14:solidFill>
              <w14:schemeClr w14:val="tx1"/>
            </w14:solidFill>
          </w14:textFill>
        </w:rPr>
        <w:t>0</w:t>
      </w:r>
      <w:r>
        <w:rPr>
          <w:rFonts w:ascii="Times New Roman" w:hAnsi="Times New Roman" w:eastAsia="宋体"/>
          <w:strike w:val="0"/>
          <w:dstrike w:val="0"/>
          <w:color w:val="000000" w:themeColor="text1"/>
          <w:szCs w:val="21"/>
          <w14:textFill>
            <w14:solidFill>
              <w14:schemeClr w14:val="tx1"/>
            </w14:solidFill>
          </w14:textFill>
        </w:rPr>
        <w:t>和桩的入土长度</w:t>
      </w:r>
      <w:r>
        <w:rPr>
          <w:rFonts w:ascii="Times New Roman" w:hAnsi="Times New Roman" w:eastAsia="宋体"/>
          <w:i/>
          <w:iCs/>
          <w:strike w:val="0"/>
          <w:dstrike w:val="0"/>
          <w:color w:val="000000" w:themeColor="text1"/>
          <w:szCs w:val="21"/>
          <w14:textFill>
            <w14:solidFill>
              <w14:schemeClr w14:val="tx1"/>
            </w14:solidFill>
          </w14:textFill>
        </w:rPr>
        <w:t>h</w:t>
      </w:r>
      <w:r>
        <w:rPr>
          <w:rFonts w:ascii="Times New Roman" w:hAnsi="Times New Roman" w:eastAsia="宋体"/>
          <w:strike w:val="0"/>
          <w:dstrike w:val="0"/>
          <w:color w:val="000000" w:themeColor="text1"/>
          <w:szCs w:val="21"/>
          <w14:textFill>
            <w14:solidFill>
              <w14:schemeClr w14:val="tx1"/>
            </w14:solidFill>
          </w14:textFill>
        </w:rPr>
        <w:t>分别调整为，</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strike w:val="0"/>
          <w:dstrike w:val="0"/>
          <w:color w:val="000000" w:themeColor="text1"/>
          <w:szCs w:val="21"/>
          <w:vertAlign w:val="subscript"/>
          <w14:textFill>
            <w14:solidFill>
              <w14:schemeClr w14:val="tx1"/>
            </w14:solidFill>
          </w14:textFill>
        </w:rPr>
        <w:t>0</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l</w:t>
      </w:r>
      <w:r>
        <w:rPr>
          <w:rFonts w:ascii="Times New Roman" w:hAnsi="Times New Roman" w:eastAsia="宋体"/>
          <w:strike w:val="0"/>
          <w:dstrike w:val="0"/>
          <w:color w:val="000000" w:themeColor="text1"/>
          <w:szCs w:val="21"/>
          <w:vertAlign w:val="subscript"/>
          <w14:textFill>
            <w14:solidFill>
              <w14:schemeClr w14:val="tx1"/>
            </w14:solidFill>
          </w14:textFill>
        </w:rPr>
        <w:t>0</w:t>
      </w:r>
      <w:r>
        <w:rPr>
          <w:rFonts w:ascii="Times New Roman" w:hAnsi="Times New Roman" w:eastAsia="宋体"/>
          <w:strike w:val="0"/>
          <w:dstrike w:val="0"/>
          <w:color w:val="000000" w:themeColor="text1"/>
          <w:szCs w:val="21"/>
          <w14:textFill>
            <w14:solidFill>
              <w14:schemeClr w14:val="tx1"/>
            </w14:solidFill>
          </w14:textFill>
        </w:rPr>
        <w:t>+</w:t>
      </w:r>
      <w:r>
        <w:rPr>
          <w:rFonts w:hint="eastAsia" w:ascii="Times New Roman" w:hAnsi="Times New Roman" w:eastAsia="宋体"/>
          <w:strike w:val="0"/>
          <w:dstrike w:val="0"/>
          <w:color w:val="000000" w:themeColor="text1"/>
          <w:szCs w:val="21"/>
          <w14:textFill>
            <w14:solidFill>
              <w14:schemeClr w14:val="tx1"/>
            </w14:solidFill>
          </w14:textFill>
        </w:rPr>
        <w:t>(1-</w:t>
      </w:r>
      <w:r>
        <w:rPr>
          <w:rFonts w:ascii="Times New Roman" w:hAnsi="Times New Roman" w:eastAsia="宋体"/>
          <w:i/>
          <w:iCs/>
          <w:strike w:val="0"/>
          <w:dstrike w:val="0"/>
          <w:color w:val="000000" w:themeColor="text1"/>
          <w:szCs w:val="21"/>
          <w14:textFill>
            <w14:solidFill>
              <w14:schemeClr w14:val="tx1"/>
            </w14:solidFill>
          </w14:textFill>
        </w:rPr>
        <w:t>φ</w:t>
      </w:r>
      <w:r>
        <w:rPr>
          <w:rFonts w:ascii="Times New Roman" w:hAnsi="Times New Roman" w:eastAsia="宋体"/>
          <w:i/>
          <w:iCs/>
          <w:strike w:val="0"/>
          <w:dstrike w:val="0"/>
          <w:color w:val="000000" w:themeColor="text1"/>
          <w:szCs w:val="21"/>
          <w:vertAlign w:val="subscript"/>
          <w14:textFill>
            <w14:solidFill>
              <w14:schemeClr w14:val="tx1"/>
            </w14:solidFill>
          </w14:textFill>
        </w:rPr>
        <w:t>l</w:t>
      </w:r>
      <w:r>
        <w:rPr>
          <w:rFonts w:hint="eastAsia"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i/>
          <w:iCs/>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h</w:t>
      </w:r>
      <w:r>
        <w:rPr>
          <w:rFonts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h</w:t>
      </w:r>
      <w:r>
        <w:rPr>
          <w:rFonts w:ascii="Times New Roman" w:hAnsi="Times New Roman" w:eastAsia="宋体"/>
          <w:strike w:val="0"/>
          <w:dstrike w:val="0"/>
          <w:color w:val="000000" w:themeColor="text1"/>
          <w:szCs w:val="21"/>
          <w14:textFill>
            <w14:solidFill>
              <w14:schemeClr w14:val="tx1"/>
            </w14:solidFill>
          </w14:textFill>
        </w:rPr>
        <w:t>-</w:t>
      </w:r>
      <w:r>
        <w:rPr>
          <w:rFonts w:hint="eastAsia" w:ascii="Times New Roman" w:hAnsi="Times New Roman" w:eastAsia="宋体"/>
          <w:strike w:val="0"/>
          <w:dstrike w:val="0"/>
          <w:color w:val="000000" w:themeColor="text1"/>
          <w:szCs w:val="21"/>
          <w14:textFill>
            <w14:solidFill>
              <w14:schemeClr w14:val="tx1"/>
            </w14:solidFill>
          </w14:textFill>
        </w:rPr>
        <w:t>(1-</w:t>
      </w:r>
      <w:r>
        <w:rPr>
          <w:rFonts w:ascii="Times New Roman" w:hAnsi="Times New Roman" w:eastAsia="宋体"/>
          <w:i/>
          <w:iCs/>
          <w:strike w:val="0"/>
          <w:dstrike w:val="0"/>
          <w:color w:val="000000" w:themeColor="text1"/>
          <w:szCs w:val="21"/>
          <w14:textFill>
            <w14:solidFill>
              <w14:schemeClr w14:val="tx1"/>
            </w14:solidFill>
          </w14:textFill>
        </w:rPr>
        <w:t>φ</w:t>
      </w:r>
      <w:r>
        <w:rPr>
          <w:rFonts w:ascii="Times New Roman" w:hAnsi="Times New Roman" w:eastAsia="宋体"/>
          <w:i/>
          <w:iCs/>
          <w:strike w:val="0"/>
          <w:dstrike w:val="0"/>
          <w:color w:val="000000" w:themeColor="text1"/>
          <w:szCs w:val="21"/>
          <w:vertAlign w:val="subscript"/>
          <w14:textFill>
            <w14:solidFill>
              <w14:schemeClr w14:val="tx1"/>
            </w14:solidFill>
          </w14:textFill>
        </w:rPr>
        <w:t>l</w:t>
      </w:r>
      <w:r>
        <w:rPr>
          <w:rFonts w:hint="eastAsia" w:ascii="Times New Roman" w:hAnsi="Times New Roman" w:eastAsia="宋体"/>
          <w:strike w:val="0"/>
          <w:dstrike w:val="0"/>
          <w:color w:val="000000" w:themeColor="text1"/>
          <w:szCs w:val="21"/>
          <w14:textFill>
            <w14:solidFill>
              <w14:schemeClr w14:val="tx1"/>
            </w14:solidFill>
          </w14:textFill>
        </w:rPr>
        <w:t>)</w:t>
      </w:r>
      <w:r>
        <w:rPr>
          <w:rFonts w:ascii="Times New Roman" w:hAnsi="Times New Roman" w:eastAsia="宋体"/>
          <w:i/>
          <w:iCs/>
          <w:strike w:val="0"/>
          <w:dstrike w:val="0"/>
          <w:color w:val="000000" w:themeColor="text1"/>
          <w:szCs w:val="21"/>
          <w14:textFill>
            <w14:solidFill>
              <w14:schemeClr w14:val="tx1"/>
            </w14:solidFill>
          </w14:textFill>
        </w:rPr>
        <w:t>d</w:t>
      </w:r>
      <w:r>
        <w:rPr>
          <w:rFonts w:ascii="Times New Roman" w:hAnsi="Times New Roman" w:eastAsia="宋体"/>
          <w:i/>
          <w:iCs/>
          <w:strike w:val="0"/>
          <w:dstrike w:val="0"/>
          <w:color w:val="000000" w:themeColor="text1"/>
          <w:szCs w:val="21"/>
          <w:vertAlign w:val="subscript"/>
          <w14:textFill>
            <w14:solidFill>
              <w14:schemeClr w14:val="tx1"/>
            </w14:solidFill>
          </w14:textFill>
        </w:rPr>
        <w:t>l</w:t>
      </w:r>
      <w:r>
        <w:rPr>
          <w:rFonts w:ascii="Times New Roman" w:hAnsi="Times New Roman" w:eastAsia="宋体"/>
          <w:strike w:val="0"/>
          <w:dstrike w:val="0"/>
          <w:color w:val="000000" w:themeColor="text1"/>
          <w:szCs w:val="21"/>
          <w14:textFill>
            <w14:solidFill>
              <w14:schemeClr w14:val="tx1"/>
            </w14:solidFill>
          </w14:textFill>
        </w:rPr>
        <w:t>，按本标准第G.0.3条确定</w:t>
      </w:r>
      <w:r>
        <w:rPr>
          <w:rFonts w:hint="eastAsia" w:ascii="Times New Roman" w:hAnsi="Times New Roman" w:eastAsia="宋体"/>
          <w:strike w:val="0"/>
          <w:dstrike w:val="0"/>
          <w:color w:val="000000" w:themeColor="text1"/>
          <w:szCs w:val="21"/>
          <w14:textFill>
            <w14:solidFill>
              <w14:schemeClr w14:val="tx1"/>
            </w14:solidFill>
          </w14:textFill>
        </w:rPr>
        <w:t>；</w:t>
      </w:r>
    </w:p>
    <w:p>
      <w:pPr>
        <w:adjustRightInd w:val="0"/>
        <w:snapToGrid w:val="0"/>
        <w:spacing w:line="312" w:lineRule="auto"/>
        <w:ind w:left="630" w:leftChars="200" w:hanging="210" w:hangingChars="100"/>
        <w:rPr>
          <w:rFonts w:ascii="Times New Roman" w:hAnsi="Times New Roman" w:eastAsia="宋体"/>
          <w:strike w:val="0"/>
          <w:dstrike w:val="0"/>
          <w:color w:val="000000" w:themeColor="text1"/>
          <w:szCs w:val="21"/>
          <w14:textFill>
            <w14:solidFill>
              <w14:schemeClr w14:val="tx1"/>
            </w14:solidFill>
          </w14:textFill>
        </w:rPr>
      </w:pPr>
      <w:r>
        <w:rPr>
          <w:rFonts w:hint="eastAsia" w:ascii="Times New Roman" w:hAnsi="Times New Roman" w:eastAsia="宋体"/>
          <w:strike w:val="0"/>
          <w:dstrike w:val="0"/>
          <w:color w:val="000000" w:themeColor="text1"/>
          <w:szCs w:val="21"/>
          <w14:textFill>
            <w14:solidFill>
              <w14:schemeClr w14:val="tx1"/>
            </w14:solidFill>
          </w14:textFill>
        </w:rPr>
        <w:t>4  当存在</w:t>
      </w:r>
      <w:r>
        <w:rPr>
          <w:rFonts w:hint="eastAsia" w:ascii="Times New Roman" w:hAnsi="Times New Roman" w:eastAsia="宋体"/>
          <w:i/>
          <w:iCs/>
          <w:strike w:val="0"/>
          <w:dstrike w:val="0"/>
          <w:color w:val="000000" w:themeColor="text1"/>
          <w:szCs w:val="21"/>
          <w14:textFill>
            <w14:solidFill>
              <w14:schemeClr w14:val="tx1"/>
            </w14:solidFill>
          </w14:textFill>
        </w:rPr>
        <w:t>f</w:t>
      </w:r>
      <w:r>
        <w:rPr>
          <w:rFonts w:hint="eastAsia" w:ascii="Times New Roman" w:hAnsi="Times New Roman" w:eastAsia="宋体"/>
          <w:strike w:val="0"/>
          <w:dstrike w:val="0"/>
          <w:color w:val="000000" w:themeColor="text1"/>
          <w:szCs w:val="21"/>
          <w:vertAlign w:val="subscript"/>
          <w14:textFill>
            <w14:solidFill>
              <w14:schemeClr w14:val="tx1"/>
            </w14:solidFill>
          </w14:textFill>
        </w:rPr>
        <w:t>sk</w:t>
      </w:r>
      <w:r>
        <w:rPr>
          <w:rFonts w:hint="eastAsia" w:ascii="Times New Roman" w:hAnsi="Times New Roman" w:eastAsia="宋体"/>
          <w:strike w:val="0"/>
          <w:dstrike w:val="0"/>
          <w:color w:val="000000" w:themeColor="text1"/>
          <w:szCs w:val="21"/>
          <w14:textFill>
            <w14:solidFill>
              <w14:schemeClr w14:val="tx1"/>
            </w14:solidFill>
          </w14:textFill>
        </w:rPr>
        <w:t>&lt;25kPa的软弱土时，按液化土处理。</w:t>
      </w:r>
    </w:p>
    <w:p>
      <w:pPr>
        <w:adjustRightInd w:val="0"/>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K.0.</w:t>
      </w:r>
      <w:r>
        <w:rPr>
          <w:rFonts w:ascii="Times New Roman" w:hAnsi="Times New Roman" w:eastAsia="宋体"/>
          <w:strike w:val="0"/>
          <w:dstrike w:val="0"/>
          <w:color w:val="000000" w:themeColor="text1"/>
          <w:sz w:val="24"/>
          <w:szCs w:val="24"/>
          <w14:textFill>
            <w14:solidFill>
              <w14:schemeClr w14:val="tx1"/>
            </w14:solidFill>
          </w14:textFill>
        </w:rPr>
        <w:t>2  计算偏心受压混凝土桩正截面受压承载力时，可不考虑偏心距的增大影响，但对于高承台基桩、桩身穿越可液化土或不排水抗剪强度小于10kPa的软弱土层的基桩，应考虑桩身在弯矩作用平面内的挠曲对轴向力偏心距的影响。</w:t>
      </w:r>
    </w:p>
    <w:p>
      <w:pPr>
        <w:adjustRightInd w:val="0"/>
        <w:snapToGrid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K.0.3</w:t>
      </w:r>
      <w:r>
        <w:rPr>
          <w:rFonts w:ascii="Times New Roman" w:hAnsi="Times New Roman" w:eastAsia="宋体"/>
          <w:strike w:val="0"/>
          <w:dstrike w:val="0"/>
          <w:color w:val="000000" w:themeColor="text1"/>
          <w:sz w:val="24"/>
          <w:szCs w:val="24"/>
          <w14:textFill>
            <w14:solidFill>
              <w14:schemeClr w14:val="tx1"/>
            </w14:solidFill>
          </w14:textFill>
        </w:rPr>
        <w:t xml:space="preserve">  对于打入式钢管桩，可按以下规定验算桩身局部压屈：</w:t>
      </w:r>
    </w:p>
    <w:p>
      <w:pPr>
        <w:adjustRightInd w:val="0"/>
        <w:snapToGrid w:val="0"/>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当</w:t>
      </w: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366" o:spt="75" type="#_x0000_t75" style="height:30.55pt;width:71.05pt;" o:ole="t" filled="f" o:preferrelative="t" stroked="f" coordsize="21600,21600">
            <v:path/>
            <v:fill on="f" focussize="0,0"/>
            <v:stroke on="f" joinstyle="miter"/>
            <v:imagedata r:id="rId746" o:title=""/>
            <o:lock v:ext="edit" aspectratio="t"/>
            <w10:wrap type="none"/>
            <w10:anchorlock/>
          </v:shape>
          <o:OLEObject Type="Embed" ProgID="Equation.3" ShapeID="_x0000_i1366" DrawAspect="Content" ObjectID="_1468076087" r:id="rId74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w:t>
      </w:r>
      <w:r>
        <w:rPr>
          <w:rFonts w:ascii="Times New Roman" w:hAnsi="Times New Roman" w:eastAsia="宋体"/>
          <w:i/>
          <w:iCs/>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≤600mm，最大锤击压应力小于钢材强度设计值时，可不进行局部压屈验算；</w:t>
      </w:r>
    </w:p>
    <w:p>
      <w:pPr>
        <w:adjustRightInd w:val="0"/>
        <w:snapToGrid w:val="0"/>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当</w:t>
      </w:r>
      <w:r>
        <w:rPr>
          <w:rFonts w:ascii="Times New Roman" w:hAnsi="Times New Roman" w:eastAsia="宋体"/>
          <w:i/>
          <w:iCs/>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&gt;600mm，可按下式验算：</w:t>
      </w:r>
    </w:p>
    <w:p>
      <w:pPr>
        <w:adjustRightInd w:val="0"/>
        <w:snapToGrid w:val="0"/>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367" o:spt="75" type="#_x0000_t75" style="height:20.5pt;width:84.75pt;" o:ole="t" filled="f" o:preferrelative="t" stroked="f" coordsize="21600,21600">
            <v:path/>
            <v:fill on="f" focussize="0,0"/>
            <v:stroke on="f" joinstyle="miter"/>
            <v:imagedata r:id="rId748" o:title=""/>
            <o:lock v:ext="edit" aspectratio="t"/>
            <w10:wrap type="none"/>
            <w10:anchorlock/>
          </v:shape>
          <o:OLEObject Type="Embed" ProgID="Equation.3" ShapeID="_x0000_i1367" DrawAspect="Content" ObjectID="_1468076088" r:id="rId74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(K.0.3-1)</w:t>
      </w:r>
    </w:p>
    <w:p>
      <w:pPr>
        <w:adjustRightInd w:val="0"/>
        <w:snapToGrid w:val="0"/>
        <w:spacing w:line="312"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 xml:space="preserve">  当</w:t>
      </w:r>
      <w:r>
        <w:rPr>
          <w:rFonts w:ascii="Times New Roman" w:hAnsi="Times New Roman" w:eastAsia="宋体"/>
          <w:i/>
          <w:iCs/>
          <w:strike w:val="0"/>
          <w:dstrike w:val="0"/>
          <w:color w:val="000000" w:themeColor="text1"/>
          <w:sz w:val="24"/>
          <w:szCs w:val="24"/>
          <w14:textFill>
            <w14:solidFill>
              <w14:schemeClr w14:val="tx1"/>
            </w14:solidFill>
          </w14:textFill>
        </w:rPr>
        <w:t>d</w:t>
      </w:r>
      <w:r>
        <w:rPr>
          <w:rFonts w:ascii="Times New Roman" w:hAnsi="Times New Roman" w:eastAsia="宋体"/>
          <w:strike w:val="0"/>
          <w:dstrike w:val="0"/>
          <w:color w:val="000000" w:themeColor="text1"/>
          <w:sz w:val="24"/>
          <w:szCs w:val="24"/>
          <w14:textFill>
            <w14:solidFill>
              <w14:schemeClr w14:val="tx1"/>
            </w14:solidFill>
          </w14:textFill>
        </w:rPr>
        <w:t>≥900mm，除按式(K.0.3-1)验算外，尚应按下式验算：</w:t>
      </w:r>
    </w:p>
    <w:p>
      <w:pPr>
        <w:adjustRightInd w:val="0"/>
        <w:snapToGrid w:val="0"/>
        <w:spacing w:line="312"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6"/>
          <w:sz w:val="24"/>
          <w:szCs w:val="24"/>
          <w14:textFill>
            <w14:solidFill>
              <w14:schemeClr w14:val="tx1"/>
            </w14:solidFill>
          </w14:textFill>
        </w:rPr>
        <w:object>
          <v:shape id="_x0000_i1368" o:spt="75" type="#_x0000_t75" style="height:24.15pt;width:86.15pt;" o:ole="t" filled="f" o:preferrelative="t" stroked="f" coordsize="21600,21600">
            <v:path/>
            <v:fill on="f" focussize="0,0"/>
            <v:stroke on="f" joinstyle="miter"/>
            <v:imagedata r:id="rId750" o:title=""/>
            <o:lock v:ext="edit" aspectratio="t"/>
            <w10:wrap type="none"/>
            <w10:anchorlock/>
          </v:shape>
          <o:OLEObject Type="Embed" ProgID="Equation.3" ShapeID="_x0000_i1368" DrawAspect="Content" ObjectID="_1468076089" r:id="rId74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(K.0.3-2)</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5"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t</w:t>
            </w:r>
            <w:r>
              <w:rPr>
                <w:rFonts w:ascii="Times New Roman" w:hAnsi="Times New Roman" w:eastAsia="宋体"/>
                <w:bCs/>
                <w:strike w:val="0"/>
                <w:dstrike w:val="0"/>
                <w:color w:val="000000" w:themeColor="text1"/>
                <w:kern w:val="0"/>
                <w:sz w:val="24"/>
                <w:szCs w:val="24"/>
                <w14:textFill>
                  <w14:solidFill>
                    <w14:schemeClr w14:val="tx1"/>
                  </w14:solidFill>
                </w14:textFill>
              </w:rPr>
              <w:t>、</w:t>
            </w:r>
            <w:r>
              <w:rPr>
                <w:rFonts w:ascii="Times New Roman" w:hAnsi="Times New Roman" w:eastAsia="宋体"/>
                <w:bCs/>
                <w:i/>
                <w:iCs/>
                <w:strike w:val="0"/>
                <w:dstrike w:val="0"/>
                <w:color w:val="000000" w:themeColor="text1"/>
                <w:kern w:val="0"/>
                <w:sz w:val="24"/>
                <w:szCs w:val="24"/>
                <w14:textFill>
                  <w14:solidFill>
                    <w14:schemeClr w14:val="tx1"/>
                  </w14:solidFill>
                </w14:textFill>
              </w:rPr>
              <w:t>d</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钢管桩壁厚、外径；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E、</w:t>
            </w: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369" o:spt="75" type="#_x0000_t75" style="height:20.5pt;width:14.15pt;" o:ole="t" filled="f" o:preferrelative="t" stroked="f" coordsize="21600,21600">
                  <v:path/>
                  <v:fill on="f" focussize="0,0"/>
                  <v:stroke on="f" joinstyle="miter"/>
                  <v:imagedata r:id="rId752" o:title=""/>
                  <o:lock v:ext="edit" aspectratio="t"/>
                  <w10:wrap type="none"/>
                  <w10:anchorlock/>
                </v:shape>
                <o:OLEObject Type="Embed" ProgID="Equation.3" ShapeID="_x0000_i1369" DrawAspect="Content" ObjectID="_1468076090" r:id="rId751">
                  <o:LockedField>false</o:LockedField>
                </o:OLEObject>
              </w:object>
            </w:r>
            <w:r>
              <w:rPr>
                <w:rFonts w:ascii="Times New Roman" w:hAnsi="Times New Roman" w:eastAsia="宋体"/>
                <w:bCs/>
                <w:i/>
                <w:i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钢材弹性模量、抗压强度设计值。</w:t>
            </w:r>
          </w:p>
        </w:tc>
      </w:tr>
    </w:tbl>
    <w:p>
      <w:pPr>
        <w:adjustRightInd w:val="0"/>
        <w:snapToGrid w:val="0"/>
        <w:spacing w:line="312" w:lineRule="auto"/>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K.0.4</w:t>
      </w:r>
      <w:r>
        <w:rPr>
          <w:rFonts w:ascii="Times New Roman" w:hAnsi="Times New Roman" w:eastAsia="宋体"/>
          <w:strike w:val="0"/>
          <w:dstrike w:val="0"/>
          <w:color w:val="000000" w:themeColor="text1"/>
          <w:sz w:val="24"/>
          <w:szCs w:val="24"/>
          <w14:textFill>
            <w14:solidFill>
              <w14:schemeClr w14:val="tx1"/>
            </w14:solidFill>
          </w14:textFill>
        </w:rPr>
        <w:t xml:space="preserve">  </w:t>
      </w:r>
      <w:r>
        <w:rPr>
          <w:rFonts w:ascii="Times New Roman" w:hAnsi="Times New Roman" w:eastAsia="宋体"/>
          <w:bCs/>
          <w:strike w:val="0"/>
          <w:dstrike w:val="0"/>
          <w:color w:val="000000" w:themeColor="text1"/>
          <w:sz w:val="24"/>
          <w:szCs w:val="24"/>
          <w14:textFill>
            <w14:solidFill>
              <w14:schemeClr w14:val="tx1"/>
            </w14:solidFill>
          </w14:textFill>
        </w:rPr>
        <w:t>钢筋混凝土轴心抗拔桩的正截面受拉承载力应符合下式规定：</w:t>
      </w:r>
    </w:p>
    <w:p>
      <w:pPr>
        <w:adjustRightInd w:val="0"/>
        <w:snapToGrid w:val="0"/>
        <w:spacing w:line="312" w:lineRule="auto"/>
        <w:ind w:firstLine="2056" w:firstLineChars="857"/>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14"/>
          <w:sz w:val="24"/>
          <w:szCs w:val="24"/>
          <w14:textFill>
            <w14:solidFill>
              <w14:schemeClr w14:val="tx1"/>
            </w14:solidFill>
          </w14:textFill>
        </w:rPr>
        <w:object>
          <v:shape id="_x0000_i1370" o:spt="75" type="#_x0000_t75" style="height:19.6pt;width:87.95pt;" o:ole="t" filled="f" o:preferrelative="t" stroked="f" coordsize="21600,21600">
            <v:path/>
            <v:fill on="f" focussize="0,0"/>
            <v:stroke on="f" joinstyle="miter"/>
            <v:imagedata r:id="rId754" o:title=""/>
            <o:lock v:ext="edit" aspectratio="t"/>
            <w10:wrap type="none"/>
            <w10:anchorlock/>
          </v:shape>
          <o:OLEObject Type="Embed" ProgID="Equation.3" ShapeID="_x0000_i1370" DrawAspect="Content" ObjectID="_1468076091" r:id="rId753">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(K.0.4)</w:t>
      </w:r>
    </w:p>
    <w:tbl>
      <w:tblPr>
        <w:tblStyle w:val="52"/>
        <w:tblW w:w="8347" w:type="dxa"/>
        <w:tblInd w:w="-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
        <w:gridCol w:w="1377"/>
        <w:gridCol w:w="62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736"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strike w:val="0"/>
                <w:dstrike w:val="0"/>
                <w:color w:val="000000" w:themeColor="text1"/>
                <w:kern w:val="0"/>
                <w:sz w:val="24"/>
                <w:szCs w:val="24"/>
                <w14:textFill>
                  <w14:solidFill>
                    <w14:schemeClr w14:val="tx1"/>
                  </w14:solidFill>
                </w14:textFill>
              </w:rPr>
              <w:t>式中：</w:t>
            </w:r>
          </w:p>
        </w:tc>
        <w:tc>
          <w:tcPr>
            <w:tcW w:w="1377" w:type="dxa"/>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N</w:t>
            </w:r>
            <w:r>
              <w:rPr>
                <w:rFonts w:ascii="Times New Roman" w:hAnsi="Times New Roman" w:eastAsia="宋体"/>
                <w:b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bCs/>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作用效应基本组合下的桩顶轴向拉力设计值；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f</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y</w:t>
            </w:r>
            <w:r>
              <w:rPr>
                <w:rFonts w:ascii="Times New Roman" w:hAnsi="Times New Roman" w:eastAsia="宋体"/>
                <w:bCs/>
                <w:i/>
                <w:iCs/>
                <w:strike w:val="0"/>
                <w:dstrike w:val="0"/>
                <w:color w:val="000000" w:themeColor="text1"/>
                <w:kern w:val="0"/>
                <w:sz w:val="24"/>
                <w:szCs w:val="24"/>
                <w14:textFill>
                  <w14:solidFill>
                    <w14:schemeClr w14:val="tx1"/>
                  </w14:solidFill>
                </w14:textFill>
              </w:rPr>
              <w:t>、f</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py</w:t>
            </w:r>
            <w:r>
              <w:rPr>
                <w:rFonts w:ascii="Times New Roman" w:hAnsi="Times New Roman" w:eastAsia="宋体"/>
                <w:bCs/>
                <w:i/>
                <w:i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普通钢筋、预应力钢筋的抗拉强度设计值；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113" w:type="dxa"/>
            <w:gridSpan w:val="2"/>
            <w:tcBorders>
              <w:tl2br w:val="nil"/>
              <w:tr2bl w:val="nil"/>
            </w:tcBorders>
            <w:tcMar>
              <w:top w:w="0" w:type="dxa"/>
              <w:left w:w="0" w:type="dxa"/>
              <w:bottom w:w="0" w:type="dxa"/>
              <w:right w:w="0" w:type="dxa"/>
            </w:tcMar>
            <w:vAlign w:val="center"/>
          </w:tcPr>
          <w:p>
            <w:pPr>
              <w:spacing w:line="440" w:lineRule="exact"/>
              <w:jc w:val="right"/>
              <w:rPr>
                <w:rFonts w:ascii="Times New Roman" w:hAnsi="Times New Roman" w:eastAsia="宋体"/>
                <w:bCs/>
                <w:i/>
                <w:iCs/>
                <w:strike w:val="0"/>
                <w:dstrike w:val="0"/>
                <w:color w:val="000000" w:themeColor="text1"/>
                <w:kern w:val="0"/>
                <w:sz w:val="24"/>
                <w:szCs w:val="24"/>
                <w14:textFill>
                  <w14:solidFill>
                    <w14:schemeClr w14:val="tx1"/>
                  </w14:solidFill>
                </w14:textFill>
              </w:rPr>
            </w:pPr>
            <w:r>
              <w:rPr>
                <w:rFonts w:ascii="Times New Roman" w:hAnsi="Times New Roman" w:eastAsia="宋体"/>
                <w:bCs/>
                <w:i/>
                <w:iCs/>
                <w:strike w:val="0"/>
                <w:dstrike w:val="0"/>
                <w:color w:val="000000" w:themeColor="text1"/>
                <w:kern w:val="0"/>
                <w:sz w:val="24"/>
                <w:szCs w:val="24"/>
                <w14:textFill>
                  <w14:solidFill>
                    <w14:schemeClr w14:val="tx1"/>
                  </w14:solidFill>
                </w14:textFill>
              </w:rPr>
              <w:t>A</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s</w:t>
            </w:r>
            <w:r>
              <w:rPr>
                <w:rFonts w:ascii="Times New Roman" w:hAnsi="Times New Roman" w:eastAsia="宋体"/>
                <w:bCs/>
                <w:i/>
                <w:iCs/>
                <w:strike w:val="0"/>
                <w:dstrike w:val="0"/>
                <w:color w:val="000000" w:themeColor="text1"/>
                <w:kern w:val="0"/>
                <w:sz w:val="24"/>
                <w:szCs w:val="24"/>
                <w14:textFill>
                  <w14:solidFill>
                    <w14:schemeClr w14:val="tx1"/>
                  </w14:solidFill>
                </w14:textFill>
              </w:rPr>
              <w:t>、A</w:t>
            </w:r>
            <w:r>
              <w:rPr>
                <w:rFonts w:ascii="Times New Roman" w:hAnsi="Times New Roman" w:eastAsia="宋体"/>
                <w:bCs/>
                <w:strike w:val="0"/>
                <w:dstrike w:val="0"/>
                <w:color w:val="000000" w:themeColor="text1"/>
                <w:kern w:val="0"/>
                <w:sz w:val="24"/>
                <w:szCs w:val="24"/>
                <w:vertAlign w:val="subscript"/>
                <w14:textFill>
                  <w14:solidFill>
                    <w14:schemeClr w14:val="tx1"/>
                  </w14:solidFill>
                </w14:textFill>
              </w:rPr>
              <w:t>py</w:t>
            </w:r>
            <w:r>
              <w:rPr>
                <w:rFonts w:ascii="Times New Roman" w:hAnsi="Times New Roman" w:eastAsia="宋体"/>
                <w:bCs/>
                <w:i/>
                <w:iCs/>
                <w:strike w:val="0"/>
                <w:dstrike w:val="0"/>
                <w:color w:val="000000" w:themeColor="text1"/>
                <w:kern w:val="0"/>
                <w:sz w:val="24"/>
                <w:szCs w:val="24"/>
                <w14:textFill>
                  <w14:solidFill>
                    <w14:schemeClr w14:val="tx1"/>
                  </w14:solidFill>
                </w14:textFill>
              </w:rPr>
              <w:t>——</w:t>
            </w:r>
          </w:p>
        </w:tc>
        <w:tc>
          <w:tcPr>
            <w:tcW w:w="6234" w:type="dxa"/>
            <w:tcBorders>
              <w:tl2br w:val="nil"/>
              <w:tr2bl w:val="nil"/>
            </w:tcBorders>
            <w:tcMar>
              <w:top w:w="0" w:type="dxa"/>
              <w:left w:w="0" w:type="dxa"/>
              <w:bottom w:w="0" w:type="dxa"/>
              <w:right w:w="0" w:type="dxa"/>
            </w:tcMar>
            <w:vAlign w:val="center"/>
          </w:tcPr>
          <w:p>
            <w:pPr>
              <w:spacing w:line="440" w:lineRule="exact"/>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普通钢筋、预应力钢筋的截面面积。</w:t>
            </w:r>
          </w:p>
        </w:tc>
      </w:tr>
    </w:tbl>
    <w:p>
      <w:pPr>
        <w:spacing w:line="312" w:lineRule="auto"/>
        <w:ind w:firstLine="480"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承受竖向上拔力作用的管桩应进行预应力钢棒抗拉强度、端板孔口抗剪强度、接桩连接强度、桩顶填芯混凝土与承台连接处强度等验算，并按不利处的抗拉强度确定管桩的抗拔承载力。</w:t>
      </w:r>
    </w:p>
    <w:p>
      <w:pPr>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K.0.5</w:t>
      </w:r>
      <w:r>
        <w:rPr>
          <w:rFonts w:ascii="Times New Roman" w:hAnsi="Times New Roman" w:eastAsia="宋体"/>
          <w:bCs/>
          <w:strike w:val="0"/>
          <w:dstrike w:val="0"/>
          <w:color w:val="000000" w:themeColor="text1"/>
          <w:sz w:val="24"/>
          <w:szCs w:val="24"/>
          <w14:textFill>
            <w14:solidFill>
              <w14:schemeClr w14:val="tx1"/>
            </w14:solidFill>
          </w14:textFill>
        </w:rPr>
        <w:t xml:space="preserve">  管桩水泥土复合基桩（ZL 201010189668. 7）</w:t>
      </w:r>
      <w:r>
        <w:rPr>
          <w:rFonts w:ascii="Times New Roman" w:hAnsi="Times New Roman" w:eastAsia="宋体"/>
          <w:strike w:val="0"/>
          <w:dstrike w:val="0"/>
          <w:color w:val="000000" w:themeColor="text1"/>
          <w:sz w:val="24"/>
          <w:szCs w:val="24"/>
          <w14:textFill>
            <w14:solidFill>
              <w14:schemeClr w14:val="tx1"/>
            </w14:solidFill>
          </w14:textFill>
        </w:rPr>
        <w:t>桩身竖向承载力应符合下列规定：</w:t>
      </w:r>
    </w:p>
    <w:p>
      <w:pPr>
        <w:spacing w:line="288" w:lineRule="auto"/>
        <w:ind w:firstLine="472"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 xml:space="preserve">  桩轴心受压时，作用效应效应基本组合下的桩顶轴向压力设计值应同时满足下列公式要求：</w:t>
      </w:r>
    </w:p>
    <w:p>
      <w:pPr>
        <w:spacing w:line="288" w:lineRule="auto"/>
        <w:ind w:firstLine="470"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组合段：</w:t>
      </w:r>
    </w:p>
    <w:p>
      <w:pPr>
        <w:spacing w:line="288" w:lineRule="auto"/>
        <w:ind w:firstLine="480" w:firstLineChars="200"/>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32"/>
          <w:sz w:val="24"/>
          <w:szCs w:val="24"/>
          <w14:textFill>
            <w14:solidFill>
              <w14:schemeClr w14:val="tx1"/>
            </w14:solidFill>
          </w14:textFill>
        </w:rPr>
        <w:object>
          <v:shape id="_x0000_i1371" o:spt="75" type="#_x0000_t75" style="height:28.7pt;width:72pt;" o:ole="t" filled="f" o:preferrelative="t" stroked="f" coordsize="21600,21600">
            <v:path/>
            <v:fill on="f" focussize="0,0"/>
            <v:stroke on="f" joinstyle="miter"/>
            <v:imagedata r:id="rId756" o:title=""/>
            <o:lock v:ext="edit" aspectratio="t"/>
            <w10:wrap type="none"/>
            <w10:anchorlock/>
          </v:shape>
          <o:OLEObject Type="Embed" ProgID="Equation.3" ShapeID="_x0000_i1371" DrawAspect="Content" ObjectID="_1468076092" r:id="rId755">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(K.0.5-1)</w:t>
      </w:r>
    </w:p>
    <w:p>
      <w:pPr>
        <w:spacing w:line="288" w:lineRule="auto"/>
        <w:ind w:firstLine="470"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非组合段：</w:t>
      </w:r>
    </w:p>
    <w:p>
      <w:pPr>
        <w:spacing w:line="288" w:lineRule="auto"/>
        <w:ind w:firstLine="480" w:firstLineChars="200"/>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372" o:spt="75" type="#_x0000_t75" style="height:28.7pt;width:107.15pt;" o:ole="t" filled="f" o:preferrelative="t" stroked="f" coordsize="21600,21600">
            <v:path/>
            <v:fill on="f" focussize="0,0"/>
            <v:stroke on="f" joinstyle="miter"/>
            <v:imagedata r:id="rId758" o:title=""/>
            <o:lock v:ext="edit" aspectratio="t"/>
            <w10:wrap type="none"/>
            <w10:anchorlock/>
          </v:shape>
          <o:OLEObject Type="Embed" ProgID="Equation.3" ShapeID="_x0000_i1372" DrawAspect="Content" ObjectID="_1468076093" r:id="rId757">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(K.0.5-2)</w:t>
      </w:r>
    </w:p>
    <w:p>
      <w:pPr>
        <w:spacing w:line="288" w:lineRule="auto"/>
        <w:ind w:firstLine="470" w:firstLineChars="196"/>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管桩—水泥土界面：</w:t>
      </w:r>
    </w:p>
    <w:p>
      <w:pPr>
        <w:spacing w:line="288" w:lineRule="auto"/>
        <w:ind w:firstLine="480" w:firstLineChars="200"/>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4"/>
          <w:sz w:val="24"/>
          <w:szCs w:val="24"/>
          <w14:textFill>
            <w14:solidFill>
              <w14:schemeClr w14:val="tx1"/>
            </w14:solidFill>
          </w14:textFill>
        </w:rPr>
        <w:object>
          <v:shape id="_x0000_i1373" o:spt="75" type="#_x0000_t75" style="height:28.7pt;width:77pt;" o:ole="t" filled="f" o:preferrelative="t" stroked="f" coordsize="21600,21600">
            <v:path/>
            <v:fill on="f" focussize="0,0"/>
            <v:stroke on="f" joinstyle="miter"/>
            <v:imagedata r:id="rId760" o:title=""/>
            <o:lock v:ext="edit" aspectratio="t"/>
            <w10:wrap type="none"/>
            <w10:anchorlock/>
          </v:shape>
          <o:OLEObject Type="Embed" ProgID="Equation.3" ShapeID="_x0000_i1373" DrawAspect="Content" ObjectID="_1468076094" r:id="rId759">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(K.0.5-3)</w:t>
      </w:r>
    </w:p>
    <w:tbl>
      <w:tblPr>
        <w:tblStyle w:val="51"/>
        <w:tblW w:w="0" w:type="auto"/>
        <w:jc w:val="center"/>
        <w:tblLayout w:type="fixed"/>
        <w:tblCellMar>
          <w:top w:w="0" w:type="dxa"/>
          <w:left w:w="0" w:type="dxa"/>
          <w:bottom w:w="0" w:type="dxa"/>
          <w:right w:w="0" w:type="dxa"/>
        </w:tblCellMar>
      </w:tblPr>
      <w:tblGrid>
        <w:gridCol w:w="735"/>
        <w:gridCol w:w="571"/>
        <w:gridCol w:w="605"/>
        <w:gridCol w:w="6088"/>
      </w:tblGrid>
      <w:tr>
        <w:tblPrEx>
          <w:tblCellMar>
            <w:top w:w="0" w:type="dxa"/>
            <w:left w:w="0" w:type="dxa"/>
            <w:bottom w:w="0" w:type="dxa"/>
            <w:right w:w="0" w:type="dxa"/>
          </w:tblCellMar>
        </w:tblPrEx>
        <w:trPr>
          <w:jc w:val="center"/>
        </w:trPr>
        <w:tc>
          <w:tcPr>
            <w:tcW w:w="735" w:type="dxa"/>
            <w:vAlign w:val="center"/>
          </w:tcPr>
          <w:p>
            <w:pPr>
              <w:adjustRightInd w:val="0"/>
              <w:snapToGrid w:val="0"/>
              <w:spacing w:line="288"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p>
        </w:tc>
        <w:tc>
          <w:tcPr>
            <w:tcW w:w="571" w:type="dxa"/>
            <w:vAlign w:val="center"/>
          </w:tcPr>
          <w:p>
            <w:pPr>
              <w:adjustRightInd w:val="0"/>
              <w:snapToGrid w:val="0"/>
              <w:spacing w:line="288"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N</w:t>
            </w:r>
          </w:p>
        </w:tc>
        <w:tc>
          <w:tcPr>
            <w:tcW w:w="605" w:type="dxa"/>
            <w:vAlign w:val="center"/>
          </w:tcPr>
          <w:p>
            <w:pPr>
              <w:adjustRightInd w:val="0"/>
              <w:snapToGrid w:val="0"/>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088"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作用效应基本组合下的桩顶轴向压力设计值；</w:t>
            </w:r>
          </w:p>
        </w:tc>
      </w:tr>
      <w:tr>
        <w:tblPrEx>
          <w:tblCellMar>
            <w:top w:w="0" w:type="dxa"/>
            <w:left w:w="0" w:type="dxa"/>
            <w:bottom w:w="0" w:type="dxa"/>
            <w:right w:w="0" w:type="dxa"/>
          </w:tblCellMar>
        </w:tblPrEx>
        <w:trPr>
          <w:jc w:val="center"/>
        </w:trPr>
        <w:tc>
          <w:tcPr>
            <w:tcW w:w="1306" w:type="dxa"/>
            <w:gridSpan w:val="2"/>
            <w:vAlign w:val="center"/>
          </w:tcPr>
          <w:p>
            <w:pPr>
              <w:adjustRightInd w:val="0"/>
              <w:snapToGrid w:val="0"/>
              <w:spacing w:line="288" w:lineRule="auto"/>
              <w:jc w:val="right"/>
              <w:rPr>
                <w:rFonts w:ascii="Times New Roman" w:hAnsi="Times New Roman" w:eastAsia="宋体"/>
                <w:strike w:val="0"/>
                <w:dstrike w:val="0"/>
                <w:color w:val="000000" w:themeColor="text1"/>
                <w:sz w:val="24"/>
                <w:szCs w:val="24"/>
                <w:vertAlign w:val="subscript"/>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Ψ</w:t>
            </w:r>
            <w:r>
              <w:rPr>
                <w:rFonts w:ascii="Times New Roman" w:hAnsi="Times New Roman" w:eastAsia="宋体"/>
                <w:strike w:val="0"/>
                <w:dstrike w:val="0"/>
                <w:color w:val="000000" w:themeColor="text1"/>
                <w:sz w:val="24"/>
                <w:szCs w:val="24"/>
                <w:vertAlign w:val="subscript"/>
                <w14:textFill>
                  <w14:solidFill>
                    <w14:schemeClr w14:val="tx1"/>
                  </w14:solidFill>
                </w14:textFill>
              </w:rPr>
              <w:t>c</w:t>
            </w:r>
          </w:p>
        </w:tc>
        <w:tc>
          <w:tcPr>
            <w:tcW w:w="605" w:type="dxa"/>
            <w:vAlign w:val="center"/>
          </w:tcPr>
          <w:p>
            <w:pPr>
              <w:adjustRightInd w:val="0"/>
              <w:snapToGrid w:val="0"/>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088"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管桩施工工艺系数，取0.85；</w:t>
            </w:r>
          </w:p>
        </w:tc>
      </w:tr>
      <w:tr>
        <w:tblPrEx>
          <w:tblCellMar>
            <w:top w:w="0" w:type="dxa"/>
            <w:left w:w="0" w:type="dxa"/>
            <w:bottom w:w="0" w:type="dxa"/>
            <w:right w:w="0" w:type="dxa"/>
          </w:tblCellMar>
        </w:tblPrEx>
        <w:trPr>
          <w:jc w:val="center"/>
        </w:trPr>
        <w:tc>
          <w:tcPr>
            <w:tcW w:w="1306" w:type="dxa"/>
            <w:gridSpan w:val="2"/>
            <w:vAlign w:val="center"/>
          </w:tcPr>
          <w:p>
            <w:pPr>
              <w:adjustRightInd w:val="0"/>
              <w:snapToGrid w:val="0"/>
              <w:spacing w:line="288" w:lineRule="auto"/>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c</w:t>
            </w:r>
          </w:p>
        </w:tc>
        <w:tc>
          <w:tcPr>
            <w:tcW w:w="605" w:type="dxa"/>
            <w:vAlign w:val="center"/>
          </w:tcPr>
          <w:p>
            <w:pPr>
              <w:adjustRightInd w:val="0"/>
              <w:snapToGrid w:val="0"/>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088"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管桩桩混凝土轴心抗压强度设计值；</w:t>
            </w:r>
          </w:p>
        </w:tc>
      </w:tr>
      <w:tr>
        <w:tblPrEx>
          <w:tblCellMar>
            <w:top w:w="0" w:type="dxa"/>
            <w:left w:w="0" w:type="dxa"/>
            <w:bottom w:w="0" w:type="dxa"/>
            <w:right w:w="0" w:type="dxa"/>
          </w:tblCellMar>
        </w:tblPrEx>
        <w:trPr>
          <w:jc w:val="center"/>
        </w:trPr>
        <w:tc>
          <w:tcPr>
            <w:tcW w:w="1306" w:type="dxa"/>
            <w:gridSpan w:val="2"/>
            <w:vAlign w:val="center"/>
          </w:tcPr>
          <w:p>
            <w:pPr>
              <w:adjustRightInd w:val="0"/>
              <w:snapToGrid w:val="0"/>
              <w:spacing w:line="288" w:lineRule="auto"/>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strike w:val="0"/>
                <w:dstrike w:val="0"/>
                <w:color w:val="000000" w:themeColor="text1"/>
                <w:sz w:val="24"/>
                <w:szCs w:val="24"/>
                <w:vertAlign w:val="subscript"/>
                <w14:textFill>
                  <w14:solidFill>
                    <w14:schemeClr w14:val="tx1"/>
                  </w14:solidFill>
                </w14:textFill>
              </w:rPr>
              <w:t>p</w:t>
            </w:r>
          </w:p>
        </w:tc>
        <w:tc>
          <w:tcPr>
            <w:tcW w:w="605" w:type="dxa"/>
            <w:vAlign w:val="center"/>
          </w:tcPr>
          <w:p>
            <w:pPr>
              <w:adjustRightInd w:val="0"/>
              <w:snapToGrid w:val="0"/>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088"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管桩桩身截面面积；</w:t>
            </w:r>
          </w:p>
        </w:tc>
      </w:tr>
      <w:tr>
        <w:tblPrEx>
          <w:tblCellMar>
            <w:top w:w="0" w:type="dxa"/>
            <w:left w:w="0" w:type="dxa"/>
            <w:bottom w:w="0" w:type="dxa"/>
            <w:right w:w="0" w:type="dxa"/>
          </w:tblCellMar>
        </w:tblPrEx>
        <w:trPr>
          <w:jc w:val="center"/>
        </w:trPr>
        <w:tc>
          <w:tcPr>
            <w:tcW w:w="1306" w:type="dxa"/>
            <w:gridSpan w:val="2"/>
            <w:vAlign w:val="center"/>
          </w:tcPr>
          <w:p>
            <w:pPr>
              <w:adjustRightInd w:val="0"/>
              <w:snapToGrid w:val="0"/>
              <w:spacing w:line="288" w:lineRule="auto"/>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A</w:t>
            </w:r>
            <w:r>
              <w:rPr>
                <w:rFonts w:ascii="Times New Roman" w:hAnsi="Times New Roman" w:eastAsia="宋体"/>
                <w:i/>
                <w:iCs/>
                <w:strike w:val="0"/>
                <w:dstrike w:val="0"/>
                <w:color w:val="000000" w:themeColor="text1"/>
                <w:sz w:val="24"/>
                <w:szCs w:val="24"/>
                <w:vertAlign w:val="subscript"/>
                <w14:textFill>
                  <w14:solidFill>
                    <w14:schemeClr w14:val="tx1"/>
                  </w14:solidFill>
                </w14:textFill>
              </w:rPr>
              <w:t>l</w:t>
            </w:r>
          </w:p>
        </w:tc>
        <w:tc>
          <w:tcPr>
            <w:tcW w:w="605" w:type="dxa"/>
            <w:vAlign w:val="center"/>
          </w:tcPr>
          <w:p>
            <w:pPr>
              <w:adjustRightInd w:val="0"/>
              <w:snapToGrid w:val="0"/>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088"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组合段水泥土净截面面积；</w:t>
            </w:r>
          </w:p>
        </w:tc>
      </w:tr>
      <w:tr>
        <w:tblPrEx>
          <w:tblCellMar>
            <w:top w:w="0" w:type="dxa"/>
            <w:left w:w="0" w:type="dxa"/>
            <w:bottom w:w="0" w:type="dxa"/>
            <w:right w:w="0" w:type="dxa"/>
          </w:tblCellMar>
        </w:tblPrEx>
        <w:trPr>
          <w:jc w:val="center"/>
        </w:trPr>
        <w:tc>
          <w:tcPr>
            <w:tcW w:w="1306" w:type="dxa"/>
            <w:gridSpan w:val="2"/>
            <w:vAlign w:val="center"/>
          </w:tcPr>
          <w:p>
            <w:pPr>
              <w:adjustRightInd w:val="0"/>
              <w:snapToGrid w:val="0"/>
              <w:spacing w:line="288" w:lineRule="auto"/>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n</w:t>
            </w:r>
            <w:r>
              <w:rPr>
                <w:rFonts w:ascii="Times New Roman" w:hAnsi="Times New Roman" w:eastAsia="宋体"/>
                <w:strike w:val="0"/>
                <w:dstrike w:val="0"/>
                <w:color w:val="000000" w:themeColor="text1"/>
                <w:sz w:val="24"/>
                <w:szCs w:val="24"/>
                <w:vertAlign w:val="subscript"/>
                <w14:textFill>
                  <w14:solidFill>
                    <w14:schemeClr w14:val="tx1"/>
                  </w14:solidFill>
                </w14:textFill>
              </w:rPr>
              <w:t>0</w:t>
            </w:r>
          </w:p>
        </w:tc>
        <w:tc>
          <w:tcPr>
            <w:tcW w:w="605" w:type="dxa"/>
            <w:vAlign w:val="center"/>
          </w:tcPr>
          <w:p>
            <w:pPr>
              <w:adjustRightInd w:val="0"/>
              <w:snapToGrid w:val="0"/>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088"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管桩与水泥土的应力比，当无实测资料时，可按表K.0.5取</w:t>
            </w:r>
          </w:p>
        </w:tc>
      </w:tr>
      <w:tr>
        <w:tblPrEx>
          <w:tblCellMar>
            <w:top w:w="0" w:type="dxa"/>
            <w:left w:w="0" w:type="dxa"/>
            <w:bottom w:w="0" w:type="dxa"/>
            <w:right w:w="0" w:type="dxa"/>
          </w:tblCellMar>
        </w:tblPrEx>
        <w:trPr>
          <w:jc w:val="center"/>
        </w:trPr>
        <w:tc>
          <w:tcPr>
            <w:tcW w:w="1306" w:type="dxa"/>
            <w:gridSpan w:val="2"/>
            <w:vAlign w:val="center"/>
          </w:tcPr>
          <w:p>
            <w:pPr>
              <w:adjustRightInd w:val="0"/>
              <w:snapToGrid w:val="0"/>
              <w:spacing w:line="288" w:lineRule="auto"/>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05" w:type="dxa"/>
            <w:vAlign w:val="center"/>
          </w:tcPr>
          <w:p>
            <w:pPr>
              <w:adjustRightInd w:val="0"/>
              <w:snapToGrid w:val="0"/>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p>
        </w:tc>
        <w:tc>
          <w:tcPr>
            <w:tcW w:w="6088"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值；</w:t>
            </w:r>
          </w:p>
        </w:tc>
      </w:tr>
      <w:tr>
        <w:tblPrEx>
          <w:tblCellMar>
            <w:top w:w="0" w:type="dxa"/>
            <w:left w:w="0" w:type="dxa"/>
            <w:bottom w:w="0" w:type="dxa"/>
            <w:right w:w="0" w:type="dxa"/>
          </w:tblCellMar>
        </w:tblPrEx>
        <w:trPr>
          <w:jc w:val="center"/>
        </w:trPr>
        <w:tc>
          <w:tcPr>
            <w:tcW w:w="1306" w:type="dxa"/>
            <w:gridSpan w:val="2"/>
            <w:vAlign w:val="center"/>
          </w:tcPr>
          <w:p>
            <w:pPr>
              <w:adjustRightInd w:val="0"/>
              <w:snapToGrid w:val="0"/>
              <w:spacing w:line="288" w:lineRule="auto"/>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ξ</w:t>
            </w:r>
          </w:p>
        </w:tc>
        <w:tc>
          <w:tcPr>
            <w:tcW w:w="605" w:type="dxa"/>
            <w:vAlign w:val="center"/>
          </w:tcPr>
          <w:p>
            <w:pPr>
              <w:adjustRightInd w:val="0"/>
              <w:snapToGrid w:val="0"/>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088"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管桩——水泥土界面极限侧阻力标准值与对应位置水泥土</w:t>
            </w:r>
          </w:p>
        </w:tc>
      </w:tr>
      <w:tr>
        <w:tblPrEx>
          <w:tblCellMar>
            <w:top w:w="0" w:type="dxa"/>
            <w:left w:w="0" w:type="dxa"/>
            <w:bottom w:w="0" w:type="dxa"/>
            <w:right w:w="0" w:type="dxa"/>
          </w:tblCellMar>
        </w:tblPrEx>
        <w:trPr>
          <w:jc w:val="center"/>
        </w:trPr>
        <w:tc>
          <w:tcPr>
            <w:tcW w:w="1306" w:type="dxa"/>
            <w:gridSpan w:val="2"/>
            <w:vAlign w:val="center"/>
          </w:tcPr>
          <w:p>
            <w:pPr>
              <w:adjustRightInd w:val="0"/>
              <w:snapToGrid w:val="0"/>
              <w:spacing w:line="288" w:lineRule="auto"/>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05" w:type="dxa"/>
            <w:vAlign w:val="center"/>
          </w:tcPr>
          <w:p>
            <w:pPr>
              <w:adjustRightInd w:val="0"/>
              <w:snapToGrid w:val="0"/>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p>
        </w:tc>
        <w:tc>
          <w:tcPr>
            <w:tcW w:w="6088"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立项体抗压强度平均值之比，可取0.16；</w:t>
            </w:r>
          </w:p>
        </w:tc>
      </w:tr>
      <w:tr>
        <w:tblPrEx>
          <w:tblCellMar>
            <w:top w:w="0" w:type="dxa"/>
            <w:left w:w="0" w:type="dxa"/>
            <w:bottom w:w="0" w:type="dxa"/>
            <w:right w:w="0" w:type="dxa"/>
          </w:tblCellMar>
        </w:tblPrEx>
        <w:trPr>
          <w:jc w:val="center"/>
        </w:trPr>
        <w:tc>
          <w:tcPr>
            <w:tcW w:w="1306" w:type="dxa"/>
            <w:gridSpan w:val="2"/>
            <w:vAlign w:val="center"/>
          </w:tcPr>
          <w:p>
            <w:pPr>
              <w:adjustRightInd w:val="0"/>
              <w:snapToGrid w:val="0"/>
              <w:spacing w:line="288" w:lineRule="auto"/>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η</w:t>
            </w:r>
          </w:p>
        </w:tc>
        <w:tc>
          <w:tcPr>
            <w:tcW w:w="605" w:type="dxa"/>
            <w:vAlign w:val="center"/>
          </w:tcPr>
          <w:p>
            <w:pPr>
              <w:adjustRightInd w:val="0"/>
              <w:snapToGrid w:val="0"/>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088"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桩身水泥土强度折减系数，可取0.6；</w:t>
            </w:r>
          </w:p>
        </w:tc>
      </w:tr>
      <w:tr>
        <w:tblPrEx>
          <w:tblCellMar>
            <w:top w:w="0" w:type="dxa"/>
            <w:left w:w="0" w:type="dxa"/>
            <w:bottom w:w="0" w:type="dxa"/>
            <w:right w:w="0" w:type="dxa"/>
          </w:tblCellMar>
        </w:tblPrEx>
        <w:trPr>
          <w:jc w:val="center"/>
        </w:trPr>
        <w:tc>
          <w:tcPr>
            <w:tcW w:w="1306" w:type="dxa"/>
            <w:gridSpan w:val="2"/>
            <w:vAlign w:val="center"/>
          </w:tcPr>
          <w:p>
            <w:pPr>
              <w:adjustRightInd w:val="0"/>
              <w:snapToGrid w:val="0"/>
              <w:spacing w:line="288" w:lineRule="auto"/>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f</w:t>
            </w:r>
            <w:r>
              <w:rPr>
                <w:rFonts w:ascii="Times New Roman" w:hAnsi="Times New Roman" w:eastAsia="宋体"/>
                <w:strike w:val="0"/>
                <w:dstrike w:val="0"/>
                <w:color w:val="000000" w:themeColor="text1"/>
                <w:sz w:val="24"/>
                <w:szCs w:val="24"/>
                <w:vertAlign w:val="subscript"/>
                <w14:textFill>
                  <w14:solidFill>
                    <w14:schemeClr w14:val="tx1"/>
                  </w14:solidFill>
                </w14:textFill>
              </w:rPr>
              <w:t>cu</w:t>
            </w:r>
          </w:p>
        </w:tc>
        <w:tc>
          <w:tcPr>
            <w:tcW w:w="605" w:type="dxa"/>
            <w:vAlign w:val="center"/>
          </w:tcPr>
          <w:p>
            <w:pPr>
              <w:adjustRightInd w:val="0"/>
              <w:snapToGrid w:val="0"/>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088"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与桩身水泥土配比相同的室内水泥土试块（边长70.7mm的</w:t>
            </w:r>
          </w:p>
        </w:tc>
      </w:tr>
      <w:tr>
        <w:tblPrEx>
          <w:tblCellMar>
            <w:top w:w="0" w:type="dxa"/>
            <w:left w:w="0" w:type="dxa"/>
            <w:bottom w:w="0" w:type="dxa"/>
            <w:right w:w="0" w:type="dxa"/>
          </w:tblCellMar>
        </w:tblPrEx>
        <w:trPr>
          <w:jc w:val="center"/>
        </w:trPr>
        <w:tc>
          <w:tcPr>
            <w:tcW w:w="1306" w:type="dxa"/>
            <w:gridSpan w:val="2"/>
            <w:vAlign w:val="center"/>
          </w:tcPr>
          <w:p>
            <w:pPr>
              <w:adjustRightInd w:val="0"/>
              <w:snapToGrid w:val="0"/>
              <w:spacing w:line="288" w:lineRule="auto"/>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05" w:type="dxa"/>
            <w:vAlign w:val="center"/>
          </w:tcPr>
          <w:p>
            <w:pPr>
              <w:adjustRightInd w:val="0"/>
              <w:snapToGrid w:val="0"/>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p>
        </w:tc>
        <w:tc>
          <w:tcPr>
            <w:tcW w:w="6088"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立方体）在标准养护条件下28d龄期的立方体抗压强度平</w:t>
            </w:r>
          </w:p>
        </w:tc>
      </w:tr>
      <w:tr>
        <w:tblPrEx>
          <w:tblCellMar>
            <w:top w:w="0" w:type="dxa"/>
            <w:left w:w="0" w:type="dxa"/>
            <w:bottom w:w="0" w:type="dxa"/>
            <w:right w:w="0" w:type="dxa"/>
          </w:tblCellMar>
        </w:tblPrEx>
        <w:trPr>
          <w:jc w:val="center"/>
        </w:trPr>
        <w:tc>
          <w:tcPr>
            <w:tcW w:w="1306" w:type="dxa"/>
            <w:gridSpan w:val="2"/>
            <w:vAlign w:val="center"/>
          </w:tcPr>
          <w:p>
            <w:pPr>
              <w:adjustRightInd w:val="0"/>
              <w:snapToGrid w:val="0"/>
              <w:spacing w:line="288" w:lineRule="auto"/>
              <w:jc w:val="right"/>
              <w:rPr>
                <w:rFonts w:ascii="Times New Roman" w:hAnsi="Times New Roman" w:eastAsia="宋体"/>
                <w:i/>
                <w:iCs/>
                <w:strike w:val="0"/>
                <w:dstrike w:val="0"/>
                <w:color w:val="000000" w:themeColor="text1"/>
                <w:sz w:val="24"/>
                <w:szCs w:val="24"/>
                <w14:textFill>
                  <w14:solidFill>
                    <w14:schemeClr w14:val="tx1"/>
                  </w14:solidFill>
                </w14:textFill>
              </w:rPr>
            </w:pPr>
          </w:p>
        </w:tc>
        <w:tc>
          <w:tcPr>
            <w:tcW w:w="605" w:type="dxa"/>
            <w:vAlign w:val="center"/>
          </w:tcPr>
          <w:p>
            <w:pPr>
              <w:adjustRightInd w:val="0"/>
              <w:snapToGrid w:val="0"/>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p>
        </w:tc>
        <w:tc>
          <w:tcPr>
            <w:tcW w:w="6088"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均值。</w:t>
            </w:r>
          </w:p>
        </w:tc>
      </w:tr>
    </w:tbl>
    <w:p>
      <w:pPr>
        <w:adjustRightInd w:val="0"/>
        <w:snapToGrid w:val="0"/>
        <w:spacing w:before="156" w:beforeLines="50"/>
        <w:jc w:val="center"/>
        <w:rPr>
          <w:rFonts w:ascii="Times New Roman" w:hAnsi="Times New Roman" w:eastAsia="宋体"/>
          <w:bCs/>
          <w:strike w:val="0"/>
          <w:dstrike w:val="0"/>
          <w:color w:val="000000" w:themeColor="text1"/>
          <w:sz w:val="24"/>
          <w:szCs w:val="24"/>
          <w14:textFill>
            <w14:solidFill>
              <w14:schemeClr w14:val="tx1"/>
            </w14:solidFill>
          </w14:textFill>
        </w:rPr>
      </w:pPr>
      <w:r>
        <w:rPr>
          <w:rFonts w:ascii="Times New Roman" w:hAnsi="Times New Roman" w:eastAsia="宋体"/>
          <w:bCs/>
          <w:strike w:val="0"/>
          <w:dstrike w:val="0"/>
          <w:color w:val="000000" w:themeColor="text1"/>
          <w:sz w:val="24"/>
          <w:szCs w:val="24"/>
          <w14:textFill>
            <w14:solidFill>
              <w14:schemeClr w14:val="tx1"/>
            </w14:solidFill>
          </w14:textFill>
        </w:rPr>
        <w:t>表</w:t>
      </w:r>
      <w:r>
        <w:rPr>
          <w:rFonts w:ascii="Times New Roman" w:hAnsi="Times New Roman" w:eastAsia="宋体"/>
          <w:strike w:val="0"/>
          <w:dstrike w:val="0"/>
          <w:color w:val="000000" w:themeColor="text1"/>
          <w:sz w:val="24"/>
          <w:szCs w:val="24"/>
          <w14:textFill>
            <w14:solidFill>
              <w14:schemeClr w14:val="tx1"/>
            </w14:solidFill>
          </w14:textFill>
        </w:rPr>
        <w:t>K.0.5</w:t>
      </w:r>
      <w:r>
        <w:rPr>
          <w:rFonts w:ascii="Times New Roman" w:hAnsi="Times New Roman" w:eastAsia="宋体"/>
          <w:bCs/>
          <w:strike w:val="0"/>
          <w:dstrike w:val="0"/>
          <w:color w:val="000000" w:themeColor="text1"/>
          <w:sz w:val="24"/>
          <w:szCs w:val="24"/>
          <w14:textFill>
            <w14:solidFill>
              <w14:schemeClr w14:val="tx1"/>
            </w14:solidFill>
          </w14:textFill>
        </w:rPr>
        <w:t xml:space="preserve">  管桩与水泥土的应力比</w:t>
      </w:r>
    </w:p>
    <w:tbl>
      <w:tblPr>
        <w:tblStyle w:val="5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183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831" w:type="dxa"/>
            <w:vAlign w:val="center"/>
          </w:tcPr>
          <w:p>
            <w:pPr>
              <w:adjustRightInd w:val="0"/>
              <w:snapToGrid w:val="0"/>
              <w:jc w:val="center"/>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水泥土强度</w:t>
            </w:r>
            <w:r>
              <w:rPr>
                <w:rFonts w:ascii="Times New Roman" w:hAnsi="Times New Roman" w:eastAsia="宋体"/>
                <w:bCs/>
                <w:i/>
                <w:iCs/>
                <w:strike w:val="0"/>
                <w:dstrike w:val="0"/>
                <w:color w:val="000000" w:themeColor="text1"/>
                <w:szCs w:val="21"/>
                <w14:textFill>
                  <w14:solidFill>
                    <w14:schemeClr w14:val="tx1"/>
                  </w14:solidFill>
                </w14:textFill>
              </w:rPr>
              <w:t>f</w:t>
            </w:r>
            <w:r>
              <w:rPr>
                <w:rFonts w:ascii="Times New Roman" w:hAnsi="Times New Roman" w:eastAsia="宋体"/>
                <w:bCs/>
                <w:strike w:val="0"/>
                <w:dstrike w:val="0"/>
                <w:color w:val="000000" w:themeColor="text1"/>
                <w:szCs w:val="21"/>
                <w:vertAlign w:val="subscript"/>
                <w14:textFill>
                  <w14:solidFill>
                    <w14:schemeClr w14:val="tx1"/>
                  </w14:solidFill>
                </w14:textFill>
              </w:rPr>
              <w:t>cu</w:t>
            </w:r>
            <w:r>
              <w:rPr>
                <w:rFonts w:ascii="Times New Roman" w:hAnsi="Times New Roman" w:eastAsia="宋体"/>
                <w:bCs/>
                <w:strike w:val="0"/>
                <w:dstrike w:val="0"/>
                <w:color w:val="000000" w:themeColor="text1"/>
                <w:szCs w:val="21"/>
                <w14:textFill>
                  <w14:solidFill>
                    <w14:schemeClr w14:val="tx1"/>
                  </w14:solidFill>
                </w14:textFill>
              </w:rPr>
              <w:t>(MPa)</w:t>
            </w:r>
          </w:p>
        </w:tc>
        <w:tc>
          <w:tcPr>
            <w:tcW w:w="1831" w:type="dxa"/>
            <w:vAlign w:val="center"/>
          </w:tcPr>
          <w:p>
            <w:pPr>
              <w:adjustRightInd w:val="0"/>
              <w:snapToGrid w:val="0"/>
              <w:jc w:val="center"/>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应力比</w:t>
            </w:r>
            <w:r>
              <w:rPr>
                <w:rFonts w:ascii="Times New Roman" w:hAnsi="Times New Roman" w:eastAsia="宋体"/>
                <w:i/>
                <w:iCs/>
                <w:strike w:val="0"/>
                <w:dstrike w:val="0"/>
                <w:color w:val="000000" w:themeColor="text1"/>
                <w:szCs w:val="21"/>
                <w14:textFill>
                  <w14:solidFill>
                    <w14:schemeClr w14:val="tx1"/>
                  </w14:solidFill>
                </w14:textFill>
              </w:rPr>
              <w:t>n</w:t>
            </w:r>
            <w:r>
              <w:rPr>
                <w:rFonts w:ascii="Times New Roman" w:hAnsi="Times New Roman" w:eastAsia="宋体"/>
                <w:strike w:val="0"/>
                <w:dstrike w:val="0"/>
                <w:color w:val="000000" w:themeColor="text1"/>
                <w:szCs w:val="21"/>
                <w:vertAlign w:val="subscript"/>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831" w:type="dxa"/>
            <w:vAlign w:val="center"/>
          </w:tcPr>
          <w:p>
            <w:pPr>
              <w:adjustRightInd w:val="0"/>
              <w:snapToGrid w:val="0"/>
              <w:jc w:val="center"/>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2.5~3.3</w:t>
            </w:r>
          </w:p>
        </w:tc>
        <w:tc>
          <w:tcPr>
            <w:tcW w:w="1831" w:type="dxa"/>
            <w:vAlign w:val="center"/>
          </w:tcPr>
          <w:p>
            <w:pPr>
              <w:adjustRightInd w:val="0"/>
              <w:snapToGrid w:val="0"/>
              <w:jc w:val="center"/>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50~30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831" w:type="dxa"/>
            <w:vAlign w:val="center"/>
          </w:tcPr>
          <w:p>
            <w:pPr>
              <w:adjustRightInd w:val="0"/>
              <w:snapToGrid w:val="0"/>
              <w:jc w:val="center"/>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3.3~4.2</w:t>
            </w:r>
          </w:p>
        </w:tc>
        <w:tc>
          <w:tcPr>
            <w:tcW w:w="1831" w:type="dxa"/>
            <w:vAlign w:val="center"/>
          </w:tcPr>
          <w:p>
            <w:pPr>
              <w:adjustRightInd w:val="0"/>
              <w:snapToGrid w:val="0"/>
              <w:jc w:val="center"/>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30~20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831" w:type="dxa"/>
            <w:vAlign w:val="center"/>
          </w:tcPr>
          <w:p>
            <w:pPr>
              <w:adjustRightInd w:val="0"/>
              <w:snapToGrid w:val="0"/>
              <w:jc w:val="center"/>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4.2~5.0</w:t>
            </w:r>
          </w:p>
        </w:tc>
        <w:tc>
          <w:tcPr>
            <w:tcW w:w="1831" w:type="dxa"/>
            <w:vAlign w:val="center"/>
          </w:tcPr>
          <w:p>
            <w:pPr>
              <w:adjustRightInd w:val="0"/>
              <w:snapToGrid w:val="0"/>
              <w:jc w:val="center"/>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831" w:type="dxa"/>
            <w:vAlign w:val="center"/>
          </w:tcPr>
          <w:p>
            <w:pPr>
              <w:adjustRightInd w:val="0"/>
              <w:snapToGrid w:val="0"/>
              <w:jc w:val="center"/>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5.0~8.3</w:t>
            </w:r>
          </w:p>
        </w:tc>
        <w:tc>
          <w:tcPr>
            <w:tcW w:w="1831" w:type="dxa"/>
            <w:vAlign w:val="center"/>
          </w:tcPr>
          <w:p>
            <w:pPr>
              <w:adjustRightInd w:val="0"/>
              <w:snapToGrid w:val="0"/>
              <w:jc w:val="center"/>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Cs/>
                <w:strike w:val="0"/>
                <w:dstrike w:val="0"/>
                <w:color w:val="000000" w:themeColor="text1"/>
                <w:szCs w:val="21"/>
                <w14:textFill>
                  <w14:solidFill>
                    <w14:schemeClr w14:val="tx1"/>
                  </w14:solidFill>
                </w14:textFill>
              </w:rPr>
              <w:t>15~10</w:t>
            </w:r>
          </w:p>
        </w:tc>
      </w:tr>
    </w:tbl>
    <w:p>
      <w:pPr>
        <w:spacing w:line="288" w:lineRule="auto"/>
        <w:ind w:firstLine="482" w:firstLineChars="2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 xml:space="preserve">  桩轴心受拉时，除应满足式(K.0.4)要求外，尚应按下式计算管桩—水泥土界面抗拔力：</w:t>
      </w:r>
    </w:p>
    <w:p>
      <w:pPr>
        <w:spacing w:line="288"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position w:val="-24"/>
          <w14:textFill>
            <w14:solidFill>
              <w14:schemeClr w14:val="tx1"/>
            </w14:solidFill>
          </w14:textFill>
        </w:rPr>
        <w:object>
          <v:shape id="_x0000_i1374" o:spt="75" type="#_x0000_t75" style="height:28.7pt;width:84.75pt;" o:ole="t" filled="f" o:preferrelative="t" stroked="f" coordsize="21600,21600">
            <v:path/>
            <v:fill on="f" focussize="0,0"/>
            <v:stroke on="f" joinstyle="miter"/>
            <v:imagedata r:id="rId762" o:title=""/>
            <o:lock v:ext="edit" aspectratio="t"/>
            <w10:wrap type="none"/>
            <w10:anchorlock/>
          </v:shape>
          <o:OLEObject Type="Embed" ProgID="Equation.3" ShapeID="_x0000_i1374" DrawAspect="Content" ObjectID="_1468076095" r:id="rId761">
            <o:LockedField>false</o:LockedField>
          </o:OLEObject>
        </w:object>
      </w:r>
      <w:r>
        <w:rPr>
          <w:rFonts w:ascii="Times New Roman" w:hAnsi="Times New Roman" w:eastAsia="宋体"/>
          <w:strike w:val="0"/>
          <w:dstrike w:val="0"/>
          <w:color w:val="000000" w:themeColor="text1"/>
          <w:sz w:val="24"/>
          <w:szCs w:val="24"/>
          <w14:textFill>
            <w14:solidFill>
              <w14:schemeClr w14:val="tx1"/>
            </w14:solidFill>
          </w14:textFill>
        </w:rPr>
        <w:t xml:space="preserve">                  (K.0.5-4)</w:t>
      </w:r>
    </w:p>
    <w:tbl>
      <w:tblPr>
        <w:tblStyle w:val="51"/>
        <w:tblW w:w="0" w:type="auto"/>
        <w:jc w:val="center"/>
        <w:tblLayout w:type="fixed"/>
        <w:tblCellMar>
          <w:top w:w="0" w:type="dxa"/>
          <w:left w:w="0" w:type="dxa"/>
          <w:bottom w:w="0" w:type="dxa"/>
          <w:right w:w="0" w:type="dxa"/>
        </w:tblCellMar>
      </w:tblPr>
      <w:tblGrid>
        <w:gridCol w:w="735"/>
        <w:gridCol w:w="571"/>
        <w:gridCol w:w="607"/>
        <w:gridCol w:w="6144"/>
      </w:tblGrid>
      <w:tr>
        <w:tblPrEx>
          <w:tblCellMar>
            <w:top w:w="0" w:type="dxa"/>
            <w:left w:w="0" w:type="dxa"/>
            <w:bottom w:w="0" w:type="dxa"/>
            <w:right w:w="0" w:type="dxa"/>
          </w:tblCellMar>
        </w:tblPrEx>
        <w:trPr>
          <w:jc w:val="center"/>
        </w:trPr>
        <w:tc>
          <w:tcPr>
            <w:tcW w:w="735" w:type="dxa"/>
            <w:vAlign w:val="center"/>
          </w:tcPr>
          <w:p>
            <w:pPr>
              <w:adjustRightInd w:val="0"/>
              <w:snapToGrid w:val="0"/>
              <w:spacing w:line="288" w:lineRule="auto"/>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式中：</w:t>
            </w:r>
          </w:p>
        </w:tc>
        <w:tc>
          <w:tcPr>
            <w:tcW w:w="571" w:type="dxa"/>
            <w:vAlign w:val="center"/>
          </w:tcPr>
          <w:p>
            <w:pPr>
              <w:adjustRightInd w:val="0"/>
              <w:snapToGrid w:val="0"/>
              <w:spacing w:line="288" w:lineRule="auto"/>
              <w:jc w:val="righ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N</w:t>
            </w:r>
          </w:p>
        </w:tc>
        <w:tc>
          <w:tcPr>
            <w:tcW w:w="607" w:type="dxa"/>
            <w:vAlign w:val="center"/>
          </w:tcPr>
          <w:p>
            <w:pPr>
              <w:adjustRightInd w:val="0"/>
              <w:snapToGrid w:val="0"/>
              <w:spacing w:line="288" w:lineRule="auto"/>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w:t>
            </w:r>
          </w:p>
        </w:tc>
        <w:tc>
          <w:tcPr>
            <w:tcW w:w="6144"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作用效应基本组合下的桩顶轴向拉力设计值；</w:t>
            </w:r>
          </w:p>
        </w:tc>
      </w:tr>
      <w:tr>
        <w:tblPrEx>
          <w:tblCellMar>
            <w:top w:w="0" w:type="dxa"/>
            <w:left w:w="0" w:type="dxa"/>
            <w:bottom w:w="0" w:type="dxa"/>
            <w:right w:w="0" w:type="dxa"/>
          </w:tblCellMar>
        </w:tblPrEx>
        <w:trPr>
          <w:jc w:val="center"/>
        </w:trPr>
        <w:tc>
          <w:tcPr>
            <w:tcW w:w="1306" w:type="dxa"/>
            <w:gridSpan w:val="2"/>
            <w:vAlign w:val="center"/>
          </w:tcPr>
          <w:p>
            <w:pPr>
              <w:adjustRightInd w:val="0"/>
              <w:snapToGrid w:val="0"/>
              <w:spacing w:line="288" w:lineRule="auto"/>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λ</w:t>
            </w:r>
            <w:r>
              <w:rPr>
                <w:rFonts w:ascii="Times New Roman" w:hAnsi="Times New Roman" w:eastAsia="宋体"/>
                <w:strike w:val="0"/>
                <w:dstrike w:val="0"/>
                <w:color w:val="000000" w:themeColor="text1"/>
                <w:sz w:val="24"/>
                <w:szCs w:val="24"/>
                <w:vertAlign w:val="subscript"/>
                <w14:textFill>
                  <w14:solidFill>
                    <w14:schemeClr w14:val="tx1"/>
                  </w14:solidFill>
                </w14:textFill>
              </w:rPr>
              <w:t>1</w:t>
            </w:r>
          </w:p>
        </w:tc>
        <w:tc>
          <w:tcPr>
            <w:tcW w:w="607" w:type="dxa"/>
            <w:vAlign w:val="center"/>
          </w:tcPr>
          <w:p>
            <w:pPr>
              <w:adjustRightInd w:val="0"/>
              <w:snapToGrid w:val="0"/>
              <w:spacing w:line="288" w:lineRule="auto"/>
              <w:jc w:val="right"/>
              <w:rPr>
                <w:rFonts w:ascii="Times New Roman" w:hAnsi="Times New Roman" w:eastAsia="宋体"/>
                <w:i/>
                <w:iCs/>
                <w:strike w:val="0"/>
                <w:dstrike w:val="0"/>
                <w:color w:val="000000" w:themeColor="text1"/>
                <w:sz w:val="24"/>
                <w:szCs w:val="24"/>
                <w14:textFill>
                  <w14:solidFill>
                    <w14:schemeClr w14:val="tx1"/>
                  </w14:solidFill>
                </w14:textFill>
              </w:rPr>
            </w:pPr>
            <w:r>
              <w:rPr>
                <w:rFonts w:ascii="Times New Roman" w:hAnsi="Times New Roman" w:eastAsia="宋体"/>
                <w:i/>
                <w:iCs/>
                <w:strike w:val="0"/>
                <w:dstrike w:val="0"/>
                <w:color w:val="000000" w:themeColor="text1"/>
                <w:sz w:val="24"/>
                <w:szCs w:val="24"/>
                <w14:textFill>
                  <w14:solidFill>
                    <w14:schemeClr w14:val="tx1"/>
                  </w14:solidFill>
                </w14:textFill>
              </w:rPr>
              <w:t>——</w:t>
            </w:r>
          </w:p>
        </w:tc>
        <w:tc>
          <w:tcPr>
            <w:tcW w:w="6144" w:type="dxa"/>
            <w:vAlign w:val="center"/>
          </w:tcPr>
          <w:p>
            <w:pPr>
              <w:adjustRightInd w:val="0"/>
              <w:snapToGrid w:val="0"/>
              <w:spacing w:line="288" w:lineRule="auto"/>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管桩—水泥土界面摩阻力受拉调整系数，取0.80~0.95。</w:t>
            </w:r>
          </w:p>
        </w:tc>
      </w:tr>
      <w:bookmarkEnd w:id="265"/>
      <w:bookmarkEnd w:id="266"/>
    </w:tbl>
    <w:p>
      <w:pPr>
        <w:autoSpaceDE w:val="0"/>
        <w:autoSpaceDN w:val="0"/>
        <w:spacing w:line="312" w:lineRule="auto"/>
        <w:rPr>
          <w:rFonts w:ascii="Times New Roman" w:hAnsi="Times New Roman" w:eastAsia="宋体"/>
          <w:strike w:val="0"/>
          <w:dstrike w:val="0"/>
          <w:color w:val="000000" w:themeColor="text1"/>
          <w:sz w:val="24"/>
          <w:szCs w:val="24"/>
          <w14:textFill>
            <w14:solidFill>
              <w14:schemeClr w14:val="tx1"/>
            </w14:solidFill>
          </w14:textFill>
        </w:rPr>
        <w:sectPr>
          <w:footerReference r:id="rId8" w:type="default"/>
          <w:pgSz w:w="11906" w:h="16838"/>
          <w:pgMar w:top="1440" w:right="1800" w:bottom="1440" w:left="1800" w:header="851" w:footer="992" w:gutter="0"/>
          <w:cols w:space="425" w:num="1"/>
          <w:docGrid w:type="lines" w:linePitch="312" w:charSpace="0"/>
        </w:sectPr>
      </w:pPr>
    </w:p>
    <w:p>
      <w:pPr>
        <w:rPr>
          <w:rFonts w:ascii="Times New Roman" w:hAnsi="Times New Roman" w:eastAsia="宋体"/>
          <w:strike w:val="0"/>
          <w:dstrike w:val="0"/>
          <w:color w:val="000000" w:themeColor="text1"/>
          <w:szCs w:val="21"/>
          <w14:textFill>
            <w14:solidFill>
              <w14:schemeClr w14:val="tx1"/>
            </w14:solidFill>
          </w14:textFill>
        </w:rPr>
      </w:pPr>
    </w:p>
    <w:p>
      <w:pPr>
        <w:pStyle w:val="2"/>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72" w:name="_Toc52106193"/>
      <w:r>
        <w:rPr>
          <w:rFonts w:ascii="Times New Roman" w:hAnsi="Times New Roman" w:eastAsia="宋体"/>
          <w:strike w:val="0"/>
          <w:dstrike w:val="0"/>
          <w:color w:val="000000" w:themeColor="text1"/>
          <w:sz w:val="36"/>
          <w:szCs w:val="36"/>
          <w14:textFill>
            <w14:solidFill>
              <w14:schemeClr w14:val="tx1"/>
            </w14:solidFill>
          </w14:textFill>
        </w:rPr>
        <w:t>附录L  基坑监测</w:t>
      </w:r>
      <w:bookmarkEnd w:id="272"/>
    </w:p>
    <w:p>
      <w:pPr>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I监测项目</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L.0.1</w:t>
      </w:r>
      <w:r>
        <w:rPr>
          <w:rFonts w:ascii="Times New Roman" w:hAnsi="Times New Roman" w:eastAsia="宋体"/>
          <w:strike w:val="0"/>
          <w:dstrike w:val="0"/>
          <w:color w:val="000000" w:themeColor="text1"/>
          <w:sz w:val="24"/>
          <w:szCs w:val="24"/>
          <w14:textFill>
            <w14:solidFill>
              <w14:schemeClr w14:val="tx1"/>
            </w14:solidFill>
          </w14:textFill>
        </w:rPr>
        <w:t>基坑工程监测项目应根据支护结构类型、周边环境和地下水控制方法按表L.0.1进行选择。</w:t>
      </w:r>
    </w:p>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表L.0.1 基坑工程监测项目表</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1774"/>
        <w:gridCol w:w="1530"/>
        <w:gridCol w:w="1726"/>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2" w:type="dxa"/>
            <w:gridSpan w:val="2"/>
            <w:vMerge w:val="restart"/>
            <w:vAlign w:val="center"/>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监测项目</w:t>
            </w:r>
          </w:p>
        </w:tc>
        <w:tc>
          <w:tcPr>
            <w:tcW w:w="4944" w:type="dxa"/>
            <w:gridSpan w:val="3"/>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基坑工程安全等级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352" w:type="dxa"/>
            <w:gridSpan w:val="2"/>
            <w:vMerge w:val="continue"/>
            <w:vAlign w:val="center"/>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一级</w:t>
            </w:r>
          </w:p>
        </w:tc>
        <w:tc>
          <w:tcPr>
            <w:tcW w:w="1726"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二级</w:t>
            </w:r>
          </w:p>
        </w:tc>
        <w:tc>
          <w:tcPr>
            <w:tcW w:w="1688"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3352" w:type="dxa"/>
            <w:gridSpan w:val="2"/>
            <w:vAlign w:val="center"/>
          </w:tcPr>
          <w:p>
            <w:pPr>
              <w:pStyle w:val="20"/>
              <w:spacing w:line="240" w:lineRule="auto"/>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围护墙（边坡）顶部水平位移</w:t>
            </w: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应测</w:t>
            </w:r>
          </w:p>
        </w:tc>
        <w:tc>
          <w:tcPr>
            <w:tcW w:w="1726"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应测</w:t>
            </w:r>
          </w:p>
        </w:tc>
        <w:tc>
          <w:tcPr>
            <w:tcW w:w="1688"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2" w:type="dxa"/>
            <w:gridSpan w:val="2"/>
            <w:vAlign w:val="center"/>
          </w:tcPr>
          <w:p>
            <w:pPr>
              <w:pStyle w:val="20"/>
              <w:spacing w:line="240" w:lineRule="auto"/>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围护墙（边坡）顶部竖向位移</w:t>
            </w: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应测</w:t>
            </w:r>
          </w:p>
        </w:tc>
        <w:tc>
          <w:tcPr>
            <w:tcW w:w="1726"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应测</w:t>
            </w:r>
          </w:p>
        </w:tc>
        <w:tc>
          <w:tcPr>
            <w:tcW w:w="1688"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2" w:type="dxa"/>
            <w:gridSpan w:val="2"/>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深层水平位移</w:t>
            </w: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应测</w:t>
            </w:r>
          </w:p>
        </w:tc>
        <w:tc>
          <w:tcPr>
            <w:tcW w:w="1726"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应测</w:t>
            </w:r>
          </w:p>
        </w:tc>
        <w:tc>
          <w:tcPr>
            <w:tcW w:w="1688"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2" w:type="dxa"/>
            <w:gridSpan w:val="2"/>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立柱竖向位移</w:t>
            </w: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应测</w:t>
            </w:r>
          </w:p>
        </w:tc>
        <w:tc>
          <w:tcPr>
            <w:tcW w:w="1726"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应测</w:t>
            </w:r>
          </w:p>
        </w:tc>
        <w:tc>
          <w:tcPr>
            <w:tcW w:w="1688"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2" w:type="dxa"/>
            <w:gridSpan w:val="2"/>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支撑轴力</w:t>
            </w: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应测</w:t>
            </w:r>
          </w:p>
        </w:tc>
        <w:tc>
          <w:tcPr>
            <w:tcW w:w="1726"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应测</w:t>
            </w:r>
          </w:p>
        </w:tc>
        <w:tc>
          <w:tcPr>
            <w:tcW w:w="1688"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2" w:type="dxa"/>
            <w:gridSpan w:val="2"/>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锚杆轴力</w:t>
            </w: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应测</w:t>
            </w:r>
          </w:p>
        </w:tc>
        <w:tc>
          <w:tcPr>
            <w:tcW w:w="1726"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宜测</w:t>
            </w:r>
          </w:p>
        </w:tc>
        <w:tc>
          <w:tcPr>
            <w:tcW w:w="1688"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2" w:type="dxa"/>
            <w:gridSpan w:val="2"/>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地下水位</w:t>
            </w: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应测</w:t>
            </w:r>
          </w:p>
        </w:tc>
        <w:tc>
          <w:tcPr>
            <w:tcW w:w="1726"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应测</w:t>
            </w:r>
          </w:p>
        </w:tc>
        <w:tc>
          <w:tcPr>
            <w:tcW w:w="1688"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2" w:type="dxa"/>
            <w:gridSpan w:val="2"/>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周边地表竖向位移</w:t>
            </w: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14:textFill>
                  <w14:solidFill>
                    <w14:schemeClr w14:val="tx1"/>
                  </w14:solidFill>
                </w14:textFill>
              </w:rPr>
              <w:t>应测</w:t>
            </w:r>
          </w:p>
        </w:tc>
        <w:tc>
          <w:tcPr>
            <w:tcW w:w="1726"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应测</w:t>
            </w:r>
          </w:p>
        </w:tc>
        <w:tc>
          <w:tcPr>
            <w:tcW w:w="1688" w:type="dxa"/>
            <w:vAlign w:val="center"/>
          </w:tcPr>
          <w:p>
            <w:pPr>
              <w:jc w:val="cente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14:textFill>
                  <w14:solidFill>
                    <w14:schemeClr w14:val="tx1"/>
                  </w14:solidFill>
                </w14:textFill>
              </w:rP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vMerge w:val="restart"/>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lang w:val="zh-TW" w:eastAsia="zh-TW" w:bidi="zh-TW"/>
                <w14:textFill>
                  <w14:solidFill>
                    <w14:schemeClr w14:val="tx1"/>
                  </w14:solidFill>
                </w14:textFill>
              </w:rPr>
              <w:t>周边</w:t>
            </w:r>
            <w:r>
              <w:rPr>
                <w:rFonts w:ascii="Times New Roman" w:hAnsi="Times New Roman" w:eastAsia="宋体"/>
                <w:strike w:val="0"/>
                <w:dstrike w:val="0"/>
                <w:color w:val="000000" w:themeColor="text1"/>
                <w:kern w:val="0"/>
                <w:lang w:val="zh-TW" w:bidi="zh-TW"/>
                <w14:textFill>
                  <w14:solidFill>
                    <w14:schemeClr w14:val="tx1"/>
                  </w14:solidFill>
                </w14:textFill>
              </w:rPr>
              <w:t>建</w:t>
            </w:r>
            <w:r>
              <w:rPr>
                <w:rFonts w:ascii="Times New Roman" w:hAnsi="Times New Roman" w:eastAsia="宋体"/>
                <w:strike w:val="0"/>
                <w:dstrike w:val="0"/>
                <w:color w:val="000000" w:themeColor="text1"/>
                <w:kern w:val="0"/>
                <w:lang w:val="zh-TW" w:eastAsia="zh-TW" w:bidi="zh-TW"/>
                <w14:textFill>
                  <w14:solidFill>
                    <w14:schemeClr w14:val="tx1"/>
                  </w14:solidFill>
                </w14:textFill>
              </w:rPr>
              <w:t>筑</w:t>
            </w:r>
          </w:p>
        </w:tc>
        <w:tc>
          <w:tcPr>
            <w:tcW w:w="1774"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lang w:val="zh-TW" w:bidi="zh-TW"/>
                <w14:textFill>
                  <w14:solidFill>
                    <w14:schemeClr w14:val="tx1"/>
                  </w14:solidFill>
                </w14:textFill>
              </w:rPr>
              <w:t>竖向位移</w:t>
            </w: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lang w:val="zh-TW" w:bidi="zh-TW"/>
                <w14:textFill>
                  <w14:solidFill>
                    <w14:schemeClr w14:val="tx1"/>
                  </w14:solidFill>
                </w14:textFill>
              </w:rPr>
              <w:t>应测</w:t>
            </w:r>
          </w:p>
        </w:tc>
        <w:tc>
          <w:tcPr>
            <w:tcW w:w="1726" w:type="dxa"/>
            <w:vAlign w:val="center"/>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lang w:val="zh-TW" w:bidi="zh-TW"/>
                <w14:textFill>
                  <w14:solidFill>
                    <w14:schemeClr w14:val="tx1"/>
                  </w14:solidFill>
                </w14:textFill>
              </w:rPr>
              <w:t>应测</w:t>
            </w:r>
          </w:p>
        </w:tc>
        <w:tc>
          <w:tcPr>
            <w:tcW w:w="1688" w:type="dxa"/>
            <w:vAlign w:val="center"/>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lang w:val="zh-TW" w:bidi="zh-TW"/>
                <w14:textFill>
                  <w14:solidFill>
                    <w14:schemeClr w14:val="tx1"/>
                  </w14:solidFill>
                </w14:textFill>
              </w:rP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vMerge w:val="continue"/>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p>
        </w:tc>
        <w:tc>
          <w:tcPr>
            <w:tcW w:w="1774"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lang w:val="zh-TW" w:bidi="zh-TW"/>
                <w14:textFill>
                  <w14:solidFill>
                    <w14:schemeClr w14:val="tx1"/>
                  </w14:solidFill>
                </w14:textFill>
              </w:rPr>
              <w:t>倾斜</w:t>
            </w: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lang w:val="zh-TW" w:bidi="zh-TW"/>
                <w14:textFill>
                  <w14:solidFill>
                    <w14:schemeClr w14:val="tx1"/>
                  </w14:solidFill>
                </w14:textFill>
              </w:rPr>
              <w:t>应测</w:t>
            </w:r>
          </w:p>
        </w:tc>
        <w:tc>
          <w:tcPr>
            <w:tcW w:w="1726" w:type="dxa"/>
            <w:vAlign w:val="center"/>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lang w:val="zh-TW" w:bidi="zh-TW"/>
                <w14:textFill>
                  <w14:solidFill>
                    <w14:schemeClr w14:val="tx1"/>
                  </w14:solidFill>
                </w14:textFill>
              </w:rPr>
              <w:t>宜测</w:t>
            </w:r>
          </w:p>
        </w:tc>
        <w:tc>
          <w:tcPr>
            <w:tcW w:w="1688" w:type="dxa"/>
            <w:vAlign w:val="center"/>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lang w:val="zh-TW" w:bidi="zh-TW"/>
                <w14:textFill>
                  <w14:solidFill>
                    <w14:schemeClr w14:val="tx1"/>
                  </w14:solidFill>
                </w14:textFill>
              </w:rPr>
              <w:t>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vMerge w:val="continue"/>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p>
        </w:tc>
        <w:tc>
          <w:tcPr>
            <w:tcW w:w="1774"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lang w:val="zh-TW" w:eastAsia="zh-TW" w:bidi="zh-TW"/>
                <w14:textFill>
                  <w14:solidFill>
                    <w14:schemeClr w14:val="tx1"/>
                  </w14:solidFill>
                </w14:textFill>
              </w:rPr>
              <w:t>水平位侈</w:t>
            </w: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lang w:val="zh-TW" w:bidi="zh-TW"/>
                <w14:textFill>
                  <w14:solidFill>
                    <w14:schemeClr w14:val="tx1"/>
                  </w14:solidFill>
                </w14:textFill>
              </w:rPr>
              <w:t>宜测</w:t>
            </w:r>
          </w:p>
        </w:tc>
        <w:tc>
          <w:tcPr>
            <w:tcW w:w="1726" w:type="dxa"/>
            <w:vAlign w:val="center"/>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lang w:val="zh-TW" w:bidi="zh-TW"/>
                <w14:textFill>
                  <w14:solidFill>
                    <w14:schemeClr w14:val="tx1"/>
                  </w14:solidFill>
                </w14:textFill>
              </w:rPr>
              <w:t>可测</w:t>
            </w:r>
          </w:p>
        </w:tc>
        <w:tc>
          <w:tcPr>
            <w:tcW w:w="1688" w:type="dxa"/>
            <w:vAlign w:val="center"/>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lang w:val="zh-TW" w:bidi="zh-TW"/>
                <w14:textFill>
                  <w14:solidFill>
                    <w14:schemeClr w14:val="tx1"/>
                  </w14:solidFill>
                </w14:textFill>
              </w:rPr>
              <w:t>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2" w:type="dxa"/>
            <w:gridSpan w:val="2"/>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lang w:val="zh-TW" w:eastAsia="zh-TW" w:bidi="zh-TW"/>
                <w14:textFill>
                  <w14:solidFill>
                    <w14:schemeClr w14:val="tx1"/>
                  </w14:solidFill>
                </w14:textFill>
              </w:rPr>
              <w:t>周边</w:t>
            </w:r>
            <w:r>
              <w:rPr>
                <w:rFonts w:ascii="Times New Roman" w:hAnsi="Times New Roman" w:eastAsia="宋体"/>
                <w:strike w:val="0"/>
                <w:dstrike w:val="0"/>
                <w:color w:val="000000" w:themeColor="text1"/>
                <w:kern w:val="0"/>
                <w:lang w:val="zh-TW" w:bidi="zh-TW"/>
                <w14:textFill>
                  <w14:solidFill>
                    <w14:schemeClr w14:val="tx1"/>
                  </w14:solidFill>
                </w14:textFill>
              </w:rPr>
              <w:t>建筑裂缝、地表</w:t>
            </w:r>
            <w:r>
              <w:rPr>
                <w:rFonts w:ascii="Times New Roman" w:hAnsi="Times New Roman" w:eastAsia="宋体"/>
                <w:strike w:val="0"/>
                <w:dstrike w:val="0"/>
                <w:color w:val="000000" w:themeColor="text1"/>
                <w:kern w:val="0"/>
                <w:lang w:val="zh-TW" w:eastAsia="zh-TW" w:bidi="zh-TW"/>
                <w14:textFill>
                  <w14:solidFill>
                    <w14:schemeClr w14:val="tx1"/>
                  </w14:solidFill>
                </w14:textFill>
              </w:rPr>
              <w:t>裂縫</w:t>
            </w: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lang w:val="zh-TW" w:bidi="zh-TW"/>
                <w14:textFill>
                  <w14:solidFill>
                    <w14:schemeClr w14:val="tx1"/>
                  </w14:solidFill>
                </w14:textFill>
              </w:rPr>
              <w:t>应测</w:t>
            </w:r>
          </w:p>
        </w:tc>
        <w:tc>
          <w:tcPr>
            <w:tcW w:w="1726" w:type="dxa"/>
            <w:vAlign w:val="center"/>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lang w:val="zh-TW" w:bidi="zh-TW"/>
                <w14:textFill>
                  <w14:solidFill>
                    <w14:schemeClr w14:val="tx1"/>
                  </w14:solidFill>
                </w14:textFill>
              </w:rPr>
              <w:t>应测</w:t>
            </w:r>
          </w:p>
        </w:tc>
        <w:tc>
          <w:tcPr>
            <w:tcW w:w="1688" w:type="dxa"/>
            <w:vAlign w:val="center"/>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lang w:val="zh-TW" w:bidi="zh-TW"/>
                <w14:textFill>
                  <w14:solidFill>
                    <w14:schemeClr w14:val="tx1"/>
                  </w14:solidFill>
                </w14:textFill>
              </w:rP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lang w:val="zh-TW" w:eastAsia="zh-TW" w:bidi="zh-TW"/>
                <w14:textFill>
                  <w14:solidFill>
                    <w14:schemeClr w14:val="tx1"/>
                  </w14:solidFill>
                </w14:textFill>
              </w:rPr>
              <w:t>周边</w:t>
            </w:r>
            <w:r>
              <w:rPr>
                <w:rFonts w:ascii="Times New Roman" w:hAnsi="Times New Roman" w:eastAsia="宋体"/>
                <w:strike w:val="0"/>
                <w:dstrike w:val="0"/>
                <w:color w:val="000000" w:themeColor="text1"/>
                <w:kern w:val="0"/>
                <w:lang w:val="zh-TW" w:bidi="zh-TW"/>
                <w14:textFill>
                  <w14:solidFill>
                    <w14:schemeClr w14:val="tx1"/>
                  </w14:solidFill>
                </w14:textFill>
              </w:rPr>
              <w:t>管线</w:t>
            </w:r>
          </w:p>
        </w:tc>
        <w:tc>
          <w:tcPr>
            <w:tcW w:w="1774"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lang w:val="zh-TW" w:bidi="zh-TW"/>
                <w14:textFill>
                  <w14:solidFill>
                    <w14:schemeClr w14:val="tx1"/>
                  </w14:solidFill>
                </w14:textFill>
              </w:rPr>
              <w:t>竖向</w:t>
            </w:r>
            <w:r>
              <w:rPr>
                <w:rFonts w:ascii="Times New Roman" w:hAnsi="Times New Roman" w:eastAsia="宋体"/>
                <w:strike w:val="0"/>
                <w:dstrike w:val="0"/>
                <w:color w:val="000000" w:themeColor="text1"/>
                <w:kern w:val="0"/>
                <w:lang w:val="zh-TW" w:eastAsia="zh-TW" w:bidi="zh-TW"/>
                <w14:textFill>
                  <w14:solidFill>
                    <w14:schemeClr w14:val="tx1"/>
                  </w14:solidFill>
                </w14:textFill>
              </w:rPr>
              <w:t>位移</w:t>
            </w: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lang w:val="zh-TW" w:bidi="zh-TW"/>
                <w14:textFill>
                  <w14:solidFill>
                    <w14:schemeClr w14:val="tx1"/>
                  </w14:solidFill>
                </w14:textFill>
              </w:rPr>
              <w:t>应测</w:t>
            </w:r>
          </w:p>
        </w:tc>
        <w:tc>
          <w:tcPr>
            <w:tcW w:w="1726" w:type="dxa"/>
            <w:vAlign w:val="center"/>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lang w:val="zh-TW" w:bidi="zh-TW"/>
                <w14:textFill>
                  <w14:solidFill>
                    <w14:schemeClr w14:val="tx1"/>
                  </w14:solidFill>
                </w14:textFill>
              </w:rPr>
              <w:t>应测</w:t>
            </w:r>
          </w:p>
        </w:tc>
        <w:tc>
          <w:tcPr>
            <w:tcW w:w="1688" w:type="dxa"/>
            <w:vAlign w:val="center"/>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lang w:val="zh-TW" w:bidi="zh-TW"/>
                <w14:textFill>
                  <w14:solidFill>
                    <w14:schemeClr w14:val="tx1"/>
                  </w14:solidFill>
                </w14:textFill>
              </w:rP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2" w:type="dxa"/>
            <w:gridSpan w:val="2"/>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lang w:val="zh-TW" w:eastAsia="zh-TW" w:bidi="zh-TW"/>
                <w14:textFill>
                  <w14:solidFill>
                    <w14:schemeClr w14:val="tx1"/>
                  </w14:solidFill>
                </w14:textFill>
              </w:rPr>
              <w:t>周边道路</w:t>
            </w:r>
            <w:r>
              <w:rPr>
                <w:rFonts w:ascii="Times New Roman" w:hAnsi="Times New Roman" w:eastAsia="宋体"/>
                <w:strike w:val="0"/>
                <w:dstrike w:val="0"/>
                <w:color w:val="000000" w:themeColor="text1"/>
                <w:kern w:val="0"/>
                <w:lang w:val="zh-TW" w:bidi="zh-TW"/>
                <w14:textFill>
                  <w14:solidFill>
                    <w14:schemeClr w14:val="tx1"/>
                  </w14:solidFill>
                </w14:textFill>
              </w:rPr>
              <w:t>竖向</w:t>
            </w:r>
            <w:r>
              <w:rPr>
                <w:rFonts w:ascii="Times New Roman" w:hAnsi="Times New Roman" w:eastAsia="宋体"/>
                <w:strike w:val="0"/>
                <w:dstrike w:val="0"/>
                <w:color w:val="000000" w:themeColor="text1"/>
                <w:kern w:val="0"/>
                <w:lang w:val="zh-TW" w:eastAsia="zh-TW" w:bidi="zh-TW"/>
                <w14:textFill>
                  <w14:solidFill>
                    <w14:schemeClr w14:val="tx1"/>
                  </w14:solidFill>
                </w14:textFill>
              </w:rPr>
              <w:t>位移</w:t>
            </w:r>
          </w:p>
        </w:tc>
        <w:tc>
          <w:tcPr>
            <w:tcW w:w="1530" w:type="dxa"/>
            <w:vAlign w:val="center"/>
          </w:tcPr>
          <w:p>
            <w:pPr>
              <w:pStyle w:val="20"/>
              <w:jc w:val="center"/>
              <w:rPr>
                <w:rFonts w:ascii="Times New Roman" w:hAnsi="Times New Roman" w:eastAsia="宋体"/>
                <w:strike w:val="0"/>
                <w:dstrike w:val="0"/>
                <w:color w:val="000000" w:themeColor="text1"/>
                <w:kern w:val="0"/>
                <w14:textFill>
                  <w14:solidFill>
                    <w14:schemeClr w14:val="tx1"/>
                  </w14:solidFill>
                </w14:textFill>
              </w:rPr>
            </w:pPr>
            <w:r>
              <w:rPr>
                <w:rFonts w:ascii="Times New Roman" w:hAnsi="Times New Roman" w:eastAsia="宋体"/>
                <w:strike w:val="0"/>
                <w:dstrike w:val="0"/>
                <w:color w:val="000000" w:themeColor="text1"/>
                <w:kern w:val="0"/>
                <w:lang w:val="zh-TW" w:bidi="zh-TW"/>
                <w14:textFill>
                  <w14:solidFill>
                    <w14:schemeClr w14:val="tx1"/>
                  </w14:solidFill>
                </w14:textFill>
              </w:rPr>
              <w:t>应测</w:t>
            </w:r>
          </w:p>
        </w:tc>
        <w:tc>
          <w:tcPr>
            <w:tcW w:w="1726" w:type="dxa"/>
            <w:vAlign w:val="center"/>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lang w:val="zh-TW" w:bidi="zh-TW"/>
                <w14:textFill>
                  <w14:solidFill>
                    <w14:schemeClr w14:val="tx1"/>
                  </w14:solidFill>
                </w14:textFill>
              </w:rPr>
              <w:t>宜测</w:t>
            </w:r>
          </w:p>
        </w:tc>
        <w:tc>
          <w:tcPr>
            <w:tcW w:w="1688" w:type="dxa"/>
            <w:vAlign w:val="center"/>
          </w:tcPr>
          <w:p>
            <w:pPr>
              <w:jc w:val="center"/>
              <w:rPr>
                <w:rFonts w:ascii="Times New Roman" w:hAnsi="Times New Roman" w:eastAsia="宋体"/>
                <w:strike w:val="0"/>
                <w:dstrike w:val="0"/>
                <w:color w:val="000000" w:themeColor="text1"/>
                <w:kern w:val="0"/>
                <w:sz w:val="24"/>
                <w:szCs w:val="24"/>
                <w14:textFill>
                  <w14:solidFill>
                    <w14:schemeClr w14:val="tx1"/>
                  </w14:solidFill>
                </w14:textFill>
              </w:rPr>
            </w:pPr>
            <w:r>
              <w:rPr>
                <w:rFonts w:ascii="Times New Roman" w:hAnsi="Times New Roman" w:eastAsia="宋体"/>
                <w:strike w:val="0"/>
                <w:dstrike w:val="0"/>
                <w:color w:val="000000" w:themeColor="text1"/>
                <w:kern w:val="0"/>
                <w:sz w:val="24"/>
                <w:szCs w:val="24"/>
                <w:lang w:val="zh-TW" w:bidi="zh-TW"/>
                <w14:textFill>
                  <w14:solidFill>
                    <w14:schemeClr w14:val="tx1"/>
                  </w14:solidFill>
                </w14:textFill>
              </w:rPr>
              <w:t>可测</w:t>
            </w:r>
          </w:p>
        </w:tc>
      </w:tr>
    </w:tbl>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lang w:bidi="en-US"/>
          <w14:textFill>
            <w14:solidFill>
              <w14:schemeClr w14:val="tx1"/>
            </w14:solidFill>
          </w14:textFill>
        </w:rPr>
        <w:t>L.0.2</w:t>
      </w:r>
      <w:r>
        <w:rPr>
          <w:rFonts w:ascii="Times New Roman" w:hAnsi="Times New Roman" w:eastAsia="宋体"/>
          <w:strike w:val="0"/>
          <w:dstrike w:val="0"/>
          <w:color w:val="000000" w:themeColor="text1"/>
          <w:sz w:val="24"/>
          <w:szCs w:val="24"/>
          <w14:textFill>
            <w14:solidFill>
              <w14:schemeClr w14:val="tx1"/>
            </w14:solidFill>
          </w14:textFill>
        </w:rPr>
        <w:t>岩体基坑、土岩组合基坑釆用爆破开挖时，应对爆破振动影响范围内的建（构）筑物、桥梁、道路、管线等保护对象进行质点振动速度和加速度监测。</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 xml:space="preserve">L.0.3  </w:t>
      </w:r>
      <w:r>
        <w:rPr>
          <w:rFonts w:ascii="Times New Roman" w:hAnsi="Times New Roman" w:eastAsia="宋体"/>
          <w:strike w:val="0"/>
          <w:dstrike w:val="0"/>
          <w:color w:val="000000" w:themeColor="text1"/>
          <w:sz w:val="24"/>
          <w:szCs w:val="24"/>
          <w14:textFill>
            <w14:solidFill>
              <w14:schemeClr w14:val="tx1"/>
            </w14:solidFill>
          </w14:textFill>
        </w:rPr>
        <w:t>当基坑周边有地铁、隧道或其它对位移有特殊要求的建筑及设施时，监测项目应与有关管理部门或单位协商确定。</w:t>
      </w:r>
    </w:p>
    <w:p>
      <w:pPr>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II 周边监测点布置</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lang w:bidi="en-US"/>
          <w14:textFill>
            <w14:solidFill>
              <w14:schemeClr w14:val="tx1"/>
            </w14:solidFill>
          </w14:textFill>
        </w:rPr>
        <w:t>L.0.4</w:t>
      </w:r>
      <w:r>
        <w:rPr>
          <w:rFonts w:ascii="Times New Roman" w:hAnsi="Times New Roman" w:eastAsia="宋体"/>
          <w:strike w:val="0"/>
          <w:dstrike w:val="0"/>
          <w:color w:val="000000" w:themeColor="text1"/>
          <w:sz w:val="24"/>
          <w:szCs w:val="24"/>
          <w14:textFill>
            <w14:solidFill>
              <w14:schemeClr w14:val="tx1"/>
            </w14:solidFill>
          </w14:textFill>
        </w:rPr>
        <w:t>基坑边缘以外2倍~3倍的基坑开挖深度范围内需要保护的周边环境应作为监测对象，必要时尚应扩大监测范围</w:t>
      </w:r>
      <w:r>
        <w:rPr>
          <w:rFonts w:ascii="Times New Roman" w:hAnsi="Times New Roman" w:eastAsia="宋体"/>
          <w:strike w:val="0"/>
          <w:dstrike w:val="0"/>
          <w:color w:val="000000" w:themeColor="text1"/>
          <w:sz w:val="24"/>
          <w:szCs w:val="24"/>
          <w:lang w:bidi="en-US"/>
          <w14:textFill>
            <w14:solidFill>
              <w14:schemeClr w14:val="tx1"/>
            </w14:solidFill>
          </w14:textFill>
        </w:rPr>
        <w:t>。</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lang w:bidi="en-US"/>
          <w14:textFill>
            <w14:solidFill>
              <w14:schemeClr w14:val="tx1"/>
            </w14:solidFill>
          </w14:textFill>
        </w:rPr>
        <w:t>L.0.5</w:t>
      </w:r>
      <w:r>
        <w:rPr>
          <w:rFonts w:ascii="Times New Roman" w:hAnsi="Times New Roman" w:eastAsia="宋体"/>
          <w:strike w:val="0"/>
          <w:dstrike w:val="0"/>
          <w:color w:val="000000" w:themeColor="text1"/>
          <w:sz w:val="24"/>
          <w:szCs w:val="24"/>
          <w14:textFill>
            <w14:solidFill>
              <w14:schemeClr w14:val="tx1"/>
            </w14:solidFill>
          </w14:textFill>
        </w:rPr>
        <w:t>当基坑邻近轨道交通、高架道路、隧道、原水引水、合流污水、重要管线、重要文物和设施、近现代优秀建筑等重要保护对象时，监测点的布置尚应满足相关管理部门的技术</w:t>
      </w:r>
      <w:r>
        <w:rPr>
          <w:rFonts w:ascii="Times New Roman" w:hAnsi="Times New Roman" w:eastAsia="宋体"/>
          <w:strike w:val="0"/>
          <w:dstrike w:val="0"/>
          <w:color w:val="000000" w:themeColor="text1"/>
          <w:sz w:val="24"/>
          <w:szCs w:val="24"/>
          <w:lang w:val="zh-CN" w:bidi="zh-CN"/>
          <w14:textFill>
            <w14:solidFill>
              <w14:schemeClr w14:val="tx1"/>
            </w14:solidFill>
          </w14:textFill>
        </w:rPr>
        <w:t>要求.</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lang w:bidi="en-US"/>
          <w14:textFill>
            <w14:solidFill>
              <w14:schemeClr w14:val="tx1"/>
            </w14:solidFill>
          </w14:textFill>
        </w:rPr>
        <w:t>L.0.6</w:t>
      </w:r>
      <w:r>
        <w:rPr>
          <w:rFonts w:ascii="Times New Roman" w:hAnsi="Times New Roman" w:eastAsia="宋体"/>
          <w:strike w:val="0"/>
          <w:dstrike w:val="0"/>
          <w:color w:val="000000" w:themeColor="text1"/>
          <w:sz w:val="24"/>
          <w:szCs w:val="24"/>
          <w14:textFill>
            <w14:solidFill>
              <w14:schemeClr w14:val="tx1"/>
            </w14:solidFill>
          </w14:textFill>
        </w:rPr>
        <w:t>周边建筑竖向位移监测点的布置应符合下列规定：</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建筑四角、沿外墙每10m~15m处或每隔2根~3根柱的柱基或柱子上，且每侧外墙不应少于3个监测点；</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不同地基或基础的分界处；</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不同结构的分界处；</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4</w:t>
      </w:r>
      <w:r>
        <w:rPr>
          <w:rFonts w:ascii="Times New Roman" w:hAnsi="Times New Roman" w:eastAsia="宋体"/>
          <w:strike w:val="0"/>
          <w:dstrike w:val="0"/>
          <w:color w:val="000000" w:themeColor="text1"/>
          <w:sz w:val="24"/>
          <w:szCs w:val="24"/>
          <w14:textFill>
            <w14:solidFill>
              <w14:schemeClr w14:val="tx1"/>
            </w14:solidFill>
          </w14:textFill>
        </w:rPr>
        <w:t>变形缝、抗震缝或严重开裂处的两侧；</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5</w:t>
      </w:r>
      <w:r>
        <w:rPr>
          <w:rFonts w:ascii="Times New Roman" w:hAnsi="Times New Roman" w:eastAsia="宋体"/>
          <w:strike w:val="0"/>
          <w:dstrike w:val="0"/>
          <w:color w:val="000000" w:themeColor="text1"/>
          <w:sz w:val="24"/>
          <w:szCs w:val="24"/>
          <w14:textFill>
            <w14:solidFill>
              <w14:schemeClr w14:val="tx1"/>
            </w14:solidFill>
          </w14:textFill>
        </w:rPr>
        <w:t>新、旧建筑或高、低建筑交接处的两侧；</w:t>
      </w:r>
    </w:p>
    <w:p>
      <w:pPr>
        <w:ind w:left="372" w:leftChars="177"/>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6</w:t>
      </w:r>
      <w:r>
        <w:rPr>
          <w:rFonts w:ascii="Times New Roman" w:hAnsi="Times New Roman" w:eastAsia="宋体"/>
          <w:strike w:val="0"/>
          <w:dstrike w:val="0"/>
          <w:color w:val="000000" w:themeColor="text1"/>
          <w:sz w:val="24"/>
          <w:szCs w:val="24"/>
          <w14:textFill>
            <w14:solidFill>
              <w14:schemeClr w14:val="tx1"/>
            </w14:solidFill>
          </w14:textFill>
        </w:rPr>
        <w:t>高耸构筑物基础袖线的对称部位，每一构筑物不应少于4点。</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lang w:bidi="en-US"/>
          <w14:textFill>
            <w14:solidFill>
              <w14:schemeClr w14:val="tx1"/>
            </w14:solidFill>
          </w14:textFill>
        </w:rPr>
        <w:t>L.0.7</w:t>
      </w:r>
      <w:r>
        <w:rPr>
          <w:rFonts w:ascii="Times New Roman" w:hAnsi="Times New Roman" w:eastAsia="宋体"/>
          <w:strike w:val="0"/>
          <w:dstrike w:val="0"/>
          <w:color w:val="000000" w:themeColor="text1"/>
          <w:sz w:val="24"/>
          <w:szCs w:val="24"/>
          <w14:textFill>
            <w14:solidFill>
              <w14:schemeClr w14:val="tx1"/>
            </w14:solidFill>
          </w14:textFill>
        </w:rPr>
        <w:t>周边建筑裂缝、地表裂缝监测点应选择有代表性的裂缝进行布置，当原有裂缝增大或出现新裂缝时，应及时增设监测点。</w:t>
      </w:r>
    </w:p>
    <w:p>
      <w:pPr>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III监测频率</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lang w:bidi="en-US"/>
          <w14:textFill>
            <w14:solidFill>
              <w14:schemeClr w14:val="tx1"/>
            </w14:solidFill>
          </w14:textFill>
        </w:rPr>
        <w:t>L.0.8</w:t>
      </w:r>
      <w:r>
        <w:rPr>
          <w:rFonts w:ascii="Times New Roman" w:hAnsi="Times New Roman" w:eastAsia="宋体"/>
          <w:strike w:val="0"/>
          <w:dstrike w:val="0"/>
          <w:color w:val="000000" w:themeColor="text1"/>
          <w:sz w:val="24"/>
          <w:szCs w:val="24"/>
          <w14:textFill>
            <w14:solidFill>
              <w14:schemeClr w14:val="tx1"/>
            </w14:solidFill>
          </w14:textFill>
        </w:rPr>
        <w:t>监测工作应贯穿于基坑工程和地下工程施工全过程。对有特殊要求的基坑周边环境的监测应根据需要延续至变形趋于稳定后结束</w:t>
      </w:r>
      <w:r>
        <w:rPr>
          <w:rFonts w:ascii="Times New Roman" w:hAnsi="Times New Roman" w:eastAsia="宋体"/>
          <w:strike w:val="0"/>
          <w:dstrike w:val="0"/>
          <w:color w:val="000000" w:themeColor="text1"/>
          <w:sz w:val="24"/>
          <w:szCs w:val="24"/>
          <w:lang w:bidi="en-US"/>
          <w14:textFill>
            <w14:solidFill>
              <w14:schemeClr w14:val="tx1"/>
            </w14:solidFill>
          </w14:textFill>
        </w:rPr>
        <w:t>。</w:t>
      </w:r>
    </w:p>
    <w:p>
      <w:pPr>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lang w:bidi="en-US"/>
          <w14:textFill>
            <w14:solidFill>
              <w14:schemeClr w14:val="tx1"/>
            </w14:solidFill>
          </w14:textFill>
        </w:rPr>
        <w:t>L.0.9</w:t>
      </w:r>
      <w:r>
        <w:rPr>
          <w:rFonts w:ascii="Times New Roman" w:hAnsi="Times New Roman" w:eastAsia="宋体"/>
          <w:strike w:val="0"/>
          <w:dstrike w:val="0"/>
          <w:color w:val="000000" w:themeColor="text1"/>
          <w:sz w:val="24"/>
          <w:szCs w:val="24"/>
          <w14:textFill>
            <w14:solidFill>
              <w14:schemeClr w14:val="tx1"/>
            </w14:solidFill>
          </w14:textFill>
        </w:rPr>
        <w:t>监测频率应符合下列规定：</w:t>
      </w:r>
    </w:p>
    <w:p>
      <w:pPr>
        <w:ind w:firstLine="241" w:firstLineChars="100"/>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应综合考虑基坑支护、基坑及地下工程的不同施工阶段以及周边环境、自然条件的变化和当地经验确定</w:t>
      </w:r>
      <w:r>
        <w:rPr>
          <w:rFonts w:ascii="Times New Roman" w:hAnsi="Times New Roman" w:eastAsia="宋体"/>
          <w:strike w:val="0"/>
          <w:dstrike w:val="0"/>
          <w:color w:val="000000" w:themeColor="text1"/>
          <w:sz w:val="24"/>
          <w:szCs w:val="24"/>
          <w:lang w:bidi="en-US"/>
          <w14:textFill>
            <w14:solidFill>
              <w14:schemeClr w14:val="tx1"/>
            </w14:solidFill>
          </w14:textFill>
        </w:rPr>
        <w:t>。</w:t>
      </w:r>
    </w:p>
    <w:p>
      <w:pPr>
        <w:ind w:firstLine="241" w:firstLineChars="100"/>
        <w:rPr>
          <w:rFonts w:ascii="Times New Roman" w:hAnsi="Times New Roman" w:eastAsia="宋体"/>
          <w:strike w:val="0"/>
          <w:dstrike w:val="0"/>
          <w:color w:val="000000" w:themeColor="text1"/>
          <w:szCs w:val="21"/>
          <w:lang w:val="zh-CN" w:bidi="zh-CN"/>
          <w14:textFill>
            <w14:solidFill>
              <w14:schemeClr w14:val="tx1"/>
            </w14:solidFill>
          </w14:textFill>
        </w:rPr>
        <w:sectPr>
          <w:pgSz w:w="11910" w:h="16840"/>
          <w:pgMar w:top="1440" w:right="1803" w:bottom="1440" w:left="1803" w:header="892" w:footer="995" w:gutter="0"/>
          <w:cols w:space="720" w:num="1"/>
        </w:sect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对于应测项目在无异常和无事故征兆的情况下，开挖后监测频率可按表L.0.9确</w:t>
      </w:r>
      <w:r>
        <w:rPr>
          <w:rFonts w:ascii="Times New Roman" w:hAnsi="Times New Roman" w:eastAsia="宋体"/>
          <w:strike w:val="0"/>
          <w:dstrike w:val="0"/>
          <w:color w:val="000000" w:themeColor="text1"/>
          <w:sz w:val="24"/>
          <w:szCs w:val="24"/>
          <w:lang w:val="zh-CN" w:bidi="zh-CN"/>
          <w14:textFill>
            <w14:solidFill>
              <w14:schemeClr w14:val="tx1"/>
            </w14:solidFill>
          </w14:textFill>
        </w:rPr>
        <w:t>定</w:t>
      </w:r>
      <w:r>
        <w:rPr>
          <w:rFonts w:ascii="Times New Roman" w:hAnsi="Times New Roman" w:eastAsia="宋体"/>
          <w:strike w:val="0"/>
          <w:dstrike w:val="0"/>
          <w:color w:val="000000" w:themeColor="text1"/>
          <w:szCs w:val="21"/>
          <w:lang w:val="zh-CN" w:bidi="zh-CN"/>
          <w14:textFill>
            <w14:solidFill>
              <w14:schemeClr w14:val="tx1"/>
            </w14:solidFill>
          </w14:textFill>
        </w:rPr>
        <w:t>。</w:t>
      </w:r>
    </w:p>
    <w:p>
      <w:pPr>
        <w:ind w:firstLine="210" w:firstLineChars="100"/>
        <w:rPr>
          <w:rFonts w:ascii="Times New Roman" w:hAnsi="Times New Roman" w:eastAsia="宋体"/>
          <w:strike w:val="0"/>
          <w:dstrike w:val="0"/>
          <w:color w:val="000000" w:themeColor="text1"/>
          <w:szCs w:val="21"/>
          <w:lang w:val="zh-CN" w:bidi="zh-CN"/>
          <w14:textFill>
            <w14:solidFill>
              <w14:schemeClr w14:val="tx1"/>
            </w14:solidFill>
          </w14:textFill>
        </w:rPr>
      </w:pPr>
    </w:p>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表</w:t>
      </w:r>
      <w:r>
        <w:rPr>
          <w:rFonts w:ascii="Times New Roman" w:hAnsi="Times New Roman" w:eastAsia="宋体"/>
          <w:b/>
          <w:strike w:val="0"/>
          <w:dstrike w:val="0"/>
          <w:color w:val="000000" w:themeColor="text1"/>
          <w:szCs w:val="21"/>
          <w:lang w:bidi="en-US"/>
          <w14:textFill>
            <w14:solidFill>
              <w14:schemeClr w14:val="tx1"/>
            </w14:solidFill>
          </w14:textFill>
        </w:rPr>
        <w:t>L.0.9</w:t>
      </w:r>
      <w:r>
        <w:rPr>
          <w:rFonts w:ascii="Times New Roman" w:hAnsi="Times New Roman" w:eastAsia="宋体"/>
          <w:strike w:val="0"/>
          <w:dstrike w:val="0"/>
          <w:color w:val="000000" w:themeColor="text1"/>
          <w:szCs w:val="21"/>
          <w14:textFill>
            <w14:solidFill>
              <w14:schemeClr w14:val="tx1"/>
            </w14:solidFill>
          </w14:textFill>
        </w:rPr>
        <w:t>监测频率</w:t>
      </w:r>
    </w:p>
    <w:tbl>
      <w:tblPr>
        <w:tblStyle w:val="51"/>
        <w:tblW w:w="0" w:type="auto"/>
        <w:jc w:val="center"/>
        <w:tblLayout w:type="fixed"/>
        <w:tblCellMar>
          <w:top w:w="0" w:type="dxa"/>
          <w:left w:w="10" w:type="dxa"/>
          <w:bottom w:w="0" w:type="dxa"/>
          <w:right w:w="10" w:type="dxa"/>
        </w:tblCellMar>
      </w:tblPr>
      <w:tblGrid>
        <w:gridCol w:w="2212"/>
        <w:gridCol w:w="2286"/>
        <w:gridCol w:w="1983"/>
        <w:gridCol w:w="2150"/>
      </w:tblGrid>
      <w:tr>
        <w:tblPrEx>
          <w:tblCellMar>
            <w:top w:w="0" w:type="dxa"/>
            <w:left w:w="10" w:type="dxa"/>
            <w:bottom w:w="0" w:type="dxa"/>
            <w:right w:w="10" w:type="dxa"/>
          </w:tblCellMar>
        </w:tblPrEx>
        <w:trPr>
          <w:trHeight w:val="532" w:hRule="exact"/>
          <w:jc w:val="center"/>
        </w:trPr>
        <w:tc>
          <w:tcPr>
            <w:tcW w:w="2212" w:type="dxa"/>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基坑</w:t>
            </w:r>
            <w:r>
              <w:rPr>
                <w:rFonts w:ascii="Times New Roman" w:hAnsi="Times New Roman" w:eastAsia="宋体" w:cs="Times New Roman"/>
                <w:strike w:val="0"/>
                <w:dstrike w:val="0"/>
                <w:color w:val="000000" w:themeColor="text1"/>
                <w:sz w:val="21"/>
                <w:szCs w:val="21"/>
                <w:lang w:val="zh-CN" w:bidi="zh-CN"/>
                <w14:textFill>
                  <w14:solidFill>
                    <w14:schemeClr w14:val="tx1"/>
                  </w14:solidFill>
                </w14:textFill>
              </w:rPr>
              <w:t>设计安</w:t>
            </w: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全等级</w:t>
            </w:r>
          </w:p>
        </w:tc>
        <w:tc>
          <w:tcPr>
            <w:tcW w:w="4269" w:type="dxa"/>
            <w:gridSpan w:val="2"/>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施工进程</w:t>
            </w:r>
          </w:p>
        </w:tc>
        <w:tc>
          <w:tcPr>
            <w:tcW w:w="2150" w:type="dxa"/>
            <w:tcBorders>
              <w:top w:val="single" w:color="auto" w:sz="4" w:space="0"/>
              <w:left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监测频率</w:t>
            </w:r>
          </w:p>
        </w:tc>
      </w:tr>
      <w:tr>
        <w:tblPrEx>
          <w:tblCellMar>
            <w:top w:w="0" w:type="dxa"/>
            <w:left w:w="10" w:type="dxa"/>
            <w:bottom w:w="0" w:type="dxa"/>
            <w:right w:w="10" w:type="dxa"/>
          </w:tblCellMar>
        </w:tblPrEx>
        <w:trPr>
          <w:trHeight w:val="490" w:hRule="exact"/>
          <w:jc w:val="center"/>
        </w:trPr>
        <w:tc>
          <w:tcPr>
            <w:tcW w:w="2212" w:type="dxa"/>
            <w:vMerge w:val="restart"/>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一级</w:t>
            </w:r>
          </w:p>
        </w:tc>
        <w:tc>
          <w:tcPr>
            <w:tcW w:w="2286" w:type="dxa"/>
            <w:vMerge w:val="restart"/>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开挖深度h</w:t>
            </w:r>
          </w:p>
        </w:tc>
        <w:tc>
          <w:tcPr>
            <w:tcW w:w="1983" w:type="dxa"/>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≤H/3</w:t>
            </w:r>
          </w:p>
        </w:tc>
        <w:tc>
          <w:tcPr>
            <w:tcW w:w="2150" w:type="dxa"/>
            <w:tcBorders>
              <w:top w:val="single" w:color="auto" w:sz="4" w:space="0"/>
              <w:left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1次/（2~3）d</w:t>
            </w:r>
          </w:p>
        </w:tc>
      </w:tr>
      <w:tr>
        <w:tblPrEx>
          <w:tblCellMar>
            <w:top w:w="0" w:type="dxa"/>
            <w:left w:w="10" w:type="dxa"/>
            <w:bottom w:w="0" w:type="dxa"/>
            <w:right w:w="10" w:type="dxa"/>
          </w:tblCellMar>
        </w:tblPrEx>
        <w:trPr>
          <w:trHeight w:val="501" w:hRule="exact"/>
          <w:jc w:val="center"/>
        </w:trPr>
        <w:tc>
          <w:tcPr>
            <w:tcW w:w="2212" w:type="dxa"/>
            <w:vMerge w:val="continue"/>
            <w:tcBorders>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p>
        </w:tc>
        <w:tc>
          <w:tcPr>
            <w:tcW w:w="2286" w:type="dxa"/>
            <w:vMerge w:val="continue"/>
            <w:tcBorders>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p>
        </w:tc>
        <w:tc>
          <w:tcPr>
            <w:tcW w:w="1983" w:type="dxa"/>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H/3~2H/3</w:t>
            </w:r>
          </w:p>
        </w:tc>
        <w:tc>
          <w:tcPr>
            <w:tcW w:w="2150" w:type="dxa"/>
            <w:tcBorders>
              <w:top w:val="single" w:color="auto" w:sz="4" w:space="0"/>
              <w:left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1次/（1~2）d</w:t>
            </w:r>
          </w:p>
        </w:tc>
      </w:tr>
      <w:tr>
        <w:tblPrEx>
          <w:tblCellMar>
            <w:top w:w="0" w:type="dxa"/>
            <w:left w:w="10" w:type="dxa"/>
            <w:bottom w:w="0" w:type="dxa"/>
            <w:right w:w="10" w:type="dxa"/>
          </w:tblCellMar>
        </w:tblPrEx>
        <w:trPr>
          <w:trHeight w:val="501" w:hRule="exact"/>
          <w:jc w:val="center"/>
        </w:trPr>
        <w:tc>
          <w:tcPr>
            <w:tcW w:w="2212" w:type="dxa"/>
            <w:vMerge w:val="continue"/>
            <w:tcBorders>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p>
        </w:tc>
        <w:tc>
          <w:tcPr>
            <w:tcW w:w="2286" w:type="dxa"/>
            <w:vMerge w:val="continue"/>
            <w:tcBorders>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p>
        </w:tc>
        <w:tc>
          <w:tcPr>
            <w:tcW w:w="1983" w:type="dxa"/>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2H/3~H</w:t>
            </w:r>
          </w:p>
        </w:tc>
        <w:tc>
          <w:tcPr>
            <w:tcW w:w="2150" w:type="dxa"/>
            <w:tcBorders>
              <w:top w:val="single" w:color="auto" w:sz="4" w:space="0"/>
              <w:left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w:t>
            </w:r>
            <w:r>
              <w:rPr>
                <w:rFonts w:ascii="Times New Roman" w:hAnsi="Times New Roman" w:eastAsia="宋体" w:cs="Times New Roman"/>
                <w:strike w:val="0"/>
                <w:dstrike w:val="0"/>
                <w:color w:val="000000" w:themeColor="text1"/>
                <w:sz w:val="21"/>
                <w:szCs w:val="21"/>
                <w:lang w:bidi="zh-TW"/>
                <w14:textFill>
                  <w14:solidFill>
                    <w14:schemeClr w14:val="tx1"/>
                  </w14:solidFill>
                </w14:textFill>
              </w:rPr>
              <w:t>~</w:t>
            </w: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2)次d</w:t>
            </w:r>
          </w:p>
        </w:tc>
      </w:tr>
      <w:tr>
        <w:tblPrEx>
          <w:tblCellMar>
            <w:top w:w="0" w:type="dxa"/>
            <w:left w:w="10" w:type="dxa"/>
            <w:bottom w:w="0" w:type="dxa"/>
            <w:right w:w="10" w:type="dxa"/>
          </w:tblCellMar>
        </w:tblPrEx>
        <w:trPr>
          <w:trHeight w:val="501" w:hRule="exact"/>
          <w:jc w:val="center"/>
        </w:trPr>
        <w:tc>
          <w:tcPr>
            <w:tcW w:w="2212" w:type="dxa"/>
            <w:vMerge w:val="continue"/>
            <w:tcBorders>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p>
        </w:tc>
        <w:tc>
          <w:tcPr>
            <w:tcW w:w="2286" w:type="dxa"/>
            <w:vMerge w:val="restart"/>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底板浇筑后时间</w:t>
            </w:r>
          </w:p>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（d）</w:t>
            </w:r>
          </w:p>
        </w:tc>
        <w:tc>
          <w:tcPr>
            <w:tcW w:w="1983" w:type="dxa"/>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≤7</w:t>
            </w:r>
          </w:p>
        </w:tc>
        <w:tc>
          <w:tcPr>
            <w:tcW w:w="2150" w:type="dxa"/>
            <w:tcBorders>
              <w:top w:val="single" w:color="auto" w:sz="4" w:space="0"/>
              <w:left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1次/d</w:t>
            </w:r>
          </w:p>
        </w:tc>
      </w:tr>
      <w:tr>
        <w:tblPrEx>
          <w:tblCellMar>
            <w:top w:w="0" w:type="dxa"/>
            <w:left w:w="10" w:type="dxa"/>
            <w:bottom w:w="0" w:type="dxa"/>
            <w:right w:w="10" w:type="dxa"/>
          </w:tblCellMar>
        </w:tblPrEx>
        <w:trPr>
          <w:trHeight w:val="501" w:hRule="exact"/>
          <w:jc w:val="center"/>
        </w:trPr>
        <w:tc>
          <w:tcPr>
            <w:tcW w:w="2212" w:type="dxa"/>
            <w:vMerge w:val="continue"/>
            <w:tcBorders>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p>
        </w:tc>
        <w:tc>
          <w:tcPr>
            <w:tcW w:w="2286" w:type="dxa"/>
            <w:vMerge w:val="continue"/>
            <w:tcBorders>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p>
        </w:tc>
        <w:tc>
          <w:tcPr>
            <w:tcW w:w="1983" w:type="dxa"/>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7</w:t>
            </w:r>
            <w:r>
              <w:rPr>
                <w:rFonts w:ascii="Times New Roman" w:hAnsi="Times New Roman" w:eastAsia="宋体" w:cs="Times New Roman"/>
                <w:strike w:val="0"/>
                <w:dstrike w:val="0"/>
                <w:color w:val="000000" w:themeColor="text1"/>
                <w:sz w:val="21"/>
                <w:szCs w:val="21"/>
                <w:lang w:bidi="zh-TW"/>
                <w14:textFill>
                  <w14:solidFill>
                    <w14:schemeClr w14:val="tx1"/>
                  </w14:solidFill>
                </w14:textFill>
              </w:rPr>
              <w:t>~</w:t>
            </w: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14</w:t>
            </w:r>
          </w:p>
        </w:tc>
        <w:tc>
          <w:tcPr>
            <w:tcW w:w="2150" w:type="dxa"/>
            <w:tcBorders>
              <w:top w:val="single" w:color="auto" w:sz="4" w:space="0"/>
              <w:left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1次/3d</w:t>
            </w:r>
          </w:p>
        </w:tc>
      </w:tr>
      <w:tr>
        <w:tblPrEx>
          <w:tblCellMar>
            <w:top w:w="0" w:type="dxa"/>
            <w:left w:w="10" w:type="dxa"/>
            <w:bottom w:w="0" w:type="dxa"/>
            <w:right w:w="10" w:type="dxa"/>
          </w:tblCellMar>
        </w:tblPrEx>
        <w:trPr>
          <w:trHeight w:val="490" w:hRule="exact"/>
          <w:jc w:val="center"/>
        </w:trPr>
        <w:tc>
          <w:tcPr>
            <w:tcW w:w="2212" w:type="dxa"/>
            <w:vMerge w:val="continue"/>
            <w:tcBorders>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p>
        </w:tc>
        <w:tc>
          <w:tcPr>
            <w:tcW w:w="2286" w:type="dxa"/>
            <w:vMerge w:val="continue"/>
            <w:tcBorders>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p>
        </w:tc>
        <w:tc>
          <w:tcPr>
            <w:tcW w:w="1983" w:type="dxa"/>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14~28</w:t>
            </w:r>
          </w:p>
        </w:tc>
        <w:tc>
          <w:tcPr>
            <w:tcW w:w="2150" w:type="dxa"/>
            <w:tcBorders>
              <w:top w:val="single" w:color="auto" w:sz="4" w:space="0"/>
              <w:left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1次/5d</w:t>
            </w:r>
          </w:p>
        </w:tc>
      </w:tr>
      <w:tr>
        <w:tblPrEx>
          <w:tblCellMar>
            <w:top w:w="0" w:type="dxa"/>
            <w:left w:w="10" w:type="dxa"/>
            <w:bottom w:w="0" w:type="dxa"/>
            <w:right w:w="10" w:type="dxa"/>
          </w:tblCellMar>
        </w:tblPrEx>
        <w:trPr>
          <w:trHeight w:val="490" w:hRule="exact"/>
          <w:jc w:val="center"/>
        </w:trPr>
        <w:tc>
          <w:tcPr>
            <w:tcW w:w="2212" w:type="dxa"/>
            <w:vMerge w:val="continue"/>
            <w:tcBorders>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p>
        </w:tc>
        <w:tc>
          <w:tcPr>
            <w:tcW w:w="2286" w:type="dxa"/>
            <w:vMerge w:val="continue"/>
            <w:tcBorders>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p>
        </w:tc>
        <w:tc>
          <w:tcPr>
            <w:tcW w:w="1983" w:type="dxa"/>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&gt;28</w:t>
            </w:r>
          </w:p>
        </w:tc>
        <w:tc>
          <w:tcPr>
            <w:tcW w:w="2150" w:type="dxa"/>
            <w:tcBorders>
              <w:top w:val="single" w:color="auto" w:sz="4" w:space="0"/>
              <w:left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I次/7</w:t>
            </w:r>
            <w:r>
              <w:rPr>
                <w:rFonts w:ascii="Times New Roman" w:hAnsi="Times New Roman" w:eastAsia="宋体" w:cs="Times New Roman"/>
                <w:strike w:val="0"/>
                <w:dstrike w:val="0"/>
                <w:color w:val="000000" w:themeColor="text1"/>
                <w:sz w:val="21"/>
                <w:szCs w:val="21"/>
                <w:lang w:bidi="zh-TW"/>
                <w14:textFill>
                  <w14:solidFill>
                    <w14:schemeClr w14:val="tx1"/>
                  </w14:solidFill>
                </w14:textFill>
              </w:rPr>
              <w:t>d</w:t>
            </w:r>
          </w:p>
        </w:tc>
      </w:tr>
      <w:tr>
        <w:tblPrEx>
          <w:tblCellMar>
            <w:top w:w="0" w:type="dxa"/>
            <w:left w:w="10" w:type="dxa"/>
            <w:bottom w:w="0" w:type="dxa"/>
            <w:right w:w="10" w:type="dxa"/>
          </w:tblCellMar>
        </w:tblPrEx>
        <w:trPr>
          <w:trHeight w:val="511" w:hRule="exact"/>
          <w:jc w:val="center"/>
        </w:trPr>
        <w:tc>
          <w:tcPr>
            <w:tcW w:w="2212" w:type="dxa"/>
            <w:vMerge w:val="restart"/>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二级</w:t>
            </w:r>
          </w:p>
        </w:tc>
        <w:tc>
          <w:tcPr>
            <w:tcW w:w="2286" w:type="dxa"/>
            <w:vMerge w:val="restart"/>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p>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开挖深度h</w:t>
            </w:r>
          </w:p>
        </w:tc>
        <w:tc>
          <w:tcPr>
            <w:tcW w:w="1983" w:type="dxa"/>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≤H/3</w:t>
            </w:r>
          </w:p>
        </w:tc>
        <w:tc>
          <w:tcPr>
            <w:tcW w:w="2150" w:type="dxa"/>
            <w:tcBorders>
              <w:top w:val="single" w:color="auto" w:sz="4" w:space="0"/>
              <w:left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1次/3d</w:t>
            </w:r>
          </w:p>
        </w:tc>
      </w:tr>
      <w:tr>
        <w:tblPrEx>
          <w:tblCellMar>
            <w:top w:w="0" w:type="dxa"/>
            <w:left w:w="10" w:type="dxa"/>
            <w:bottom w:w="0" w:type="dxa"/>
            <w:right w:w="10" w:type="dxa"/>
          </w:tblCellMar>
        </w:tblPrEx>
        <w:trPr>
          <w:trHeight w:val="490" w:hRule="exact"/>
          <w:jc w:val="center"/>
        </w:trPr>
        <w:tc>
          <w:tcPr>
            <w:tcW w:w="2212" w:type="dxa"/>
            <w:vMerge w:val="continue"/>
            <w:tcBorders>
              <w:left w:val="single" w:color="auto" w:sz="4" w:space="0"/>
            </w:tcBorders>
            <w:shd w:val="clear" w:color="auto" w:fill="FFFFFF"/>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2286" w:type="dxa"/>
            <w:vMerge w:val="continue"/>
            <w:tcBorders>
              <w:left w:val="single" w:color="auto" w:sz="4" w:space="0"/>
            </w:tcBorders>
            <w:shd w:val="clear" w:color="auto" w:fill="FFFFFF"/>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1983" w:type="dxa"/>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H/3~2H/3</w:t>
            </w:r>
          </w:p>
        </w:tc>
        <w:tc>
          <w:tcPr>
            <w:tcW w:w="2150" w:type="dxa"/>
            <w:tcBorders>
              <w:top w:val="single" w:color="auto" w:sz="4" w:space="0"/>
              <w:left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1次/2d</w:t>
            </w:r>
          </w:p>
        </w:tc>
      </w:tr>
      <w:tr>
        <w:tblPrEx>
          <w:tblCellMar>
            <w:top w:w="0" w:type="dxa"/>
            <w:left w:w="10" w:type="dxa"/>
            <w:bottom w:w="0" w:type="dxa"/>
            <w:right w:w="10" w:type="dxa"/>
          </w:tblCellMar>
        </w:tblPrEx>
        <w:trPr>
          <w:trHeight w:val="543" w:hRule="exact"/>
          <w:jc w:val="center"/>
        </w:trPr>
        <w:tc>
          <w:tcPr>
            <w:tcW w:w="2212" w:type="dxa"/>
            <w:vMerge w:val="continue"/>
            <w:tcBorders>
              <w:left w:val="single" w:color="auto" w:sz="4" w:space="0"/>
            </w:tcBorders>
            <w:shd w:val="clear" w:color="auto" w:fill="FFFFFF"/>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2286" w:type="dxa"/>
            <w:vMerge w:val="continue"/>
            <w:tcBorders>
              <w:left w:val="single" w:color="auto" w:sz="4" w:space="0"/>
              <w:bottom w:val="single" w:color="auto" w:sz="4" w:space="0"/>
            </w:tcBorders>
            <w:shd w:val="clear" w:color="auto" w:fill="FFFFFF"/>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1983" w:type="dxa"/>
            <w:tcBorders>
              <w:top w:val="single" w:color="auto" w:sz="4" w:space="0"/>
              <w:left w:val="single" w:color="auto" w:sz="4" w:space="0"/>
              <w:bottom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2H/3~H</w:t>
            </w:r>
          </w:p>
        </w:tc>
        <w:tc>
          <w:tcPr>
            <w:tcW w:w="21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1次/d</w:t>
            </w:r>
          </w:p>
        </w:tc>
      </w:tr>
      <w:tr>
        <w:tblPrEx>
          <w:tblCellMar>
            <w:top w:w="0" w:type="dxa"/>
            <w:left w:w="10" w:type="dxa"/>
            <w:bottom w:w="0" w:type="dxa"/>
            <w:right w:w="10" w:type="dxa"/>
          </w:tblCellMar>
        </w:tblPrEx>
        <w:trPr>
          <w:trHeight w:val="543" w:hRule="exact"/>
          <w:jc w:val="center"/>
        </w:trPr>
        <w:tc>
          <w:tcPr>
            <w:tcW w:w="2212" w:type="dxa"/>
            <w:vMerge w:val="continue"/>
            <w:tcBorders>
              <w:left w:val="single" w:color="auto" w:sz="4" w:space="0"/>
            </w:tcBorders>
            <w:shd w:val="clear" w:color="auto" w:fill="FFFFFF"/>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2286" w:type="dxa"/>
            <w:vMerge w:val="restart"/>
            <w:tcBorders>
              <w:top w:val="single" w:color="auto" w:sz="4" w:space="0"/>
              <w:lef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底板浇筑后时间</w:t>
            </w:r>
          </w:p>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lang w:val="zh-TW" w:bidi="zh-TW"/>
                <w14:textFill>
                  <w14:solidFill>
                    <w14:schemeClr w14:val="tx1"/>
                  </w14:solidFill>
                </w14:textFill>
              </w:rPr>
              <w:t>（d）</w:t>
            </w:r>
          </w:p>
        </w:tc>
        <w:tc>
          <w:tcPr>
            <w:tcW w:w="1983" w:type="dxa"/>
            <w:tcBorders>
              <w:top w:val="single" w:color="auto" w:sz="4" w:space="0"/>
              <w:left w:val="single" w:color="auto" w:sz="4" w:space="0"/>
              <w:bottom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≤7</w:t>
            </w:r>
          </w:p>
        </w:tc>
        <w:tc>
          <w:tcPr>
            <w:tcW w:w="21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1次/2d</w:t>
            </w:r>
          </w:p>
        </w:tc>
      </w:tr>
      <w:tr>
        <w:tblPrEx>
          <w:tblCellMar>
            <w:top w:w="0" w:type="dxa"/>
            <w:left w:w="10" w:type="dxa"/>
            <w:bottom w:w="0" w:type="dxa"/>
            <w:right w:w="10" w:type="dxa"/>
          </w:tblCellMar>
        </w:tblPrEx>
        <w:trPr>
          <w:trHeight w:val="543" w:hRule="exact"/>
          <w:jc w:val="center"/>
        </w:trPr>
        <w:tc>
          <w:tcPr>
            <w:tcW w:w="2212" w:type="dxa"/>
            <w:vMerge w:val="continue"/>
            <w:tcBorders>
              <w:left w:val="single" w:color="auto" w:sz="4" w:space="0"/>
            </w:tcBorders>
            <w:shd w:val="clear" w:color="auto" w:fill="FFFFFF"/>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2286" w:type="dxa"/>
            <w:vMerge w:val="continue"/>
            <w:tcBorders>
              <w:left w:val="single" w:color="auto" w:sz="4" w:space="0"/>
            </w:tcBorders>
            <w:shd w:val="clear" w:color="auto" w:fill="FFFFFF"/>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1983" w:type="dxa"/>
            <w:tcBorders>
              <w:top w:val="single" w:color="auto" w:sz="4" w:space="0"/>
              <w:left w:val="single" w:color="auto" w:sz="4" w:space="0"/>
              <w:bottom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7</w:t>
            </w:r>
            <w:r>
              <w:rPr>
                <w:rFonts w:ascii="Times New Roman" w:hAnsi="Times New Roman" w:eastAsia="宋体" w:cs="Times New Roman"/>
                <w:strike w:val="0"/>
                <w:dstrike w:val="0"/>
                <w:color w:val="000000" w:themeColor="text1"/>
                <w:sz w:val="21"/>
                <w:szCs w:val="21"/>
                <w:lang w:bidi="zh-TW"/>
                <w14:textFill>
                  <w14:solidFill>
                    <w14:schemeClr w14:val="tx1"/>
                  </w14:solidFill>
                </w14:textFill>
              </w:rPr>
              <w:t>~</w:t>
            </w: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14</w:t>
            </w:r>
          </w:p>
        </w:tc>
        <w:tc>
          <w:tcPr>
            <w:tcW w:w="21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1次/3d</w:t>
            </w:r>
          </w:p>
        </w:tc>
      </w:tr>
      <w:tr>
        <w:tblPrEx>
          <w:tblCellMar>
            <w:top w:w="0" w:type="dxa"/>
            <w:left w:w="10" w:type="dxa"/>
            <w:bottom w:w="0" w:type="dxa"/>
            <w:right w:w="10" w:type="dxa"/>
          </w:tblCellMar>
        </w:tblPrEx>
        <w:trPr>
          <w:trHeight w:val="543" w:hRule="exact"/>
          <w:jc w:val="center"/>
        </w:trPr>
        <w:tc>
          <w:tcPr>
            <w:tcW w:w="2212" w:type="dxa"/>
            <w:vMerge w:val="continue"/>
            <w:tcBorders>
              <w:left w:val="single" w:color="auto" w:sz="4" w:space="0"/>
            </w:tcBorders>
            <w:shd w:val="clear" w:color="auto" w:fill="FFFFFF"/>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2286" w:type="dxa"/>
            <w:vMerge w:val="continue"/>
            <w:tcBorders>
              <w:left w:val="single" w:color="auto" w:sz="4" w:space="0"/>
            </w:tcBorders>
            <w:shd w:val="clear" w:color="auto" w:fill="FFFFFF"/>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1983" w:type="dxa"/>
            <w:tcBorders>
              <w:top w:val="single" w:color="auto" w:sz="4" w:space="0"/>
              <w:left w:val="single" w:color="auto" w:sz="4" w:space="0"/>
              <w:bottom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14~28</w:t>
            </w:r>
          </w:p>
        </w:tc>
        <w:tc>
          <w:tcPr>
            <w:tcW w:w="21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1次/7</w:t>
            </w:r>
            <w:r>
              <w:rPr>
                <w:rFonts w:ascii="Times New Roman" w:hAnsi="Times New Roman" w:eastAsia="宋体" w:cs="Times New Roman"/>
                <w:strike w:val="0"/>
                <w:dstrike w:val="0"/>
                <w:color w:val="000000" w:themeColor="text1"/>
                <w:sz w:val="21"/>
                <w:szCs w:val="21"/>
                <w:lang w:bidi="zh-TW"/>
                <w14:textFill>
                  <w14:solidFill>
                    <w14:schemeClr w14:val="tx1"/>
                  </w14:solidFill>
                </w14:textFill>
              </w:rPr>
              <w:t>d</w:t>
            </w:r>
          </w:p>
        </w:tc>
      </w:tr>
      <w:tr>
        <w:tblPrEx>
          <w:tblCellMar>
            <w:top w:w="0" w:type="dxa"/>
            <w:left w:w="10" w:type="dxa"/>
            <w:bottom w:w="0" w:type="dxa"/>
            <w:right w:w="10" w:type="dxa"/>
          </w:tblCellMar>
        </w:tblPrEx>
        <w:trPr>
          <w:trHeight w:val="543" w:hRule="exact"/>
          <w:jc w:val="center"/>
        </w:trPr>
        <w:tc>
          <w:tcPr>
            <w:tcW w:w="2212" w:type="dxa"/>
            <w:vMerge w:val="continue"/>
            <w:tcBorders>
              <w:left w:val="single" w:color="auto" w:sz="4" w:space="0"/>
              <w:bottom w:val="single" w:color="auto" w:sz="4" w:space="0"/>
            </w:tcBorders>
            <w:shd w:val="clear" w:color="auto" w:fill="FFFFFF"/>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2286" w:type="dxa"/>
            <w:vMerge w:val="continue"/>
            <w:tcBorders>
              <w:left w:val="single" w:color="auto" w:sz="4" w:space="0"/>
              <w:bottom w:val="single" w:color="auto" w:sz="4" w:space="0"/>
            </w:tcBorders>
            <w:shd w:val="clear" w:color="auto" w:fill="FFFFFF"/>
            <w:vAlign w:val="center"/>
          </w:tcPr>
          <w:p>
            <w:pPr>
              <w:jc w:val="center"/>
              <w:rPr>
                <w:rFonts w:ascii="Times New Roman" w:hAnsi="Times New Roman" w:eastAsia="宋体"/>
                <w:strike w:val="0"/>
                <w:dstrike w:val="0"/>
                <w:color w:val="000000" w:themeColor="text1"/>
                <w:szCs w:val="21"/>
                <w14:textFill>
                  <w14:solidFill>
                    <w14:schemeClr w14:val="tx1"/>
                  </w14:solidFill>
                </w14:textFill>
              </w:rPr>
            </w:pPr>
          </w:p>
        </w:tc>
        <w:tc>
          <w:tcPr>
            <w:tcW w:w="1983" w:type="dxa"/>
            <w:tcBorders>
              <w:top w:val="single" w:color="auto" w:sz="4" w:space="0"/>
              <w:left w:val="single" w:color="auto" w:sz="4" w:space="0"/>
              <w:bottom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&gt;28</w:t>
            </w:r>
          </w:p>
        </w:tc>
        <w:tc>
          <w:tcPr>
            <w:tcW w:w="21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94"/>
              <w:spacing w:line="240" w:lineRule="auto"/>
              <w:jc w:val="cente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pPr>
            <w:r>
              <w:rPr>
                <w:rFonts w:ascii="Times New Roman" w:hAnsi="Times New Roman" w:eastAsia="宋体" w:cs="Times New Roman"/>
                <w:strike w:val="0"/>
                <w:dstrike w:val="0"/>
                <w:color w:val="000000" w:themeColor="text1"/>
                <w:sz w:val="21"/>
                <w:szCs w:val="21"/>
                <w:lang w:val="zh-TW" w:bidi="zh-TW"/>
                <w14:textFill>
                  <w14:solidFill>
                    <w14:schemeClr w14:val="tx1"/>
                  </w14:solidFill>
                </w14:textFill>
              </w:rPr>
              <w:t>1次/10d</w:t>
            </w:r>
          </w:p>
        </w:tc>
      </w:tr>
    </w:tbl>
    <w:p>
      <w:pP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注：</w:t>
      </w:r>
    </w:p>
    <w:p>
      <w:pPr>
        <w:ind w:left="496" w:leftChars="236"/>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1</w:t>
      </w:r>
      <w:r>
        <w:rPr>
          <w:rFonts w:ascii="Times New Roman" w:hAnsi="Times New Roman" w:eastAsia="宋体"/>
          <w:strike w:val="0"/>
          <w:dstrike w:val="0"/>
          <w:color w:val="000000" w:themeColor="text1"/>
          <w:szCs w:val="21"/>
          <w14:textFill>
            <w14:solidFill>
              <w14:schemeClr w14:val="tx1"/>
            </w14:solidFill>
          </w14:textFill>
        </w:rPr>
        <w:t xml:space="preserve"> h——基坑开挖深度，H——基坑设计深度。</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2</w:t>
      </w:r>
      <w:r>
        <w:rPr>
          <w:rFonts w:ascii="Times New Roman" w:hAnsi="Times New Roman" w:eastAsia="宋体"/>
          <w:strike w:val="0"/>
          <w:dstrike w:val="0"/>
          <w:color w:val="000000" w:themeColor="text1"/>
          <w:szCs w:val="21"/>
          <w14:textFill>
            <w14:solidFill>
              <w14:schemeClr w14:val="tx1"/>
            </w14:solidFill>
          </w14:textFill>
        </w:rPr>
        <w:t>支撑结构开始拆除到拆除完成后3d内检测频率加密为1次/d。</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3</w:t>
      </w:r>
      <w:r>
        <w:rPr>
          <w:rFonts w:ascii="Times New Roman" w:hAnsi="Times New Roman" w:eastAsia="宋体"/>
          <w:strike w:val="0"/>
          <w:dstrike w:val="0"/>
          <w:color w:val="000000" w:themeColor="text1"/>
          <w:szCs w:val="21"/>
          <w14:textFill>
            <w14:solidFill>
              <w14:schemeClr w14:val="tx1"/>
            </w14:solidFill>
          </w14:textFill>
        </w:rPr>
        <w:t>基坑工程施工至开挖前的监测频率视具体情况确定。</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4</w:t>
      </w:r>
      <w:r>
        <w:rPr>
          <w:rFonts w:ascii="Times New Roman" w:hAnsi="Times New Roman" w:eastAsia="宋体"/>
          <w:strike w:val="0"/>
          <w:dstrike w:val="0"/>
          <w:color w:val="000000" w:themeColor="text1"/>
          <w:szCs w:val="21"/>
          <w14:textFill>
            <w14:solidFill>
              <w14:schemeClr w14:val="tx1"/>
            </w14:solidFill>
          </w14:textFill>
        </w:rPr>
        <w:t>当基坑设计安全等级为</w:t>
      </w:r>
      <w:r>
        <w:rPr>
          <w:rFonts w:ascii="Times New Roman" w:hAnsi="Times New Roman" w:eastAsia="宋体"/>
          <w:strike w:val="0"/>
          <w:dstrike w:val="0"/>
          <w:color w:val="000000" w:themeColor="text1"/>
          <w:szCs w:val="21"/>
          <w:lang w:val="zh-CN" w:bidi="zh-CN"/>
          <w14:textFill>
            <w14:solidFill>
              <w14:schemeClr w14:val="tx1"/>
            </w14:solidFill>
          </w14:textFill>
        </w:rPr>
        <w:t>三级时，监</w:t>
      </w:r>
      <w:r>
        <w:rPr>
          <w:rFonts w:ascii="Times New Roman" w:hAnsi="Times New Roman" w:eastAsia="宋体"/>
          <w:strike w:val="0"/>
          <w:dstrike w:val="0"/>
          <w:color w:val="000000" w:themeColor="text1"/>
          <w:szCs w:val="21"/>
          <w14:textFill>
            <w14:solidFill>
              <w14:schemeClr w14:val="tx1"/>
            </w14:solidFill>
          </w14:textFill>
        </w:rPr>
        <w:t>测频率可视具体情况适当降低。</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5</w:t>
      </w:r>
      <w:r>
        <w:rPr>
          <w:rFonts w:ascii="Times New Roman" w:hAnsi="Times New Roman" w:eastAsia="宋体"/>
          <w:strike w:val="0"/>
          <w:dstrike w:val="0"/>
          <w:color w:val="000000" w:themeColor="text1"/>
          <w:szCs w:val="21"/>
          <w:lang w:bidi="en-US"/>
          <w14:textFill>
            <w14:solidFill>
              <w14:schemeClr w14:val="tx1"/>
            </w14:solidFill>
          </w14:textFill>
        </w:rPr>
        <w:t>宜</w:t>
      </w:r>
      <w:r>
        <w:rPr>
          <w:rFonts w:ascii="Times New Roman" w:hAnsi="Times New Roman" w:eastAsia="宋体"/>
          <w:strike w:val="0"/>
          <w:dstrike w:val="0"/>
          <w:color w:val="000000" w:themeColor="text1"/>
          <w:szCs w:val="21"/>
          <w14:textFill>
            <w14:solidFill>
              <w14:schemeClr w14:val="tx1"/>
            </w14:solidFill>
          </w14:textFill>
        </w:rPr>
        <w:t>测、可测项目的仪器监测频率可视</w:t>
      </w:r>
      <w:r>
        <w:rPr>
          <w:rFonts w:ascii="Times New Roman" w:hAnsi="Times New Roman" w:eastAsia="宋体"/>
          <w:strike w:val="0"/>
          <w:dstrike w:val="0"/>
          <w:color w:val="000000" w:themeColor="text1"/>
          <w:szCs w:val="21"/>
          <w:lang w:val="zh-CN" w:bidi="zh-CN"/>
          <w14:textFill>
            <w14:solidFill>
              <w14:schemeClr w14:val="tx1"/>
            </w14:solidFill>
          </w14:textFill>
        </w:rPr>
        <w:t>具体情</w:t>
      </w:r>
      <w:r>
        <w:rPr>
          <w:rFonts w:ascii="Times New Roman" w:hAnsi="Times New Roman" w:eastAsia="宋体"/>
          <w:strike w:val="0"/>
          <w:dstrike w:val="0"/>
          <w:color w:val="000000" w:themeColor="text1"/>
          <w:szCs w:val="21"/>
          <w14:textFill>
            <w14:solidFill>
              <w14:schemeClr w14:val="tx1"/>
            </w14:solidFill>
          </w14:textFill>
        </w:rPr>
        <w:t>况适当降低。</w:t>
      </w:r>
    </w:p>
    <w:p>
      <w:pP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lang w:bidi="en-US"/>
          <w14:textFill>
            <w14:solidFill>
              <w14:schemeClr w14:val="tx1"/>
            </w14:solidFill>
          </w14:textFill>
        </w:rPr>
        <w:t>L.0.10</w:t>
      </w:r>
      <w:r>
        <w:rPr>
          <w:rFonts w:ascii="Times New Roman" w:hAnsi="Times New Roman" w:eastAsia="宋体"/>
          <w:strike w:val="0"/>
          <w:dstrike w:val="0"/>
          <w:color w:val="000000" w:themeColor="text1"/>
          <w:szCs w:val="21"/>
          <w14:textFill>
            <w14:solidFill>
              <w14:schemeClr w14:val="tx1"/>
            </w14:solidFill>
          </w14:textFill>
        </w:rPr>
        <w:t>当岀现下列情况之一时，应提高监测频率：</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1</w:t>
      </w:r>
      <w:r>
        <w:rPr>
          <w:rFonts w:ascii="Times New Roman" w:hAnsi="Times New Roman" w:eastAsia="宋体"/>
          <w:strike w:val="0"/>
          <w:dstrike w:val="0"/>
          <w:color w:val="000000" w:themeColor="text1"/>
          <w:szCs w:val="21"/>
          <w14:textFill>
            <w14:solidFill>
              <w14:schemeClr w14:val="tx1"/>
            </w14:solidFill>
          </w14:textFill>
        </w:rPr>
        <w:t>监测值达到预警值；</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2</w:t>
      </w:r>
      <w:r>
        <w:rPr>
          <w:rFonts w:ascii="Times New Roman" w:hAnsi="Times New Roman" w:eastAsia="宋体"/>
          <w:strike w:val="0"/>
          <w:dstrike w:val="0"/>
          <w:color w:val="000000" w:themeColor="text1"/>
          <w:szCs w:val="21"/>
          <w14:textFill>
            <w14:solidFill>
              <w14:schemeClr w14:val="tx1"/>
            </w14:solidFill>
          </w14:textFill>
        </w:rPr>
        <w:t>监测值变化较大或者速率加快；</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3</w:t>
      </w:r>
      <w:r>
        <w:rPr>
          <w:rFonts w:ascii="Times New Roman" w:hAnsi="Times New Roman" w:eastAsia="宋体"/>
          <w:strike w:val="0"/>
          <w:dstrike w:val="0"/>
          <w:color w:val="000000" w:themeColor="text1"/>
          <w:szCs w:val="21"/>
          <w14:textFill>
            <w14:solidFill>
              <w14:schemeClr w14:val="tx1"/>
            </w14:solidFill>
          </w14:textFill>
        </w:rPr>
        <w:t>存在勘察未发现的不良地质状况；</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4</w:t>
      </w:r>
      <w:r>
        <w:rPr>
          <w:rFonts w:ascii="Times New Roman" w:hAnsi="Times New Roman" w:eastAsia="宋体"/>
          <w:strike w:val="0"/>
          <w:dstrike w:val="0"/>
          <w:color w:val="000000" w:themeColor="text1"/>
          <w:szCs w:val="21"/>
          <w14:textFill>
            <w14:solidFill>
              <w14:schemeClr w14:val="tx1"/>
            </w14:solidFill>
          </w14:textFill>
        </w:rPr>
        <w:t>超深、超长开挖或未及时加撑等违反设计工况施工；</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5</w:t>
      </w:r>
      <w:r>
        <w:rPr>
          <w:rFonts w:ascii="Times New Roman" w:hAnsi="Times New Roman" w:eastAsia="宋体"/>
          <w:strike w:val="0"/>
          <w:dstrike w:val="0"/>
          <w:color w:val="000000" w:themeColor="text1"/>
          <w:szCs w:val="21"/>
          <w14:textFill>
            <w14:solidFill>
              <w14:schemeClr w14:val="tx1"/>
            </w14:solidFill>
          </w14:textFill>
        </w:rPr>
        <w:t>基坑及周边大量积水、长时间连续降雨、市政管道岀现泄漏；</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6</w:t>
      </w:r>
      <w:r>
        <w:rPr>
          <w:rFonts w:ascii="Times New Roman" w:hAnsi="Times New Roman" w:eastAsia="宋体"/>
          <w:strike w:val="0"/>
          <w:dstrike w:val="0"/>
          <w:color w:val="000000" w:themeColor="text1"/>
          <w:szCs w:val="21"/>
          <w14:textFill>
            <w14:solidFill>
              <w14:schemeClr w14:val="tx1"/>
            </w14:solidFill>
          </w14:textFill>
        </w:rPr>
        <w:t>基坑附近地面荷载突然増大或超过设计限值；</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7</w:t>
      </w:r>
      <w:r>
        <w:rPr>
          <w:rFonts w:ascii="Times New Roman" w:hAnsi="Times New Roman" w:eastAsia="宋体"/>
          <w:strike w:val="0"/>
          <w:dstrike w:val="0"/>
          <w:color w:val="000000" w:themeColor="text1"/>
          <w:szCs w:val="21"/>
          <w14:textFill>
            <w14:solidFill>
              <w14:schemeClr w14:val="tx1"/>
            </w14:solidFill>
          </w14:textFill>
        </w:rPr>
        <w:t>支护结构岀现开裂；</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8</w:t>
      </w:r>
      <w:r>
        <w:rPr>
          <w:rFonts w:ascii="Times New Roman" w:hAnsi="Times New Roman" w:eastAsia="宋体"/>
          <w:strike w:val="0"/>
          <w:dstrike w:val="0"/>
          <w:color w:val="000000" w:themeColor="text1"/>
          <w:szCs w:val="21"/>
          <w14:textFill>
            <w14:solidFill>
              <w14:schemeClr w14:val="tx1"/>
            </w14:solidFill>
          </w14:textFill>
        </w:rPr>
        <w:t>周边地面突发较大沉降或出现严重开裂；</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9</w:t>
      </w:r>
      <w:r>
        <w:rPr>
          <w:rFonts w:ascii="Times New Roman" w:hAnsi="Times New Roman" w:eastAsia="宋体"/>
          <w:strike w:val="0"/>
          <w:dstrike w:val="0"/>
          <w:color w:val="000000" w:themeColor="text1"/>
          <w:szCs w:val="21"/>
          <w14:textFill>
            <w14:solidFill>
              <w14:schemeClr w14:val="tx1"/>
            </w14:solidFill>
          </w14:textFill>
        </w:rPr>
        <w:t>邻近建筑突发较大沉降、不均匀沉降或岀现严重开裂；</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 xml:space="preserve">10 </w:t>
      </w:r>
      <w:r>
        <w:rPr>
          <w:rFonts w:ascii="Times New Roman" w:hAnsi="Times New Roman" w:eastAsia="宋体"/>
          <w:strike w:val="0"/>
          <w:dstrike w:val="0"/>
          <w:color w:val="000000" w:themeColor="text1"/>
          <w:szCs w:val="21"/>
          <w14:textFill>
            <w14:solidFill>
              <w14:schemeClr w14:val="tx1"/>
            </w14:solidFill>
          </w14:textFill>
        </w:rPr>
        <w:t>基坑底部、侧壁出现管涌，渗漏或流砂等现象；</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11</w:t>
      </w:r>
      <w:r>
        <w:rPr>
          <w:rFonts w:ascii="Times New Roman" w:hAnsi="Times New Roman" w:eastAsia="宋体"/>
          <w:strike w:val="0"/>
          <w:dstrike w:val="0"/>
          <w:color w:val="000000" w:themeColor="text1"/>
          <w:szCs w:val="21"/>
          <w14:textFill>
            <w14:solidFill>
              <w14:schemeClr w14:val="tx1"/>
            </w14:solidFill>
          </w14:textFill>
        </w:rPr>
        <w:t>膨胀土、湿陷性黄土等水敏性特殊土基坑出现防水、排水</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strike w:val="0"/>
          <w:dstrike w:val="0"/>
          <w:color w:val="000000" w:themeColor="text1"/>
          <w:szCs w:val="21"/>
          <w14:textFill>
            <w14:solidFill>
              <w14:schemeClr w14:val="tx1"/>
            </w14:solidFill>
          </w14:textFill>
        </w:rPr>
        <w:t>等防护设施损坏，开挖暴露面有被水浸湿的现象；</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12</w:t>
      </w:r>
      <w:r>
        <w:rPr>
          <w:rFonts w:ascii="Times New Roman" w:hAnsi="Times New Roman" w:eastAsia="宋体"/>
          <w:strike w:val="0"/>
          <w:dstrike w:val="0"/>
          <w:color w:val="000000" w:themeColor="text1"/>
          <w:szCs w:val="21"/>
          <w14:textFill>
            <w14:solidFill>
              <w14:schemeClr w14:val="tx1"/>
            </w14:solidFill>
          </w14:textFill>
        </w:rPr>
        <w:t>多年冻土、季</w:t>
      </w:r>
      <w:r>
        <w:rPr>
          <w:rFonts w:ascii="Times New Roman" w:hAnsi="Times New Roman" w:eastAsia="宋体"/>
          <w:strike w:val="0"/>
          <w:dstrike w:val="0"/>
          <w:color w:val="000000" w:themeColor="text1"/>
          <w:szCs w:val="21"/>
          <w:lang w:bidi="en-US"/>
          <w14:textFill>
            <w14:solidFill>
              <w14:schemeClr w14:val="tx1"/>
            </w14:solidFill>
          </w14:textFill>
        </w:rPr>
        <w:t>节</w:t>
      </w:r>
      <w:r>
        <w:rPr>
          <w:rFonts w:ascii="Times New Roman" w:hAnsi="Times New Roman" w:eastAsia="宋体"/>
          <w:strike w:val="0"/>
          <w:dstrike w:val="0"/>
          <w:color w:val="000000" w:themeColor="text1"/>
          <w:szCs w:val="21"/>
          <w14:textFill>
            <w14:solidFill>
              <w14:schemeClr w14:val="tx1"/>
            </w14:solidFill>
          </w14:textFill>
        </w:rPr>
        <w:t>性冻±等温度敏感性土基坑经历冻、融季节；</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13</w:t>
      </w:r>
      <w:r>
        <w:rPr>
          <w:rFonts w:ascii="Times New Roman" w:hAnsi="Times New Roman" w:eastAsia="宋体"/>
          <w:strike w:val="0"/>
          <w:dstrike w:val="0"/>
          <w:color w:val="000000" w:themeColor="text1"/>
          <w:szCs w:val="21"/>
          <w14:textFill>
            <w14:solidFill>
              <w14:schemeClr w14:val="tx1"/>
            </w14:solidFill>
          </w14:textFill>
        </w:rPr>
        <w:t>高灵敏性软土基坑受施工扰动严重、支撑施作不及时、有软土侧壁挤出、开挖暴露面未及时封闭等异常情况；</w:t>
      </w:r>
    </w:p>
    <w:p>
      <w:pPr>
        <w:ind w:left="496" w:leftChars="236"/>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14</w:t>
      </w:r>
      <w:r>
        <w:rPr>
          <w:rFonts w:ascii="Times New Roman" w:hAnsi="Times New Roman" w:eastAsia="宋体"/>
          <w:strike w:val="0"/>
          <w:dstrike w:val="0"/>
          <w:color w:val="000000" w:themeColor="text1"/>
          <w:szCs w:val="21"/>
          <w14:textFill>
            <w14:solidFill>
              <w14:schemeClr w14:val="tx1"/>
            </w14:solidFill>
          </w14:textFill>
        </w:rPr>
        <w:t>出现其他影响基坑及周边环境安全的异常情况。</w:t>
      </w:r>
    </w:p>
    <w:p>
      <w:pP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lang w:bidi="en-US"/>
          <w14:textFill>
            <w14:solidFill>
              <w14:schemeClr w14:val="tx1"/>
            </w14:solidFill>
          </w14:textFill>
        </w:rPr>
        <w:t>L.0.11</w:t>
      </w:r>
      <w:r>
        <w:rPr>
          <w:rFonts w:ascii="Times New Roman" w:hAnsi="Times New Roman" w:eastAsia="宋体"/>
          <w:strike w:val="0"/>
          <w:dstrike w:val="0"/>
          <w:color w:val="000000" w:themeColor="text1"/>
          <w:szCs w:val="21"/>
          <w14:textFill>
            <w14:solidFill>
              <w14:schemeClr w14:val="tx1"/>
            </w14:solidFill>
          </w14:textFill>
        </w:rPr>
        <w:t>爆破振动监测频率应根据爆破规模及被保护对象的重要性确定。首次爆破时，对所需监测的周边环境对象均应进行爆破振动监测，以后应根据第一次爆破监测结果并结合环境监测对象特点确定监测频率。对于重要的爆破或重点保护对象每次爆破均应进行跟踪</w:t>
      </w:r>
      <w:r>
        <w:rPr>
          <w:rFonts w:ascii="Times New Roman" w:hAnsi="Times New Roman" w:eastAsia="宋体"/>
          <w:strike w:val="0"/>
          <w:dstrike w:val="0"/>
          <w:color w:val="000000" w:themeColor="text1"/>
          <w:szCs w:val="21"/>
          <w:lang w:val="zh-CN" w:bidi="zh-CN"/>
          <w14:textFill>
            <w14:solidFill>
              <w14:schemeClr w14:val="tx1"/>
            </w14:solidFill>
          </w14:textFill>
        </w:rPr>
        <w:t>监测。</w:t>
      </w:r>
    </w:p>
    <w:p>
      <w:pPr>
        <w:jc w:val="cente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lang w:bidi="en-US"/>
          <w14:textFill>
            <w14:solidFill>
              <w14:schemeClr w14:val="tx1"/>
            </w14:solidFill>
          </w14:textFill>
        </w:rPr>
        <w:t>L.0.12</w:t>
      </w:r>
      <w:r>
        <w:rPr>
          <w:rFonts w:ascii="Times New Roman" w:hAnsi="Times New Roman" w:eastAsia="宋体"/>
          <w:strike w:val="0"/>
          <w:dstrike w:val="0"/>
          <w:color w:val="000000" w:themeColor="text1"/>
          <w:szCs w:val="21"/>
          <w14:textFill>
            <w14:solidFill>
              <w14:schemeClr w14:val="tx1"/>
            </w14:solidFill>
          </w14:textFill>
        </w:rPr>
        <w:t>当出现可能危及工程及周边环境安全的事故征兆时，应实时跟踪监测。</w:t>
      </w:r>
    </w:p>
    <w:p>
      <w:pPr>
        <w:jc w:val="center"/>
        <w:rPr>
          <w:rFonts w:ascii="Times New Roman" w:hAnsi="Times New Roman" w:eastAsia="宋体"/>
          <w:strike w:val="0"/>
          <w:dstrike w:val="0"/>
          <w:color w:val="000000" w:themeColor="text1"/>
          <w:szCs w:val="21"/>
          <w14:textFill>
            <w14:solidFill>
              <w14:schemeClr w14:val="tx1"/>
            </w14:solidFill>
          </w14:textFill>
        </w:rPr>
      </w:pPr>
    </w:p>
    <w:p>
      <w:pPr>
        <w:jc w:val="center"/>
        <w:rPr>
          <w:rFonts w:ascii="Times New Roman" w:hAnsi="Times New Roman" w:eastAsia="宋体"/>
          <w:b/>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14:textFill>
            <w14:solidFill>
              <w14:schemeClr w14:val="tx1"/>
            </w14:solidFill>
          </w14:textFill>
        </w:rPr>
        <w:t>IV监测预警值</w:t>
      </w:r>
    </w:p>
    <w:p>
      <w:pPr>
        <w:jc w:val="center"/>
        <w:rPr>
          <w:rFonts w:ascii="Times New Roman" w:hAnsi="Times New Roman" w:eastAsia="宋体"/>
          <w:b/>
          <w:bCs/>
          <w:strike w:val="0"/>
          <w:dstrike w:val="0"/>
          <w:color w:val="000000" w:themeColor="text1"/>
          <w:szCs w:val="21"/>
          <w14:textFill>
            <w14:solidFill>
              <w14:schemeClr w14:val="tx1"/>
            </w14:solidFill>
          </w14:textFill>
        </w:rPr>
      </w:pPr>
    </w:p>
    <w:p>
      <w:pP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lang w:bidi="en-US"/>
          <w14:textFill>
            <w14:solidFill>
              <w14:schemeClr w14:val="tx1"/>
            </w14:solidFill>
          </w14:textFill>
        </w:rPr>
        <w:t>L.0.13</w:t>
      </w:r>
      <w:r>
        <w:rPr>
          <w:rFonts w:ascii="Times New Roman" w:hAnsi="Times New Roman" w:eastAsia="宋体"/>
          <w:strike w:val="0"/>
          <w:dstrike w:val="0"/>
          <w:color w:val="000000" w:themeColor="text1"/>
          <w:szCs w:val="21"/>
          <w14:textFill>
            <w14:solidFill>
              <w14:schemeClr w14:val="tx1"/>
            </w14:solidFill>
          </w14:textFill>
        </w:rPr>
        <w:t>监测预警值应满足基坑支护结构，周边环境的变形和安全控制要求。监测预警值应由基坑工程设计方</w:t>
      </w:r>
      <w:r>
        <w:rPr>
          <w:rFonts w:ascii="Times New Roman" w:hAnsi="Times New Roman" w:eastAsia="宋体"/>
          <w:strike w:val="0"/>
          <w:dstrike w:val="0"/>
          <w:color w:val="000000" w:themeColor="text1"/>
          <w:szCs w:val="21"/>
          <w:lang w:val="zh-CN" w:bidi="zh-CN"/>
          <w14:textFill>
            <w14:solidFill>
              <w14:schemeClr w14:val="tx1"/>
            </w14:solidFill>
          </w14:textFill>
        </w:rPr>
        <w:t>确定。</w:t>
      </w:r>
    </w:p>
    <w:p>
      <w:pP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lang w:bidi="en-US"/>
          <w14:textFill>
            <w14:solidFill>
              <w14:schemeClr w14:val="tx1"/>
            </w14:solidFill>
          </w14:textFill>
        </w:rPr>
        <w:t>L.0.14</w:t>
      </w:r>
      <w:r>
        <w:rPr>
          <w:rFonts w:ascii="Times New Roman" w:hAnsi="Times New Roman" w:eastAsia="宋体"/>
          <w:strike w:val="0"/>
          <w:dstrike w:val="0"/>
          <w:color w:val="000000" w:themeColor="text1"/>
          <w:szCs w:val="21"/>
          <w14:textFill>
            <w14:solidFill>
              <w14:schemeClr w14:val="tx1"/>
            </w14:solidFill>
          </w14:textFill>
        </w:rPr>
        <w:t>变形监测预警值应包括监测项目的累计变化预警值和变化速率预警值。</w:t>
      </w:r>
    </w:p>
    <w:p>
      <w:pPr>
        <w:rPr>
          <w:rFonts w:ascii="Times New Roman" w:hAnsi="Times New Roman" w:eastAsia="宋体"/>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Cs w:val="21"/>
          <w:lang w:bidi="en-US"/>
          <w14:textFill>
            <w14:solidFill>
              <w14:schemeClr w14:val="tx1"/>
            </w14:solidFill>
          </w14:textFill>
        </w:rPr>
        <w:t>L.0.15</w:t>
      </w:r>
      <w:r>
        <w:rPr>
          <w:rFonts w:ascii="Times New Roman" w:hAnsi="Times New Roman" w:eastAsia="宋体"/>
          <w:strike w:val="0"/>
          <w:dstrike w:val="0"/>
          <w:color w:val="000000" w:themeColor="text1"/>
          <w:szCs w:val="21"/>
          <w14:textFill>
            <w14:solidFill>
              <w14:schemeClr w14:val="tx1"/>
            </w14:solidFill>
          </w14:textFill>
        </w:rPr>
        <w:t>基坑及支护结构监测预警</w:t>
      </w:r>
      <w:r>
        <w:rPr>
          <w:rFonts w:ascii="Times New Roman" w:hAnsi="Times New Roman" w:eastAsia="宋体"/>
          <w:strike w:val="0"/>
          <w:dstrike w:val="0"/>
          <w:color w:val="000000" w:themeColor="text1"/>
          <w:szCs w:val="21"/>
          <w:lang w:bidi="en-US"/>
          <w14:textFill>
            <w14:solidFill>
              <w14:schemeClr w14:val="tx1"/>
            </w14:solidFill>
          </w14:textFill>
        </w:rPr>
        <w:t>值</w:t>
      </w:r>
      <w:r>
        <w:rPr>
          <w:rFonts w:ascii="Times New Roman" w:hAnsi="Times New Roman" w:eastAsia="宋体"/>
          <w:strike w:val="0"/>
          <w:dstrike w:val="0"/>
          <w:color w:val="000000" w:themeColor="text1"/>
          <w:szCs w:val="21"/>
          <w14:textFill>
            <w14:solidFill>
              <w14:schemeClr w14:val="tx1"/>
            </w14:solidFill>
          </w14:textFill>
        </w:rPr>
        <w:t>应根据基坑设计安全等级、工程地质条件、设计计算结果及当地工程经验等因素确定。基坑工程周边环境监测预警值应根据监测对象主管部门的要求或建筑检测报告的结论确定。</w:t>
      </w:r>
    </w:p>
    <w:p>
      <w:pPr>
        <w:pStyle w:val="2"/>
        <w:rPr>
          <w:rFonts w:ascii="Times New Roman" w:hAnsi="Times New Roman" w:eastAsia="宋体"/>
          <w:strike w:val="0"/>
          <w:dstrike w:val="0"/>
          <w:color w:val="000000" w:themeColor="text1"/>
          <w:sz w:val="21"/>
          <w:szCs w:val="21"/>
          <w14:textFill>
            <w14:solidFill>
              <w14:schemeClr w14:val="tx1"/>
            </w14:solidFill>
          </w14:textFill>
        </w:rPr>
        <w:sectPr>
          <w:pgSz w:w="11910" w:h="16840"/>
          <w:pgMar w:top="1440" w:right="1803" w:bottom="1440" w:left="1803" w:header="892" w:footer="995" w:gutter="0"/>
          <w:cols w:space="720" w:num="1"/>
        </w:sectPr>
      </w:pPr>
    </w:p>
    <w:p>
      <w:pPr>
        <w:pStyle w:val="2"/>
        <w:spacing w:line="360" w:lineRule="auto"/>
        <w:jc w:val="center"/>
        <w:rPr>
          <w:rFonts w:ascii="Times New Roman" w:hAnsi="Times New Roman" w:eastAsia="宋体"/>
          <w:strike w:val="0"/>
          <w:dstrike w:val="0"/>
          <w:color w:val="000000" w:themeColor="text1"/>
          <w:sz w:val="36"/>
          <w:szCs w:val="36"/>
          <w14:textFill>
            <w14:solidFill>
              <w14:schemeClr w14:val="tx1"/>
            </w14:solidFill>
          </w14:textFill>
        </w:rPr>
      </w:pPr>
      <w:bookmarkStart w:id="273" w:name="_Toc52106194"/>
      <w:r>
        <w:rPr>
          <w:rFonts w:ascii="Times New Roman" w:hAnsi="Times New Roman" w:eastAsia="宋体"/>
          <w:strike w:val="0"/>
          <w:dstrike w:val="0"/>
          <w:color w:val="000000" w:themeColor="text1"/>
          <w:sz w:val="36"/>
          <w:szCs w:val="36"/>
          <w14:textFill>
            <w14:solidFill>
              <w14:schemeClr w14:val="tx1"/>
            </w14:solidFill>
          </w14:textFill>
        </w:rPr>
        <w:t>附录M  锚杆的极限抗拔承载力试验</w:t>
      </w:r>
      <w:bookmarkEnd w:id="273"/>
    </w:p>
    <w:p>
      <w:pPr>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M.1 一般规定</w:t>
      </w:r>
    </w:p>
    <w:p>
      <w:pPr>
        <w:pStyle w:val="2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M.1.1</w:t>
      </w:r>
      <w:r>
        <w:rPr>
          <w:rFonts w:ascii="Times New Roman" w:hAnsi="Times New Roman" w:eastAsia="宋体"/>
          <w:strike w:val="0"/>
          <w:dstrike w:val="0"/>
          <w:color w:val="000000" w:themeColor="text1"/>
          <w14:textFill>
            <w14:solidFill>
              <w14:schemeClr w14:val="tx1"/>
            </w14:solidFill>
          </w14:textFill>
        </w:rPr>
        <w:t>试验锚杆的参数、材料、施工工艺及其所处的地质条件应与工程锚杆相同。</w:t>
      </w:r>
    </w:p>
    <w:p>
      <w:pPr>
        <w:pStyle w:val="2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M.1.2</w:t>
      </w:r>
      <w:r>
        <w:rPr>
          <w:rFonts w:ascii="Times New Roman" w:hAnsi="Times New Roman" w:eastAsia="宋体"/>
          <w:strike w:val="0"/>
          <w:dstrike w:val="0"/>
          <w:color w:val="000000" w:themeColor="text1"/>
          <w14:textFill>
            <w14:solidFill>
              <w14:schemeClr w14:val="tx1"/>
            </w14:solidFill>
          </w14:textFill>
        </w:rPr>
        <w:t>锚杆抗拔试验应在锚固段注浆固结体强度达到15MPa或达到设计强度的75%后进行。</w:t>
      </w:r>
    </w:p>
    <w:p>
      <w:pPr>
        <w:pStyle w:val="2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M1.3</w:t>
      </w:r>
      <w:r>
        <w:rPr>
          <w:rFonts w:ascii="Times New Roman" w:hAnsi="Times New Roman" w:eastAsia="宋体"/>
          <w:strike w:val="0"/>
          <w:dstrike w:val="0"/>
          <w:color w:val="000000" w:themeColor="text1"/>
          <w14:textFill>
            <w14:solidFill>
              <w14:schemeClr w14:val="tx1"/>
            </w14:solidFill>
          </w14:textFill>
        </w:rPr>
        <w:t>加载装置（千斤顶、油压系统）的额定压力必须大于最大试验压力，且试验前应进行标定。</w:t>
      </w:r>
    </w:p>
    <w:p>
      <w:pPr>
        <w:pStyle w:val="2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M.1.4</w:t>
      </w:r>
      <w:r>
        <w:rPr>
          <w:rFonts w:ascii="Times New Roman" w:hAnsi="Times New Roman" w:eastAsia="宋体"/>
          <w:strike w:val="0"/>
          <w:dstrike w:val="0"/>
          <w:color w:val="000000" w:themeColor="text1"/>
          <w14:textFill>
            <w14:solidFill>
              <w14:schemeClr w14:val="tx1"/>
            </w14:solidFill>
          </w14:textFill>
        </w:rPr>
        <w:t>加载反力装置的承载力和刚度应满足最大试验荷载的要求，加载时千斤顶应与锚杆同轴。</w:t>
      </w:r>
    </w:p>
    <w:p>
      <w:pPr>
        <w:pStyle w:val="2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M.1.6</w:t>
      </w:r>
      <w:r>
        <w:rPr>
          <w:rFonts w:ascii="Times New Roman" w:hAnsi="Times New Roman" w:eastAsia="宋体"/>
          <w:strike w:val="0"/>
          <w:dstrike w:val="0"/>
          <w:color w:val="000000" w:themeColor="text1"/>
          <w14:textFill>
            <w14:solidFill>
              <w14:schemeClr w14:val="tx1"/>
            </w14:solidFill>
          </w14:textFill>
        </w:rPr>
        <w:t>试验锚杆宜在自由段与锚固段之间设置消除自由段摩阻力的装置。</w:t>
      </w:r>
    </w:p>
    <w:p>
      <w:pPr>
        <w:pStyle w:val="2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M.1.7</w:t>
      </w:r>
      <w:r>
        <w:rPr>
          <w:rFonts w:ascii="Times New Roman" w:hAnsi="Times New Roman" w:eastAsia="宋体"/>
          <w:strike w:val="0"/>
          <w:dstrike w:val="0"/>
          <w:color w:val="000000" w:themeColor="text1"/>
          <w14:textFill>
            <w14:solidFill>
              <w14:schemeClr w14:val="tx1"/>
            </w14:solidFill>
          </w14:textFill>
        </w:rPr>
        <w:t>最大试验荷载下的锚杆杆体应力，不应超过其极限强度标准值的0.85倍。</w:t>
      </w:r>
    </w:p>
    <w:p>
      <w:pPr>
        <w:jc w:val="center"/>
        <w:rPr>
          <w:rFonts w:ascii="Times New Roman" w:hAnsi="Times New Roman" w:eastAsia="宋体"/>
          <w:b/>
          <w:bCs/>
          <w:strike w:val="0"/>
          <w:dstrike w:val="0"/>
          <w:color w:val="000000" w:themeColor="text1"/>
          <w:sz w:val="24"/>
          <w:szCs w:val="24"/>
          <w14:textFill>
            <w14:solidFill>
              <w14:schemeClr w14:val="tx1"/>
            </w14:solidFill>
          </w14:textFill>
        </w:rPr>
      </w:pPr>
    </w:p>
    <w:p>
      <w:pPr>
        <w:jc w:val="center"/>
        <w:rPr>
          <w:rFonts w:ascii="Times New Roman" w:hAnsi="Times New Roman" w:eastAsia="宋体"/>
          <w:b/>
          <w:bCs/>
          <w:strike w:val="0"/>
          <w:dstrike w:val="0"/>
          <w:color w:val="000000" w:themeColor="text1"/>
          <w:sz w:val="24"/>
          <w:szCs w:val="24"/>
          <w14:textFill>
            <w14:solidFill>
              <w14:schemeClr w14:val="tx1"/>
            </w14:solidFill>
          </w14:textFill>
        </w:rPr>
      </w:pPr>
      <w:r>
        <w:rPr>
          <w:rFonts w:ascii="Times New Roman" w:hAnsi="Times New Roman" w:eastAsia="宋体"/>
          <w:b/>
          <w:bCs/>
          <w:strike w:val="0"/>
          <w:dstrike w:val="0"/>
          <w:color w:val="000000" w:themeColor="text1"/>
          <w:sz w:val="24"/>
          <w:szCs w:val="24"/>
          <w14:textFill>
            <w14:solidFill>
              <w14:schemeClr w14:val="tx1"/>
            </w14:solidFill>
          </w14:textFill>
        </w:rPr>
        <w:t>M.2 基本试验</w:t>
      </w:r>
    </w:p>
    <w:p>
      <w:pPr>
        <w:jc w:val="center"/>
        <w:rPr>
          <w:rFonts w:ascii="Times New Roman" w:hAnsi="Times New Roman" w:eastAsia="宋体"/>
          <w:b/>
          <w:bCs/>
          <w:strike w:val="0"/>
          <w:dstrike w:val="0"/>
          <w:color w:val="000000" w:themeColor="text1"/>
          <w:sz w:val="24"/>
          <w:szCs w:val="24"/>
          <w14:textFill>
            <w14:solidFill>
              <w14:schemeClr w14:val="tx1"/>
            </w14:solidFill>
          </w14:textFill>
        </w:rPr>
      </w:pPr>
    </w:p>
    <w:p>
      <w:pPr>
        <w:pStyle w:val="2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M.2.1</w:t>
      </w:r>
      <w:r>
        <w:rPr>
          <w:rFonts w:ascii="Times New Roman" w:hAnsi="Times New Roman" w:eastAsia="宋体"/>
          <w:strike w:val="0"/>
          <w:dstrike w:val="0"/>
          <w:color w:val="000000" w:themeColor="text1"/>
          <w14:textFill>
            <w14:solidFill>
              <w14:schemeClr w14:val="tx1"/>
            </w14:solidFill>
          </w14:textFill>
        </w:rPr>
        <w:t>同一条件下的极限抗拔承载力试验的锚杆数量不应少于3根。</w:t>
      </w:r>
    </w:p>
    <w:p>
      <w:pPr>
        <w:pStyle w:val="2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M.2.2</w:t>
      </w:r>
      <w:r>
        <w:rPr>
          <w:rFonts w:ascii="Times New Roman" w:hAnsi="Times New Roman" w:eastAsia="宋体"/>
          <w:strike w:val="0"/>
          <w:dstrike w:val="0"/>
          <w:color w:val="000000" w:themeColor="text1"/>
          <w14:textFill>
            <w14:solidFill>
              <w14:schemeClr w14:val="tx1"/>
            </w14:solidFill>
          </w14:textFill>
        </w:rPr>
        <w:t>确定锚杆极限抗拔承载力的试验，最大试验荷载不应小于预估破坏荷载，且试验锚杆的杆体截面面积应符合本标准K.1.7条对锚杆杆体应力的规定。必要时，可增加试验锚杆的杆体截面面积。</w:t>
      </w:r>
    </w:p>
    <w:p>
      <w:pPr>
        <w:pStyle w:val="20"/>
        <w:spacing w:line="312" w:lineRule="auto"/>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M.2.3</w:t>
      </w:r>
      <w:r>
        <w:rPr>
          <w:rFonts w:ascii="Times New Roman" w:hAnsi="Times New Roman" w:eastAsia="宋体"/>
          <w:strike w:val="0"/>
          <w:dstrike w:val="0"/>
          <w:color w:val="000000" w:themeColor="text1"/>
          <w14:textFill>
            <w14:solidFill>
              <w14:schemeClr w14:val="tx1"/>
            </w14:solidFill>
          </w14:textFill>
        </w:rPr>
        <w:t>锚杆极限抗拨承载力试验宜采用多循环加载法，其加载分级和锚头位移观测时间应按表M.2.3确定。</w:t>
      </w:r>
    </w:p>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表M.2.3 多循环加载试验的加载分级与锚头位移观测时间</w:t>
      </w:r>
    </w:p>
    <w:tbl>
      <w:tblPr>
        <w:tblStyle w:val="52"/>
        <w:tblW w:w="9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76"/>
        <w:gridCol w:w="1079"/>
        <w:gridCol w:w="1079"/>
        <w:gridCol w:w="1079"/>
        <w:gridCol w:w="1079"/>
        <w:gridCol w:w="1079"/>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循环次数</w:t>
            </w:r>
          </w:p>
        </w:tc>
        <w:tc>
          <w:tcPr>
            <w:tcW w:w="7751" w:type="dxa"/>
            <w:gridSpan w:val="7"/>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分级荷载与最大试验荷载的百分比（%)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p>
        </w:tc>
        <w:tc>
          <w:tcPr>
            <w:tcW w:w="1276"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初始荷载</w:t>
            </w:r>
          </w:p>
        </w:tc>
        <w:tc>
          <w:tcPr>
            <w:tcW w:w="3237" w:type="dxa"/>
            <w:gridSpan w:val="3"/>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加载过程</w:t>
            </w:r>
          </w:p>
        </w:tc>
        <w:tc>
          <w:tcPr>
            <w:tcW w:w="3237" w:type="dxa"/>
            <w:gridSpan w:val="3"/>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卸载过程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第一循环</w:t>
            </w:r>
          </w:p>
        </w:tc>
        <w:tc>
          <w:tcPr>
            <w:tcW w:w="1276"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10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20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40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50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40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20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第二循环</w:t>
            </w:r>
          </w:p>
        </w:tc>
        <w:tc>
          <w:tcPr>
            <w:tcW w:w="1276"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10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30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50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60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50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30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第三循环</w:t>
            </w:r>
          </w:p>
        </w:tc>
        <w:tc>
          <w:tcPr>
            <w:tcW w:w="1276"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10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40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60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70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60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40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第四循环</w:t>
            </w:r>
          </w:p>
        </w:tc>
        <w:tc>
          <w:tcPr>
            <w:tcW w:w="1276"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10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50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70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80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70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50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第五循环</w:t>
            </w:r>
          </w:p>
        </w:tc>
        <w:tc>
          <w:tcPr>
            <w:tcW w:w="1276"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10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60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80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90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80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60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第六循环</w:t>
            </w:r>
          </w:p>
        </w:tc>
        <w:tc>
          <w:tcPr>
            <w:tcW w:w="1276"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10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70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90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100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90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70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gridSpan w:val="2"/>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观测时间（min）</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5</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5</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10</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5</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5</w:t>
            </w:r>
          </w:p>
        </w:tc>
        <w:tc>
          <w:tcPr>
            <w:tcW w:w="1079" w:type="dxa"/>
            <w:vAlign w:val="center"/>
          </w:tcPr>
          <w:p>
            <w:pPr>
              <w:pStyle w:val="20"/>
              <w:spacing w:line="312" w:lineRule="auto"/>
              <w:jc w:val="center"/>
              <w:rPr>
                <w:rFonts w:ascii="Times New Roman" w:hAnsi="Times New Roman" w:eastAsia="宋体"/>
                <w:strike w:val="0"/>
                <w:dstrike w:val="0"/>
                <w:color w:val="000000" w:themeColor="text1"/>
                <w:sz w:val="21"/>
                <w:szCs w:val="21"/>
                <w14:textFill>
                  <w14:solidFill>
                    <w14:schemeClr w14:val="tx1"/>
                  </w14:solidFill>
                </w14:textFill>
              </w:rPr>
            </w:pPr>
            <w:r>
              <w:rPr>
                <w:rFonts w:ascii="Times New Roman" w:hAnsi="Times New Roman" w:eastAsia="宋体"/>
                <w:strike w:val="0"/>
                <w:dstrike w:val="0"/>
                <w:color w:val="000000" w:themeColor="text1"/>
                <w:sz w:val="21"/>
                <w:szCs w:val="21"/>
                <w14:textFill>
                  <w14:solidFill>
                    <w14:schemeClr w14:val="tx1"/>
                  </w14:solidFill>
                </w14:textFill>
              </w:rPr>
              <w:t>5</w:t>
            </w:r>
          </w:p>
        </w:tc>
      </w:tr>
    </w:tbl>
    <w:p>
      <w:pPr>
        <w:pStyle w:val="2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M.2.4</w:t>
      </w:r>
      <w:r>
        <w:rPr>
          <w:rFonts w:ascii="Times New Roman" w:hAnsi="Times New Roman" w:eastAsia="宋体"/>
          <w:strike w:val="0"/>
          <w:dstrike w:val="0"/>
          <w:color w:val="000000" w:themeColor="text1"/>
          <w14:textFill>
            <w14:solidFill>
              <w14:schemeClr w14:val="tx1"/>
            </w14:solidFill>
          </w14:textFill>
        </w:rPr>
        <w:t>当锚杆极限抗拔承载力试验采用单循环加载法时，其加载分级和锚头位移观测时间应按本规程表M.2.3中每一循环的最大荷载及相应的观测时间逐级加载和卸载。</w:t>
      </w:r>
    </w:p>
    <w:p>
      <w:pPr>
        <w:pStyle w:val="2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M.2.5</w:t>
      </w:r>
      <w:r>
        <w:rPr>
          <w:rFonts w:ascii="Times New Roman" w:hAnsi="Times New Roman" w:eastAsia="宋体"/>
          <w:strike w:val="0"/>
          <w:dstrike w:val="0"/>
          <w:color w:val="000000" w:themeColor="text1"/>
          <w14:textFill>
            <w14:solidFill>
              <w14:schemeClr w14:val="tx1"/>
            </w14:solidFill>
          </w14:textFill>
        </w:rPr>
        <w:t>锚杆极限抗拔承载力试验，其锚头位移测读和加卸载应符合下列规定：</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初始荷载下，应测读锚头位移基准值3次，当每间隔5min的读数相同时，方可作为锚头位移基准值；</w:t>
      </w:r>
    </w:p>
    <w:p>
      <w:pPr>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2 每级加、卸载稳定后，在观测时间内测读锚头位移不应少于3次；</w:t>
      </w:r>
    </w:p>
    <w:p>
      <w:pPr>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3 在每级荷载的观测时间内，当锚头位移增量不大于0.1mm时，可施加下一级荷载；否则应延长观测时间，并应每隔30min测读锚头位移1次，当连续两次出现1h内的锚头位移增量小于0.1mm时，可施加下一级荷载；</w:t>
      </w:r>
    </w:p>
    <w:p>
      <w:pPr>
        <w:ind w:firstLine="480"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strike w:val="0"/>
          <w:dstrike w:val="0"/>
          <w:color w:val="000000" w:themeColor="text1"/>
          <w:sz w:val="24"/>
          <w:szCs w:val="24"/>
          <w14:textFill>
            <w14:solidFill>
              <w14:schemeClr w14:val="tx1"/>
            </w14:solidFill>
          </w14:textFill>
        </w:rPr>
        <w:t>4 加至最大试验荷载后，当未出现本规程第M.2.6条规定的终止加载情况，且继续加载后满足本标准第M.1.7条对锚杆杆体应力的要求时，宜继续进行下一循环加载，加卸载的各分级荷载增量宜取最大试验荷载的10%.</w:t>
      </w:r>
    </w:p>
    <w:p>
      <w:pPr>
        <w:pStyle w:val="20"/>
        <w:spacing w:line="312" w:lineRule="auto"/>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M.2.6</w:t>
      </w:r>
      <w:r>
        <w:rPr>
          <w:rFonts w:ascii="Times New Roman" w:hAnsi="Times New Roman" w:eastAsia="宋体"/>
          <w:strike w:val="0"/>
          <w:dstrike w:val="0"/>
          <w:color w:val="000000" w:themeColor="text1"/>
          <w14:textFill>
            <w14:solidFill>
              <w14:schemeClr w14:val="tx1"/>
            </w14:solidFill>
          </w14:textFill>
        </w:rPr>
        <w:t>锚杆试验中遇下列情况之一时，应终止继续加载：</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从第二级加载开始，后一级荷载产生的单位荷载下的锚头位移增量大于前一级荷载产生的单位荷载下的锚杆位移增量的5倍；</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锚头位移不收敛；</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3</w:t>
      </w:r>
      <w:r>
        <w:rPr>
          <w:rFonts w:ascii="Times New Roman" w:hAnsi="Times New Roman" w:eastAsia="宋体"/>
          <w:strike w:val="0"/>
          <w:dstrike w:val="0"/>
          <w:color w:val="000000" w:themeColor="text1"/>
          <w:sz w:val="24"/>
          <w:szCs w:val="24"/>
          <w14:textFill>
            <w14:solidFill>
              <w14:schemeClr w14:val="tx1"/>
            </w14:solidFill>
          </w14:textFill>
        </w:rPr>
        <w:t>锚杆杆体破坏。</w:t>
      </w:r>
    </w:p>
    <w:p>
      <w:pPr>
        <w:pStyle w:val="20"/>
        <w:spacing w:line="400" w:lineRule="exact"/>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M.2.7</w:t>
      </w:r>
      <w:r>
        <w:rPr>
          <w:rFonts w:ascii="Times New Roman" w:hAnsi="Times New Roman" w:eastAsia="宋体"/>
          <w:strike w:val="0"/>
          <w:dstrike w:val="0"/>
          <w:color w:val="000000" w:themeColor="text1"/>
          <w14:textFill>
            <w14:solidFill>
              <w14:schemeClr w14:val="tx1"/>
            </w14:solidFill>
          </w14:textFill>
        </w:rPr>
        <w:t>多循环加载试验应绘制锚杆的荷载－位移（Q-s)曲线、荷载－弹性位移（Q-se)曲线和荷载－塑性位移（Q-sp)曲线。锚杆的位移不应包括试验反力装置的变形。</w:t>
      </w:r>
    </w:p>
    <w:p>
      <w:pPr>
        <w:pStyle w:val="20"/>
        <w:spacing w:line="400" w:lineRule="exact"/>
        <w:rPr>
          <w:rFonts w:ascii="Times New Roman" w:hAnsi="Times New Roman" w:eastAsia="宋体"/>
          <w:strike w:val="0"/>
          <w:dstrike w:val="0"/>
          <w:color w:val="000000" w:themeColor="text1"/>
          <w14:textFill>
            <w14:solidFill>
              <w14:schemeClr w14:val="tx1"/>
            </w14:solidFill>
          </w14:textFill>
        </w:rPr>
      </w:pPr>
      <w:r>
        <w:rPr>
          <w:rFonts w:ascii="Times New Roman" w:hAnsi="Times New Roman" w:eastAsia="宋体"/>
          <w:b/>
          <w:strike w:val="0"/>
          <w:dstrike w:val="0"/>
          <w:color w:val="000000" w:themeColor="text1"/>
          <w14:textFill>
            <w14:solidFill>
              <w14:schemeClr w14:val="tx1"/>
            </w14:solidFill>
          </w14:textFill>
        </w:rPr>
        <w:t>M.2.8</w:t>
      </w:r>
      <w:r>
        <w:rPr>
          <w:rFonts w:ascii="Times New Roman" w:hAnsi="Times New Roman" w:eastAsia="宋体"/>
          <w:strike w:val="0"/>
          <w:dstrike w:val="0"/>
          <w:color w:val="000000" w:themeColor="text1"/>
          <w14:textFill>
            <w14:solidFill>
              <w14:schemeClr w14:val="tx1"/>
            </w14:solidFill>
          </w14:textFill>
        </w:rPr>
        <w:t>锚杆极限抗拔承载力标准值应按下列方法确定：</w:t>
      </w:r>
    </w:p>
    <w:p>
      <w:pPr>
        <w:ind w:firstLine="482" w:firstLineChars="200"/>
        <w:jc w:val="left"/>
        <w:rPr>
          <w:rFonts w:ascii="Times New Roman" w:hAnsi="Times New Roman" w:eastAsia="宋体"/>
          <w:strike w:val="0"/>
          <w:dstrike w:val="0"/>
          <w:color w:val="000000" w:themeColor="text1"/>
          <w:sz w:val="24"/>
          <w:szCs w:val="24"/>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1</w:t>
      </w:r>
      <w:r>
        <w:rPr>
          <w:rFonts w:ascii="Times New Roman" w:hAnsi="Times New Roman" w:eastAsia="宋体"/>
          <w:strike w:val="0"/>
          <w:dstrike w:val="0"/>
          <w:color w:val="000000" w:themeColor="text1"/>
          <w:sz w:val="24"/>
          <w:szCs w:val="24"/>
          <w14:textFill>
            <w14:solidFill>
              <w14:schemeClr w14:val="tx1"/>
            </w14:solidFill>
          </w14:textFill>
        </w:rPr>
        <w:t>锚杆的极限抗拔承载力，在某级试验荷载下出现第M.2.6条规定的终止继续加载情况时，应取终止加载时的前一级荷载值；未出现时，应取终止加载时的荷载值；</w:t>
      </w:r>
    </w:p>
    <w:p>
      <w:pPr>
        <w:tabs>
          <w:tab w:val="left" w:pos="5220"/>
        </w:tabs>
        <w:spacing w:line="400" w:lineRule="exact"/>
        <w:jc w:val="left"/>
        <w:rPr>
          <w:rFonts w:ascii="Times New Roman" w:hAnsi="Times New Roman" w:eastAsia="宋体"/>
          <w:bCs/>
          <w:strike w:val="0"/>
          <w:dstrike w:val="0"/>
          <w:color w:val="000000" w:themeColor="text1"/>
          <w:szCs w:val="21"/>
          <w14:textFill>
            <w14:solidFill>
              <w14:schemeClr w14:val="tx1"/>
            </w14:solidFill>
          </w14:textFill>
        </w:rPr>
      </w:pPr>
      <w:r>
        <w:rPr>
          <w:rFonts w:ascii="Times New Roman" w:hAnsi="Times New Roman" w:eastAsia="宋体"/>
          <w:b/>
          <w:strike w:val="0"/>
          <w:dstrike w:val="0"/>
          <w:color w:val="000000" w:themeColor="text1"/>
          <w:sz w:val="24"/>
          <w:szCs w:val="24"/>
          <w14:textFill>
            <w14:solidFill>
              <w14:schemeClr w14:val="tx1"/>
            </w14:solidFill>
          </w14:textFill>
        </w:rPr>
        <w:t>2</w:t>
      </w:r>
      <w:r>
        <w:rPr>
          <w:rFonts w:ascii="Times New Roman" w:hAnsi="Times New Roman" w:eastAsia="宋体"/>
          <w:strike w:val="0"/>
          <w:dstrike w:val="0"/>
          <w:color w:val="000000" w:themeColor="text1"/>
          <w:sz w:val="24"/>
          <w:szCs w:val="24"/>
          <w14:textFill>
            <w14:solidFill>
              <w14:schemeClr w14:val="tx1"/>
            </w14:solidFill>
          </w14:textFill>
        </w:rPr>
        <w:t>参加统计的试验锚杆，当极限抗拔承载力的极差不超过其平均值的30%时，锚杆极限抗拔承载力标准值可取平均值；当级差超过平均值的30%时，宜增加试验锚杆数量，并应根据级差过大的原因，按实际情况重新进行统计后确定锚杆极限抗拔承载力标准值。</w:t>
      </w:r>
    </w:p>
    <w:p>
      <w:pPr>
        <w:tabs>
          <w:tab w:val="left" w:pos="5220"/>
        </w:tabs>
        <w:spacing w:line="400" w:lineRule="exact"/>
        <w:jc w:val="left"/>
        <w:rPr>
          <w:rFonts w:ascii="Times New Roman" w:hAnsi="Times New Roman" w:eastAsia="宋体"/>
          <w:bCs/>
          <w:strike w:val="0"/>
          <w:dstrike w:val="0"/>
          <w:color w:val="000000" w:themeColor="text1"/>
          <w:sz w:val="24"/>
          <w:szCs w:val="21"/>
          <w14:textFill>
            <w14:solidFill>
              <w14:schemeClr w14:val="tx1"/>
            </w14:solidFill>
          </w14:textFill>
        </w:rPr>
      </w:pPr>
    </w:p>
    <w:p>
      <w:pPr>
        <w:autoSpaceDE w:val="0"/>
        <w:autoSpaceDN w:val="0"/>
        <w:spacing w:line="312" w:lineRule="auto"/>
        <w:rPr>
          <w:rFonts w:ascii="Times New Roman" w:hAnsi="Times New Roman" w:eastAsia="宋体"/>
          <w:strike w:val="0"/>
          <w:dstrike w:val="0"/>
          <w:color w:val="000000" w:themeColor="text1"/>
          <w:sz w:val="24"/>
          <w:szCs w:val="24"/>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幼圆">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HiddenHorzOCR-Identity-H">
    <w:altName w:val="Cambria"/>
    <w:panose1 w:val="00000000000000000000"/>
    <w:charset w:val="00"/>
    <w:family w:val="roman"/>
    <w:pitch w:val="default"/>
    <w:sig w:usb0="00000000" w:usb1="00000000" w:usb2="00000000" w:usb3="00000000" w:csb0="00000000" w:csb1="00000000"/>
  </w:font>
  <w:font w:name="Times-Roman">
    <w:altName w:val="Times New Roman"/>
    <w:panose1 w:val="00000000000000000000"/>
    <w:charset w:val="00"/>
    <w:family w:val="roman"/>
    <w:pitch w:val="default"/>
    <w:sig w:usb0="00000000" w:usb1="00000000" w:usb2="00000000" w:usb3="00000000" w:csb0="00000000" w:csb1="00000000"/>
  </w:font>
  <w:font w:name="Times-Italic">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09219181"/>
    </w:sdtPr>
    <w:sdtContent>
      <w:p>
        <w:pPr>
          <w:pStyle w:val="32"/>
          <w:jc w:val="center"/>
        </w:pPr>
        <w:r>
          <w:fldChar w:fldCharType="begin"/>
        </w:r>
        <w:r>
          <w:instrText xml:space="preserve">PAGE   \* MERGEFORMAT</w:instrText>
        </w:r>
        <w:r>
          <w:fldChar w:fldCharType="separate"/>
        </w:r>
        <w:r>
          <w:rPr>
            <w:lang w:val="zh-CN"/>
          </w:rPr>
          <w:t>6</w:t>
        </w:r>
        <w:r>
          <w:fldChar w:fldCharType="end"/>
        </w:r>
      </w:p>
    </w:sdtContent>
  </w:sdt>
  <w:p>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9850155"/>
    </w:sdtPr>
    <w:sdtEndPr>
      <w:rPr>
        <w:rFonts w:ascii="Times New Roman" w:hAnsi="Times New Roman"/>
      </w:rPr>
    </w:sdtEndPr>
    <w:sdtContent>
      <w:p>
        <w:pPr>
          <w:pStyle w:val="32"/>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163</w:t>
        </w:r>
        <w:r>
          <w:rPr>
            <w:rFonts w:ascii="Times New Roman" w:hAnsi="Times New Roman"/>
          </w:rPr>
          <w:fldChar w:fldCharType="end"/>
        </w:r>
      </w:p>
    </w:sdtContent>
  </w:sdt>
  <w:p>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3494431"/>
    </w:sdtPr>
    <w:sdtEndPr>
      <w:rPr>
        <w:rFonts w:ascii="Times New Roman" w:hAnsi="Times New Roman"/>
      </w:rPr>
    </w:sdtEndPr>
    <w:sdtContent>
      <w:p>
        <w:pPr>
          <w:pStyle w:val="32"/>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163</w:t>
        </w:r>
        <w:r>
          <w:rPr>
            <w:rFonts w:ascii="Times New Roman" w:hAnsi="Times New Roman"/>
          </w:rPr>
          <w:fldChar w:fldCharType="end"/>
        </w:r>
      </w:p>
    </w:sdtContent>
  </w:sdt>
  <w:p>
    <w:pPr>
      <w:pStyle w:val="3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4072482"/>
    </w:sdtPr>
    <w:sdtEndPr>
      <w:rPr>
        <w:rFonts w:ascii="Times New Roman" w:hAnsi="Times New Roman"/>
      </w:rPr>
    </w:sdtEndPr>
    <w:sdtContent>
      <w:p>
        <w:pPr>
          <w:pStyle w:val="32"/>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25</w:t>
        </w:r>
        <w:r>
          <w:rPr>
            <w:rFonts w:ascii="Times New Roman" w:hAnsi="Times New Roman"/>
          </w:rPr>
          <w:fldChar w:fldCharType="end"/>
        </w:r>
      </w:p>
    </w:sdtContent>
  </w:sdt>
  <w:p>
    <w:pPr>
      <w:pStyle w:val="3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83675782"/>
    </w:sdtPr>
    <w:sdtEndPr>
      <w:rPr>
        <w:rFonts w:ascii="Times New Roman" w:hAnsi="Times New Roman"/>
      </w:rPr>
    </w:sdtEndPr>
    <w:sdtContent>
      <w:p>
        <w:pPr>
          <w:pStyle w:val="32"/>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174</w:t>
        </w:r>
        <w:r>
          <w:rPr>
            <w:rFonts w:ascii="Times New Roman" w:hAnsi="Times New Roman"/>
          </w:rPr>
          <w:fldChar w:fldCharType="end"/>
        </w:r>
      </w:p>
    </w:sdtContent>
  </w:sdt>
  <w:p>
    <w:pPr>
      <w:pStyle w:val="3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0113688"/>
    </w:sdtPr>
    <w:sdtEndPr>
      <w:rPr>
        <w:rFonts w:ascii="Times New Roman" w:hAnsi="Times New Roman"/>
      </w:rPr>
    </w:sdtEndPr>
    <w:sdtContent>
      <w:p>
        <w:pPr>
          <w:pStyle w:val="32"/>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196</w:t>
        </w:r>
        <w:r>
          <w:rPr>
            <w:rFonts w:ascii="Times New Roman" w:hAnsi="Times New Roman"/>
          </w:rPr>
          <w:fldChar w:fldCharType="end"/>
        </w:r>
      </w:p>
    </w:sdtContent>
  </w:sdt>
  <w:p>
    <w:pPr>
      <w:pStyle w:val="3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17AEB2"/>
    <w:multiLevelType w:val="singleLevel"/>
    <w:tmpl w:val="BC17AEB2"/>
    <w:lvl w:ilvl="0" w:tentative="0">
      <w:start w:val="1"/>
      <w:numFmt w:val="decimal"/>
      <w:lvlText w:val="%1)"/>
      <w:lvlJc w:val="left"/>
      <w:pPr>
        <w:tabs>
          <w:tab w:val="left" w:pos="312"/>
        </w:tabs>
      </w:pPr>
    </w:lvl>
  </w:abstractNum>
  <w:abstractNum w:abstractNumId="1">
    <w:nsid w:val="018E55D8"/>
    <w:multiLevelType w:val="multilevel"/>
    <w:tmpl w:val="018E55D8"/>
    <w:lvl w:ilvl="0" w:tentative="0">
      <w:start w:val="1"/>
      <w:numFmt w:val="decimal"/>
      <w:lvlText w:val="%1）"/>
      <w:lvlJc w:val="left"/>
      <w:pPr>
        <w:ind w:left="795" w:hanging="360"/>
      </w:pPr>
      <w:rPr>
        <w:rFonts w:hint="default"/>
      </w:rPr>
    </w:lvl>
    <w:lvl w:ilvl="1" w:tentative="0">
      <w:start w:val="1"/>
      <w:numFmt w:val="lowerLetter"/>
      <w:lvlText w:val="%2)"/>
      <w:lvlJc w:val="left"/>
      <w:pPr>
        <w:ind w:left="1275" w:hanging="420"/>
      </w:pPr>
    </w:lvl>
    <w:lvl w:ilvl="2" w:tentative="0">
      <w:start w:val="1"/>
      <w:numFmt w:val="lowerRoman"/>
      <w:lvlText w:val="%3."/>
      <w:lvlJc w:val="right"/>
      <w:pPr>
        <w:ind w:left="1695" w:hanging="420"/>
      </w:pPr>
    </w:lvl>
    <w:lvl w:ilvl="3" w:tentative="0">
      <w:start w:val="1"/>
      <w:numFmt w:val="decimal"/>
      <w:lvlText w:val="%4."/>
      <w:lvlJc w:val="left"/>
      <w:pPr>
        <w:ind w:left="2115" w:hanging="420"/>
      </w:pPr>
    </w:lvl>
    <w:lvl w:ilvl="4" w:tentative="0">
      <w:start w:val="1"/>
      <w:numFmt w:val="lowerLetter"/>
      <w:lvlText w:val="%5)"/>
      <w:lvlJc w:val="left"/>
      <w:pPr>
        <w:ind w:left="2535" w:hanging="420"/>
      </w:pPr>
    </w:lvl>
    <w:lvl w:ilvl="5" w:tentative="0">
      <w:start w:val="1"/>
      <w:numFmt w:val="lowerRoman"/>
      <w:lvlText w:val="%6."/>
      <w:lvlJc w:val="right"/>
      <w:pPr>
        <w:ind w:left="2955" w:hanging="420"/>
      </w:pPr>
    </w:lvl>
    <w:lvl w:ilvl="6" w:tentative="0">
      <w:start w:val="1"/>
      <w:numFmt w:val="decimal"/>
      <w:lvlText w:val="%7."/>
      <w:lvlJc w:val="left"/>
      <w:pPr>
        <w:ind w:left="3375" w:hanging="420"/>
      </w:pPr>
    </w:lvl>
    <w:lvl w:ilvl="7" w:tentative="0">
      <w:start w:val="1"/>
      <w:numFmt w:val="lowerLetter"/>
      <w:lvlText w:val="%8)"/>
      <w:lvlJc w:val="left"/>
      <w:pPr>
        <w:ind w:left="3795" w:hanging="420"/>
      </w:pPr>
    </w:lvl>
    <w:lvl w:ilvl="8" w:tentative="0">
      <w:start w:val="1"/>
      <w:numFmt w:val="lowerRoman"/>
      <w:lvlText w:val="%9."/>
      <w:lvlJc w:val="right"/>
      <w:pPr>
        <w:ind w:left="4215" w:hanging="420"/>
      </w:pPr>
    </w:lvl>
  </w:abstractNum>
  <w:abstractNum w:abstractNumId="2">
    <w:nsid w:val="032B04C1"/>
    <w:multiLevelType w:val="singleLevel"/>
    <w:tmpl w:val="032B04C1"/>
    <w:lvl w:ilvl="0" w:tentative="0">
      <w:start w:val="1"/>
      <w:numFmt w:val="decimal"/>
      <w:suff w:val="nothing"/>
      <w:lvlText w:val="%1）"/>
      <w:lvlJc w:val="left"/>
    </w:lvl>
  </w:abstractNum>
  <w:abstractNum w:abstractNumId="3">
    <w:nsid w:val="0EDF2D67"/>
    <w:multiLevelType w:val="multilevel"/>
    <w:tmpl w:val="0EDF2D67"/>
    <w:lvl w:ilvl="0" w:tentative="0">
      <w:start w:val="1"/>
      <w:numFmt w:val="decimal"/>
      <w:pStyle w:val="122"/>
      <w:lvlText w:val="（%1）"/>
      <w:lvlJc w:val="left"/>
      <w:pPr>
        <w:ind w:left="1146" w:hanging="720"/>
      </w:pPr>
      <w:rPr>
        <w:rFonts w:hint="default" w:ascii="Times New Roman" w:hAnsi="Times New Roman" w:cs="Times New Roman"/>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pStyle w:val="125"/>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4">
    <w:nsid w:val="1058253B"/>
    <w:multiLevelType w:val="multilevel"/>
    <w:tmpl w:val="1058253B"/>
    <w:lvl w:ilvl="0" w:tentative="0">
      <w:start w:val="1"/>
      <w:numFmt w:val="decimal"/>
      <w:lvlText w:val="8J.0.%1"/>
      <w:lvlJc w:val="left"/>
      <w:pPr>
        <w:ind w:left="945" w:hanging="420"/>
      </w:pPr>
      <w:rPr>
        <w:rFonts w:hint="eastAsia"/>
        <w:b/>
        <w:i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0E4329D"/>
    <w:multiLevelType w:val="multilevel"/>
    <w:tmpl w:val="10E4329D"/>
    <w:lvl w:ilvl="0" w:tentative="0">
      <w:start w:val="1"/>
      <w:numFmt w:val="decimal"/>
      <w:pStyle w:val="9"/>
      <w:lvlText w:val="7.%1"/>
      <w:lvlJc w:val="left"/>
      <w:pPr>
        <w:tabs>
          <w:tab w:val="left" w:pos="567"/>
        </w:tabs>
        <w:ind w:left="567" w:hanging="567"/>
      </w:pPr>
      <w:rPr>
        <w:rFonts w:hint="eastAsia" w:eastAsia="黑体"/>
        <w:b/>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59C39D1"/>
    <w:multiLevelType w:val="multilevel"/>
    <w:tmpl w:val="159C39D1"/>
    <w:lvl w:ilvl="0" w:tentative="0">
      <w:start w:val="1"/>
      <w:numFmt w:val="decimal"/>
      <w:pStyle w:val="111"/>
      <w:lvlText w:val="%1."/>
      <w:lvlJc w:val="left"/>
      <w:pPr>
        <w:ind w:left="780" w:hanging="360"/>
      </w:pPr>
      <w:rPr>
        <w:rFonts w:hint="default"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7A71B4A"/>
    <w:multiLevelType w:val="multilevel"/>
    <w:tmpl w:val="17A71B4A"/>
    <w:lvl w:ilvl="0" w:tentative="0">
      <w:start w:val="4"/>
      <w:numFmt w:val="decimal"/>
      <w:pStyle w:val="104"/>
      <w:lvlText w:val="%1"/>
      <w:lvlJc w:val="left"/>
      <w:pPr>
        <w:ind w:left="917" w:hanging="360"/>
      </w:pPr>
      <w:rPr>
        <w:rFonts w:hint="default"/>
        <w:b/>
      </w:rPr>
    </w:lvl>
    <w:lvl w:ilvl="1" w:tentative="0">
      <w:start w:val="3"/>
      <w:numFmt w:val="decimal"/>
      <w:isLgl/>
      <w:lvlText w:val="%1.%2"/>
      <w:lvlJc w:val="left"/>
      <w:pPr>
        <w:ind w:left="922" w:hanging="360"/>
      </w:pPr>
      <w:rPr>
        <w:rFonts w:hint="default"/>
      </w:rPr>
    </w:lvl>
    <w:lvl w:ilvl="2" w:tentative="0">
      <w:start w:val="1"/>
      <w:numFmt w:val="decimal"/>
      <w:isLgl/>
      <w:lvlText w:val="%1.%2.%3"/>
      <w:lvlJc w:val="left"/>
      <w:pPr>
        <w:ind w:left="1287" w:hanging="720"/>
      </w:pPr>
      <w:rPr>
        <w:rFonts w:hint="default"/>
      </w:rPr>
    </w:lvl>
    <w:lvl w:ilvl="3" w:tentative="0">
      <w:start w:val="1"/>
      <w:numFmt w:val="decimal"/>
      <w:isLgl/>
      <w:lvlText w:val="%1.%2.%3.%4"/>
      <w:lvlJc w:val="left"/>
      <w:pPr>
        <w:ind w:left="1652" w:hanging="1080"/>
      </w:pPr>
      <w:rPr>
        <w:rFonts w:hint="default"/>
      </w:rPr>
    </w:lvl>
    <w:lvl w:ilvl="4" w:tentative="0">
      <w:start w:val="1"/>
      <w:numFmt w:val="decimal"/>
      <w:isLgl/>
      <w:lvlText w:val="%1.%2.%3.%4.%5"/>
      <w:lvlJc w:val="left"/>
      <w:pPr>
        <w:ind w:left="1657" w:hanging="1080"/>
      </w:pPr>
      <w:rPr>
        <w:rFonts w:hint="default"/>
      </w:rPr>
    </w:lvl>
    <w:lvl w:ilvl="5" w:tentative="0">
      <w:start w:val="1"/>
      <w:numFmt w:val="decimal"/>
      <w:isLgl/>
      <w:lvlText w:val="%1.%2.%3.%4.%5.%6"/>
      <w:lvlJc w:val="left"/>
      <w:pPr>
        <w:ind w:left="2022" w:hanging="1440"/>
      </w:pPr>
      <w:rPr>
        <w:rFonts w:hint="default"/>
      </w:rPr>
    </w:lvl>
    <w:lvl w:ilvl="6" w:tentative="0">
      <w:start w:val="1"/>
      <w:numFmt w:val="decimal"/>
      <w:isLgl/>
      <w:lvlText w:val="%1.%2.%3.%4.%5.%6.%7"/>
      <w:lvlJc w:val="left"/>
      <w:pPr>
        <w:ind w:left="2027" w:hanging="1440"/>
      </w:pPr>
      <w:rPr>
        <w:rFonts w:hint="default"/>
      </w:rPr>
    </w:lvl>
    <w:lvl w:ilvl="7" w:tentative="0">
      <w:start w:val="1"/>
      <w:numFmt w:val="decimal"/>
      <w:isLgl/>
      <w:lvlText w:val="%1.%2.%3.%4.%5.%6.%7.%8"/>
      <w:lvlJc w:val="left"/>
      <w:pPr>
        <w:ind w:left="2392" w:hanging="1800"/>
      </w:pPr>
      <w:rPr>
        <w:rFonts w:hint="default"/>
      </w:rPr>
    </w:lvl>
    <w:lvl w:ilvl="8" w:tentative="0">
      <w:start w:val="1"/>
      <w:numFmt w:val="decimal"/>
      <w:isLgl/>
      <w:lvlText w:val="%1.%2.%3.%4.%5.%6.%7.%8.%9"/>
      <w:lvlJc w:val="left"/>
      <w:pPr>
        <w:ind w:left="2757" w:hanging="2160"/>
      </w:pPr>
      <w:rPr>
        <w:rFonts w:hint="default"/>
      </w:rPr>
    </w:lvl>
  </w:abstractNum>
  <w:abstractNum w:abstractNumId="8">
    <w:nsid w:val="1DD76BF2"/>
    <w:multiLevelType w:val="multilevel"/>
    <w:tmpl w:val="1DD76BF2"/>
    <w:lvl w:ilvl="0" w:tentative="0">
      <w:start w:val="1"/>
      <w:numFmt w:val="decimal"/>
      <w:pStyle w:val="127"/>
      <w:lvlText w:val="%1."/>
      <w:lvlJc w:val="left"/>
      <w:pPr>
        <w:ind w:left="360" w:hanging="360"/>
      </w:pPr>
      <w:rPr>
        <w:rFonts w:hint="default" w:ascii="Calibri" w:hAnsi="Calibri"/>
        <w:b w:val="0"/>
      </w:rPr>
    </w:lvl>
    <w:lvl w:ilvl="1" w:tentative="0">
      <w:start w:val="1"/>
      <w:numFmt w:val="lowerLetter"/>
      <w:pStyle w:val="124"/>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91D03FB"/>
    <w:multiLevelType w:val="multilevel"/>
    <w:tmpl w:val="291D03FB"/>
    <w:lvl w:ilvl="0" w:tentative="0">
      <w:start w:val="1"/>
      <w:numFmt w:val="japaneseCounting"/>
      <w:lvlText w:val="第%1节"/>
      <w:lvlJc w:val="left"/>
      <w:pPr>
        <w:tabs>
          <w:tab w:val="left" w:pos="-268"/>
        </w:tabs>
        <w:ind w:left="-268" w:hanging="425"/>
      </w:pPr>
      <w:rPr>
        <w:rFonts w:hint="eastAsia" w:cs="Times New Roman"/>
        <w:b w:val="0"/>
        <w:bCs w:val="0"/>
        <w:i w:val="0"/>
        <w:iCs w:val="0"/>
        <w:caps w:val="0"/>
        <w:smallCaps w:val="0"/>
        <w:strike w:val="0"/>
        <w:dstrike w:val="0"/>
        <w:vanish w:val="0"/>
        <w:spacing w:val="0"/>
        <w:position w:val="0"/>
        <w:u w:val="none"/>
        <w:vertAlign w:val="baseline"/>
      </w:rPr>
    </w:lvl>
    <w:lvl w:ilvl="1" w:tentative="0">
      <w:start w:val="1"/>
      <w:numFmt w:val="chineseCountingThousand"/>
      <w:suff w:val="space"/>
      <w:lvlText w:val="%2、"/>
      <w:lvlJc w:val="left"/>
      <w:pPr>
        <w:ind w:left="1021" w:hanging="454"/>
      </w:pPr>
      <w:rPr>
        <w:rFonts w:hint="default"/>
        <w:b w:val="0"/>
        <w:i w:val="0"/>
        <w:sz w:val="32"/>
        <w:szCs w:val="32"/>
      </w:rPr>
    </w:lvl>
    <w:lvl w:ilvl="2" w:tentative="0">
      <w:start w:val="1"/>
      <w:numFmt w:val="ideographDigital"/>
      <w:lvlText w:val="（%3）"/>
      <w:lvlJc w:val="left"/>
      <w:pPr>
        <w:tabs>
          <w:tab w:val="left" w:pos="0"/>
        </w:tabs>
        <w:ind w:left="0" w:firstLine="0"/>
      </w:pPr>
      <w:rPr>
        <w:rFonts w:hint="default" w:ascii="Times New Roman" w:hAnsi="Times New Roman" w:eastAsia="仿宋_GB2312"/>
        <w:b/>
        <w:i w:val="0"/>
        <w:sz w:val="28"/>
        <w:szCs w:val="28"/>
      </w:rPr>
    </w:lvl>
    <w:lvl w:ilvl="3" w:tentative="0">
      <w:start w:val="1"/>
      <w:numFmt w:val="decimal"/>
      <w:lvlText w:val="%4."/>
      <w:lvlJc w:val="left"/>
      <w:pPr>
        <w:tabs>
          <w:tab w:val="left" w:pos="158"/>
        </w:tabs>
        <w:ind w:left="441" w:hanging="737"/>
      </w:pPr>
      <w:rPr>
        <w:rFonts w:hint="eastAsia"/>
      </w:rPr>
    </w:lvl>
    <w:lvl w:ilvl="4" w:tentative="0">
      <w:start w:val="1"/>
      <w:numFmt w:val="decimalEnclosedCircle"/>
      <w:pStyle w:val="7"/>
      <w:lvlText w:val="%5"/>
      <w:lvlJc w:val="left"/>
      <w:pPr>
        <w:tabs>
          <w:tab w:val="left" w:pos="1858"/>
        </w:tabs>
        <w:ind w:left="1858" w:hanging="850"/>
      </w:pPr>
      <w:rPr>
        <w:rFonts w:hint="eastAsia"/>
      </w:rPr>
    </w:lvl>
    <w:lvl w:ilvl="5" w:tentative="0">
      <w:start w:val="1"/>
      <w:numFmt w:val="decimal"/>
      <w:lvlText w:val="%1.%2.%3.%4.%5.%6"/>
      <w:lvlJc w:val="left"/>
      <w:pPr>
        <w:tabs>
          <w:tab w:val="left" w:pos="2567"/>
        </w:tabs>
        <w:ind w:left="2567" w:hanging="1134"/>
      </w:pPr>
      <w:rPr>
        <w:rFonts w:hint="eastAsia"/>
      </w:rPr>
    </w:lvl>
    <w:lvl w:ilvl="6" w:tentative="0">
      <w:start w:val="1"/>
      <w:numFmt w:val="decimal"/>
      <w:lvlText w:val="%1.%2.%3.%4.%5.%6.%7"/>
      <w:lvlJc w:val="left"/>
      <w:pPr>
        <w:tabs>
          <w:tab w:val="left" w:pos="3134"/>
        </w:tabs>
        <w:ind w:left="3134" w:hanging="1276"/>
      </w:pPr>
      <w:rPr>
        <w:rFonts w:hint="eastAsia"/>
      </w:rPr>
    </w:lvl>
    <w:lvl w:ilvl="7" w:tentative="0">
      <w:start w:val="1"/>
      <w:numFmt w:val="decimal"/>
      <w:lvlText w:val="%1.%2.%3.%4.%5.%6.%7.%8"/>
      <w:lvlJc w:val="left"/>
      <w:pPr>
        <w:tabs>
          <w:tab w:val="left" w:pos="3701"/>
        </w:tabs>
        <w:ind w:left="3701" w:hanging="1418"/>
      </w:pPr>
      <w:rPr>
        <w:rFonts w:hint="eastAsia"/>
      </w:rPr>
    </w:lvl>
    <w:lvl w:ilvl="8" w:tentative="0">
      <w:start w:val="1"/>
      <w:numFmt w:val="decimal"/>
      <w:lvlText w:val="%1.%2.%3.%4.%5.%6.%7.%8.%9"/>
      <w:lvlJc w:val="left"/>
      <w:pPr>
        <w:tabs>
          <w:tab w:val="left" w:pos="4409"/>
        </w:tabs>
        <w:ind w:left="4409" w:hanging="1700"/>
      </w:pPr>
      <w:rPr>
        <w:rFonts w:hint="eastAsia"/>
      </w:rPr>
    </w:lvl>
  </w:abstractNum>
  <w:abstractNum w:abstractNumId="10">
    <w:nsid w:val="2AE25FAB"/>
    <w:multiLevelType w:val="multilevel"/>
    <w:tmpl w:val="2AE25FAB"/>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30FE45C6"/>
    <w:multiLevelType w:val="multilevel"/>
    <w:tmpl w:val="30FE45C6"/>
    <w:lvl w:ilvl="0" w:tentative="0">
      <w:start w:val="9"/>
      <w:numFmt w:val="decimal"/>
      <w:lvlText w:val="%1"/>
      <w:lvlJc w:val="left"/>
      <w:pPr>
        <w:tabs>
          <w:tab w:val="left" w:pos="425"/>
        </w:tabs>
        <w:ind w:left="425" w:hanging="425"/>
      </w:pPr>
      <w:rPr>
        <w:rFonts w:hint="eastAsia" w:eastAsia="华文楷体"/>
        <w:sz w:val="30"/>
      </w:rPr>
    </w:lvl>
    <w:lvl w:ilvl="1" w:tentative="0">
      <w:start w:val="1"/>
      <w:numFmt w:val="decimal"/>
      <w:lvlText w:val="%1.%2"/>
      <w:lvlJc w:val="left"/>
      <w:pPr>
        <w:tabs>
          <w:tab w:val="left" w:pos="567"/>
        </w:tabs>
        <w:ind w:left="567" w:hanging="567"/>
      </w:pPr>
      <w:rPr>
        <w:rFonts w:hint="eastAsia"/>
      </w:rPr>
    </w:lvl>
    <w:lvl w:ilvl="2" w:tentative="0">
      <w:start w:val="1"/>
      <w:numFmt w:val="decimal"/>
      <w:lvlRestart w:val="1"/>
      <w:pStyle w:val="225"/>
      <w:lvlText w:val="%1.%2.%3"/>
      <w:lvlJc w:val="left"/>
      <w:pPr>
        <w:tabs>
          <w:tab w:val="left" w:pos="709"/>
        </w:tabs>
        <w:ind w:left="709" w:hanging="709"/>
      </w:pPr>
      <w:rPr>
        <w:rFonts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pStyle w:val="228"/>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32005CA4"/>
    <w:multiLevelType w:val="multilevel"/>
    <w:tmpl w:val="32005CA4"/>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3">
    <w:nsid w:val="56B22E5F"/>
    <w:multiLevelType w:val="multilevel"/>
    <w:tmpl w:val="56B22E5F"/>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4">
    <w:nsid w:val="5AC166F9"/>
    <w:multiLevelType w:val="multilevel"/>
    <w:tmpl w:val="5AC166F9"/>
    <w:lvl w:ilvl="0" w:tentative="0">
      <w:start w:val="9"/>
      <w:numFmt w:val="decimal"/>
      <w:pStyle w:val="229"/>
      <w:lvlText w:val="%1"/>
      <w:lvlJc w:val="left"/>
      <w:pPr>
        <w:tabs>
          <w:tab w:val="left" w:pos="425"/>
        </w:tabs>
        <w:ind w:left="425" w:hanging="425"/>
      </w:pPr>
      <w:rPr>
        <w:rFonts w:hint="eastAsia" w:eastAsia="华文楷体"/>
        <w:sz w:val="30"/>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5">
    <w:nsid w:val="6A9E7851"/>
    <w:multiLevelType w:val="multilevel"/>
    <w:tmpl w:val="6A9E785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6C3C1A83"/>
    <w:multiLevelType w:val="multilevel"/>
    <w:tmpl w:val="6C3C1A83"/>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7">
    <w:nsid w:val="74D9775B"/>
    <w:multiLevelType w:val="multilevel"/>
    <w:tmpl w:val="74D9775B"/>
    <w:lvl w:ilvl="0" w:tentative="0">
      <w:start w:val="1"/>
      <w:numFmt w:val="decimal"/>
      <w:lvlText w:val="%1"/>
      <w:lvlJc w:val="left"/>
      <w:pPr>
        <w:ind w:left="360" w:hanging="360"/>
      </w:pPr>
      <w:rPr>
        <w:rFonts w:hint="default"/>
      </w:rPr>
    </w:lvl>
    <w:lvl w:ilvl="1" w:tentative="0">
      <w:start w:val="1"/>
      <w:numFmt w:val="decimal"/>
      <w:isLgl/>
      <w:lvlText w:val="%1.%2"/>
      <w:lvlJc w:val="left"/>
      <w:pPr>
        <w:ind w:left="575" w:hanging="360"/>
      </w:pPr>
      <w:rPr>
        <w:rFonts w:hint="default"/>
      </w:rPr>
    </w:lvl>
    <w:lvl w:ilvl="2" w:tentative="0">
      <w:start w:val="1"/>
      <w:numFmt w:val="decimal"/>
      <w:isLgl/>
      <w:lvlText w:val="%1.%2.%3"/>
      <w:lvlJc w:val="left"/>
      <w:pPr>
        <w:ind w:left="1150" w:hanging="720"/>
      </w:pPr>
      <w:rPr>
        <w:rFonts w:hint="default"/>
      </w:rPr>
    </w:lvl>
    <w:lvl w:ilvl="3" w:tentative="0">
      <w:start w:val="1"/>
      <w:numFmt w:val="decimal"/>
      <w:isLgl/>
      <w:lvlText w:val="%1.%2.%3.%4"/>
      <w:lvlJc w:val="left"/>
      <w:pPr>
        <w:ind w:left="1365" w:hanging="720"/>
      </w:pPr>
      <w:rPr>
        <w:rFonts w:hint="default"/>
      </w:rPr>
    </w:lvl>
    <w:lvl w:ilvl="4" w:tentative="0">
      <w:start w:val="1"/>
      <w:numFmt w:val="decimal"/>
      <w:isLgl/>
      <w:lvlText w:val="%1.%2.%3.%4.%5"/>
      <w:lvlJc w:val="left"/>
      <w:pPr>
        <w:ind w:left="1940" w:hanging="1080"/>
      </w:pPr>
      <w:rPr>
        <w:rFonts w:hint="default"/>
      </w:rPr>
    </w:lvl>
    <w:lvl w:ilvl="5" w:tentative="0">
      <w:start w:val="1"/>
      <w:numFmt w:val="decimal"/>
      <w:isLgl/>
      <w:lvlText w:val="%1.%2.%3.%4.%5.%6"/>
      <w:lvlJc w:val="left"/>
      <w:pPr>
        <w:ind w:left="2155" w:hanging="1080"/>
      </w:pPr>
      <w:rPr>
        <w:rFonts w:hint="default"/>
      </w:rPr>
    </w:lvl>
    <w:lvl w:ilvl="6" w:tentative="0">
      <w:start w:val="1"/>
      <w:numFmt w:val="decimal"/>
      <w:isLgl/>
      <w:lvlText w:val="%1.%2.%3.%4.%5.%6.%7"/>
      <w:lvlJc w:val="left"/>
      <w:pPr>
        <w:ind w:left="2370" w:hanging="1080"/>
      </w:pPr>
      <w:rPr>
        <w:rFonts w:hint="default"/>
      </w:rPr>
    </w:lvl>
    <w:lvl w:ilvl="7" w:tentative="0">
      <w:start w:val="1"/>
      <w:numFmt w:val="decimal"/>
      <w:isLgl/>
      <w:lvlText w:val="%1.%2.%3.%4.%5.%6.%7.%8"/>
      <w:lvlJc w:val="left"/>
      <w:pPr>
        <w:ind w:left="2945" w:hanging="1440"/>
      </w:pPr>
      <w:rPr>
        <w:rFonts w:hint="default"/>
      </w:rPr>
    </w:lvl>
    <w:lvl w:ilvl="8" w:tentative="0">
      <w:start w:val="1"/>
      <w:numFmt w:val="decimal"/>
      <w:isLgl/>
      <w:lvlText w:val="%1.%2.%3.%4.%5.%6.%7.%8.%9"/>
      <w:lvlJc w:val="left"/>
      <w:pPr>
        <w:ind w:left="3160" w:hanging="1440"/>
      </w:pPr>
      <w:rPr>
        <w:rFonts w:hint="default"/>
      </w:rPr>
    </w:lvl>
  </w:abstractNum>
  <w:abstractNum w:abstractNumId="18">
    <w:nsid w:val="76933334"/>
    <w:multiLevelType w:val="multilevel"/>
    <w:tmpl w:val="76933334"/>
    <w:lvl w:ilvl="0" w:tentative="0">
      <w:start w:val="1"/>
      <w:numFmt w:val="none"/>
      <w:pStyle w:val="109"/>
      <w:lvlText w:val="%1——"/>
      <w:lvlJc w:val="left"/>
      <w:pPr>
        <w:tabs>
          <w:tab w:val="left" w:pos="1140"/>
        </w:tabs>
        <w:ind w:left="84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78EE1FA3"/>
    <w:multiLevelType w:val="multilevel"/>
    <w:tmpl w:val="78EE1FA3"/>
    <w:lvl w:ilvl="0" w:tentative="0">
      <w:start w:val="1"/>
      <w:numFmt w:val="decimal"/>
      <w:pStyle w:val="8"/>
      <w:lvlText w:val="6.%1"/>
      <w:lvlJc w:val="left"/>
      <w:pPr>
        <w:tabs>
          <w:tab w:val="left" w:pos="567"/>
        </w:tabs>
        <w:ind w:left="567" w:hanging="567"/>
      </w:pPr>
      <w:rPr>
        <w:rFonts w:hint="eastAsia" w:eastAsia="黑体"/>
        <w:b/>
        <w:i w:val="0"/>
        <w:sz w:val="2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7D685BF5"/>
    <w:multiLevelType w:val="multilevel"/>
    <w:tmpl w:val="7D685BF5"/>
    <w:lvl w:ilvl="0" w:tentative="0">
      <w:start w:val="8"/>
      <w:numFmt w:val="decimal"/>
      <w:lvlText w:val="%1"/>
      <w:lvlJc w:val="left"/>
      <w:pPr>
        <w:ind w:left="360" w:hanging="360"/>
      </w:pPr>
      <w:rPr>
        <w:rFonts w:hint="default"/>
        <w:b/>
      </w:rPr>
    </w:lvl>
    <w:lvl w:ilvl="1" w:tentative="0">
      <w:start w:val="2"/>
      <w:numFmt w:val="decimal"/>
      <w:isLgl/>
      <w:lvlText w:val="%1.%2"/>
      <w:lvlJc w:val="left"/>
      <w:pPr>
        <w:ind w:left="720" w:hanging="720"/>
      </w:pPr>
      <w:rPr>
        <w:rFonts w:hint="default"/>
        <w:b/>
      </w:rPr>
    </w:lvl>
    <w:lvl w:ilvl="2" w:tentative="0">
      <w:start w:val="4"/>
      <w:numFmt w:val="decimal"/>
      <w:isLgl/>
      <w:lvlText w:val="%1.%2.%3"/>
      <w:lvlJc w:val="left"/>
      <w:pPr>
        <w:ind w:left="720" w:hanging="720"/>
      </w:pPr>
      <w:rPr>
        <w:rFonts w:hint="default"/>
        <w:b/>
      </w:rPr>
    </w:lvl>
    <w:lvl w:ilvl="3" w:tentative="0">
      <w:start w:val="1"/>
      <w:numFmt w:val="decimal"/>
      <w:isLgl/>
      <w:lvlText w:val="%1.%2.%3.%4"/>
      <w:lvlJc w:val="left"/>
      <w:pPr>
        <w:ind w:left="720" w:hanging="720"/>
      </w:pPr>
      <w:rPr>
        <w:rFonts w:hint="default"/>
        <w:b/>
      </w:rPr>
    </w:lvl>
    <w:lvl w:ilvl="4" w:tentative="0">
      <w:start w:val="1"/>
      <w:numFmt w:val="decimal"/>
      <w:isLgl/>
      <w:lvlText w:val="%1.%2.%3.%4.%5"/>
      <w:lvlJc w:val="left"/>
      <w:pPr>
        <w:ind w:left="1080" w:hanging="1080"/>
      </w:pPr>
      <w:rPr>
        <w:rFonts w:hint="default"/>
        <w:b/>
      </w:rPr>
    </w:lvl>
    <w:lvl w:ilvl="5" w:tentative="0">
      <w:start w:val="1"/>
      <w:numFmt w:val="decimal"/>
      <w:isLgl/>
      <w:lvlText w:val="%1.%2.%3.%4.%5.%6"/>
      <w:lvlJc w:val="left"/>
      <w:pPr>
        <w:ind w:left="1080" w:hanging="1080"/>
      </w:pPr>
      <w:rPr>
        <w:rFonts w:hint="default"/>
        <w:b/>
      </w:rPr>
    </w:lvl>
    <w:lvl w:ilvl="6" w:tentative="0">
      <w:start w:val="1"/>
      <w:numFmt w:val="decimal"/>
      <w:isLgl/>
      <w:lvlText w:val="%1.%2.%3.%4.%5.%6.%7"/>
      <w:lvlJc w:val="left"/>
      <w:pPr>
        <w:ind w:left="1440" w:hanging="1440"/>
      </w:pPr>
      <w:rPr>
        <w:rFonts w:hint="default"/>
        <w:b/>
      </w:rPr>
    </w:lvl>
    <w:lvl w:ilvl="7" w:tentative="0">
      <w:start w:val="1"/>
      <w:numFmt w:val="decimal"/>
      <w:isLgl/>
      <w:lvlText w:val="%1.%2.%3.%4.%5.%6.%7.%8"/>
      <w:lvlJc w:val="left"/>
      <w:pPr>
        <w:ind w:left="1440" w:hanging="1440"/>
      </w:pPr>
      <w:rPr>
        <w:rFonts w:hint="default"/>
        <w:b/>
      </w:rPr>
    </w:lvl>
    <w:lvl w:ilvl="8" w:tentative="0">
      <w:start w:val="1"/>
      <w:numFmt w:val="decimal"/>
      <w:isLgl/>
      <w:lvlText w:val="%1.%2.%3.%4.%5.%6.%7.%8.%9"/>
      <w:lvlJc w:val="left"/>
      <w:pPr>
        <w:ind w:left="1800" w:hanging="1800"/>
      </w:pPr>
      <w:rPr>
        <w:rFonts w:hint="default"/>
        <w:b/>
      </w:rPr>
    </w:lvl>
  </w:abstractNum>
  <w:num w:numId="1">
    <w:abstractNumId w:val="9"/>
  </w:num>
  <w:num w:numId="2">
    <w:abstractNumId w:val="19"/>
  </w:num>
  <w:num w:numId="3">
    <w:abstractNumId w:val="5"/>
  </w:num>
  <w:num w:numId="4">
    <w:abstractNumId w:val="7"/>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8"/>
  </w:num>
  <w:num w:numId="9">
    <w:abstractNumId w:val="11"/>
  </w:num>
  <w:num w:numId="10">
    <w:abstractNumId w:val="14"/>
  </w:num>
  <w:num w:numId="11">
    <w:abstractNumId w:val="17"/>
  </w:num>
  <w:num w:numId="12">
    <w:abstractNumId w:val="10"/>
  </w:num>
  <w:num w:numId="13">
    <w:abstractNumId w:val="0"/>
  </w:num>
  <w:num w:numId="14">
    <w:abstractNumId w:val="2"/>
  </w:num>
  <w:num w:numId="15">
    <w:abstractNumId w:val="13"/>
  </w:num>
  <w:num w:numId="16">
    <w:abstractNumId w:val="12"/>
  </w:num>
  <w:num w:numId="17">
    <w:abstractNumId w:val="16"/>
  </w:num>
  <w:num w:numId="18">
    <w:abstractNumId w:val="15"/>
  </w:num>
  <w:num w:numId="19">
    <w:abstractNumId w:val="1"/>
  </w:num>
  <w:num w:numId="20">
    <w:abstractNumId w:val="2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C80"/>
    <w:rsid w:val="00000478"/>
    <w:rsid w:val="00006841"/>
    <w:rsid w:val="0001170C"/>
    <w:rsid w:val="00016ED0"/>
    <w:rsid w:val="00024F6A"/>
    <w:rsid w:val="00032372"/>
    <w:rsid w:val="00036FAE"/>
    <w:rsid w:val="00046176"/>
    <w:rsid w:val="00052728"/>
    <w:rsid w:val="00055C4E"/>
    <w:rsid w:val="00082C37"/>
    <w:rsid w:val="000866BC"/>
    <w:rsid w:val="00091533"/>
    <w:rsid w:val="00092948"/>
    <w:rsid w:val="000A0D24"/>
    <w:rsid w:val="000A20D5"/>
    <w:rsid w:val="000A7DE1"/>
    <w:rsid w:val="000B31AE"/>
    <w:rsid w:val="000D571B"/>
    <w:rsid w:val="000E0E67"/>
    <w:rsid w:val="000F7A4C"/>
    <w:rsid w:val="00101191"/>
    <w:rsid w:val="00105547"/>
    <w:rsid w:val="00105AE9"/>
    <w:rsid w:val="001167CB"/>
    <w:rsid w:val="0011720C"/>
    <w:rsid w:val="0013520A"/>
    <w:rsid w:val="00141DD0"/>
    <w:rsid w:val="00150749"/>
    <w:rsid w:val="00154751"/>
    <w:rsid w:val="00183BE8"/>
    <w:rsid w:val="0019372F"/>
    <w:rsid w:val="0019466C"/>
    <w:rsid w:val="001A0D01"/>
    <w:rsid w:val="001D0B24"/>
    <w:rsid w:val="001F6BE9"/>
    <w:rsid w:val="001F7464"/>
    <w:rsid w:val="00201FAB"/>
    <w:rsid w:val="00206BFE"/>
    <w:rsid w:val="00225DEF"/>
    <w:rsid w:val="00232039"/>
    <w:rsid w:val="00237104"/>
    <w:rsid w:val="00243AA9"/>
    <w:rsid w:val="00245F9E"/>
    <w:rsid w:val="00247FAF"/>
    <w:rsid w:val="00253ECC"/>
    <w:rsid w:val="0027255C"/>
    <w:rsid w:val="0027287C"/>
    <w:rsid w:val="0028586A"/>
    <w:rsid w:val="002916DA"/>
    <w:rsid w:val="00294551"/>
    <w:rsid w:val="002B46FA"/>
    <w:rsid w:val="002C4389"/>
    <w:rsid w:val="002D04E4"/>
    <w:rsid w:val="002F5612"/>
    <w:rsid w:val="002F5A2B"/>
    <w:rsid w:val="00313BED"/>
    <w:rsid w:val="0032272D"/>
    <w:rsid w:val="003279BB"/>
    <w:rsid w:val="00332593"/>
    <w:rsid w:val="00382B30"/>
    <w:rsid w:val="003957A4"/>
    <w:rsid w:val="0039600D"/>
    <w:rsid w:val="003A44F7"/>
    <w:rsid w:val="003A66A4"/>
    <w:rsid w:val="003B6AE0"/>
    <w:rsid w:val="003B79CE"/>
    <w:rsid w:val="003C3534"/>
    <w:rsid w:val="003E31BC"/>
    <w:rsid w:val="003E6737"/>
    <w:rsid w:val="003F48E1"/>
    <w:rsid w:val="00410B83"/>
    <w:rsid w:val="00413863"/>
    <w:rsid w:val="00414478"/>
    <w:rsid w:val="0043234D"/>
    <w:rsid w:val="00443429"/>
    <w:rsid w:val="00443FE0"/>
    <w:rsid w:val="004474D0"/>
    <w:rsid w:val="0045343D"/>
    <w:rsid w:val="0045401E"/>
    <w:rsid w:val="00456994"/>
    <w:rsid w:val="004648FD"/>
    <w:rsid w:val="00497EB7"/>
    <w:rsid w:val="004B59A0"/>
    <w:rsid w:val="004D1782"/>
    <w:rsid w:val="004D3F08"/>
    <w:rsid w:val="004D420C"/>
    <w:rsid w:val="004D7FF7"/>
    <w:rsid w:val="004F0625"/>
    <w:rsid w:val="0050126E"/>
    <w:rsid w:val="00534712"/>
    <w:rsid w:val="00536333"/>
    <w:rsid w:val="005369A5"/>
    <w:rsid w:val="00544425"/>
    <w:rsid w:val="0055184F"/>
    <w:rsid w:val="005522E2"/>
    <w:rsid w:val="00563089"/>
    <w:rsid w:val="00565E85"/>
    <w:rsid w:val="00592506"/>
    <w:rsid w:val="00592557"/>
    <w:rsid w:val="00593C25"/>
    <w:rsid w:val="005A3178"/>
    <w:rsid w:val="005A564D"/>
    <w:rsid w:val="005B7B28"/>
    <w:rsid w:val="005C70E3"/>
    <w:rsid w:val="00600B97"/>
    <w:rsid w:val="00603ADC"/>
    <w:rsid w:val="006106C2"/>
    <w:rsid w:val="00613360"/>
    <w:rsid w:val="006231F1"/>
    <w:rsid w:val="00626458"/>
    <w:rsid w:val="006270F7"/>
    <w:rsid w:val="00635344"/>
    <w:rsid w:val="00635B67"/>
    <w:rsid w:val="006379A8"/>
    <w:rsid w:val="00657FBA"/>
    <w:rsid w:val="006619B4"/>
    <w:rsid w:val="00670B30"/>
    <w:rsid w:val="00671D2A"/>
    <w:rsid w:val="00686D7C"/>
    <w:rsid w:val="00687338"/>
    <w:rsid w:val="0069211B"/>
    <w:rsid w:val="006A3222"/>
    <w:rsid w:val="006B5EA6"/>
    <w:rsid w:val="006D1C13"/>
    <w:rsid w:val="006D3AC7"/>
    <w:rsid w:val="006F5E5E"/>
    <w:rsid w:val="00700912"/>
    <w:rsid w:val="00702DC5"/>
    <w:rsid w:val="00704283"/>
    <w:rsid w:val="007056BA"/>
    <w:rsid w:val="00706873"/>
    <w:rsid w:val="00706973"/>
    <w:rsid w:val="00714728"/>
    <w:rsid w:val="00722054"/>
    <w:rsid w:val="00731DBC"/>
    <w:rsid w:val="007479A9"/>
    <w:rsid w:val="00752340"/>
    <w:rsid w:val="00764D8C"/>
    <w:rsid w:val="00793422"/>
    <w:rsid w:val="0079461D"/>
    <w:rsid w:val="007954F3"/>
    <w:rsid w:val="007B1206"/>
    <w:rsid w:val="007B272E"/>
    <w:rsid w:val="007C60A3"/>
    <w:rsid w:val="007E32E6"/>
    <w:rsid w:val="007F1C4D"/>
    <w:rsid w:val="007F1CC4"/>
    <w:rsid w:val="00802334"/>
    <w:rsid w:val="008106F3"/>
    <w:rsid w:val="00810D9E"/>
    <w:rsid w:val="0081385B"/>
    <w:rsid w:val="00821DC8"/>
    <w:rsid w:val="008411B6"/>
    <w:rsid w:val="00842D76"/>
    <w:rsid w:val="00850F76"/>
    <w:rsid w:val="00852AA5"/>
    <w:rsid w:val="00853445"/>
    <w:rsid w:val="008610C0"/>
    <w:rsid w:val="00872640"/>
    <w:rsid w:val="00884639"/>
    <w:rsid w:val="0089065B"/>
    <w:rsid w:val="008A4356"/>
    <w:rsid w:val="008A6991"/>
    <w:rsid w:val="008B4001"/>
    <w:rsid w:val="008B79A5"/>
    <w:rsid w:val="008C191D"/>
    <w:rsid w:val="008D3CEB"/>
    <w:rsid w:val="008E44D2"/>
    <w:rsid w:val="008F53F9"/>
    <w:rsid w:val="008F5FD5"/>
    <w:rsid w:val="00902E3E"/>
    <w:rsid w:val="00917372"/>
    <w:rsid w:val="0092648C"/>
    <w:rsid w:val="0093099B"/>
    <w:rsid w:val="00932C80"/>
    <w:rsid w:val="00940DD7"/>
    <w:rsid w:val="009450AD"/>
    <w:rsid w:val="009550CB"/>
    <w:rsid w:val="0097429F"/>
    <w:rsid w:val="00991970"/>
    <w:rsid w:val="0099557E"/>
    <w:rsid w:val="009A4D78"/>
    <w:rsid w:val="009B204B"/>
    <w:rsid w:val="009B2F58"/>
    <w:rsid w:val="009B4285"/>
    <w:rsid w:val="00A023D3"/>
    <w:rsid w:val="00A07778"/>
    <w:rsid w:val="00A14B08"/>
    <w:rsid w:val="00A936B5"/>
    <w:rsid w:val="00AA11A7"/>
    <w:rsid w:val="00AA1DFE"/>
    <w:rsid w:val="00AB5B57"/>
    <w:rsid w:val="00AB618E"/>
    <w:rsid w:val="00AE303C"/>
    <w:rsid w:val="00AE758C"/>
    <w:rsid w:val="00B050B9"/>
    <w:rsid w:val="00B0695E"/>
    <w:rsid w:val="00B074D6"/>
    <w:rsid w:val="00B10979"/>
    <w:rsid w:val="00B36518"/>
    <w:rsid w:val="00B454F1"/>
    <w:rsid w:val="00B47BEF"/>
    <w:rsid w:val="00B50C4B"/>
    <w:rsid w:val="00B513CD"/>
    <w:rsid w:val="00B7046D"/>
    <w:rsid w:val="00B80D2E"/>
    <w:rsid w:val="00B919E8"/>
    <w:rsid w:val="00BC6FF0"/>
    <w:rsid w:val="00BC7F08"/>
    <w:rsid w:val="00BD3B3B"/>
    <w:rsid w:val="00BD49FF"/>
    <w:rsid w:val="00BE571B"/>
    <w:rsid w:val="00BE79D0"/>
    <w:rsid w:val="00BF7DD8"/>
    <w:rsid w:val="00C0078B"/>
    <w:rsid w:val="00C05932"/>
    <w:rsid w:val="00C1323B"/>
    <w:rsid w:val="00C51D81"/>
    <w:rsid w:val="00C51E47"/>
    <w:rsid w:val="00C55B72"/>
    <w:rsid w:val="00C65D63"/>
    <w:rsid w:val="00C72063"/>
    <w:rsid w:val="00C7554A"/>
    <w:rsid w:val="00C8757F"/>
    <w:rsid w:val="00C91A77"/>
    <w:rsid w:val="00CB4B0E"/>
    <w:rsid w:val="00CB58EB"/>
    <w:rsid w:val="00CC0150"/>
    <w:rsid w:val="00CC6357"/>
    <w:rsid w:val="00CD38FB"/>
    <w:rsid w:val="00CD6637"/>
    <w:rsid w:val="00CD714B"/>
    <w:rsid w:val="00CE50D6"/>
    <w:rsid w:val="00CF7361"/>
    <w:rsid w:val="00D12486"/>
    <w:rsid w:val="00D25280"/>
    <w:rsid w:val="00D34D91"/>
    <w:rsid w:val="00D35DF5"/>
    <w:rsid w:val="00D43431"/>
    <w:rsid w:val="00D56058"/>
    <w:rsid w:val="00D61924"/>
    <w:rsid w:val="00D61BA0"/>
    <w:rsid w:val="00D637BE"/>
    <w:rsid w:val="00D86E3A"/>
    <w:rsid w:val="00D90BF2"/>
    <w:rsid w:val="00D939CF"/>
    <w:rsid w:val="00D966EC"/>
    <w:rsid w:val="00DA11F4"/>
    <w:rsid w:val="00DA173F"/>
    <w:rsid w:val="00DA1AED"/>
    <w:rsid w:val="00DA3DB4"/>
    <w:rsid w:val="00DC59F9"/>
    <w:rsid w:val="00DC6C28"/>
    <w:rsid w:val="00DD2E06"/>
    <w:rsid w:val="00DD6148"/>
    <w:rsid w:val="00DE094F"/>
    <w:rsid w:val="00DE26C2"/>
    <w:rsid w:val="00DE5487"/>
    <w:rsid w:val="00DE68A2"/>
    <w:rsid w:val="00E07CB3"/>
    <w:rsid w:val="00E23885"/>
    <w:rsid w:val="00E35F40"/>
    <w:rsid w:val="00E5670D"/>
    <w:rsid w:val="00E63EA7"/>
    <w:rsid w:val="00E66B27"/>
    <w:rsid w:val="00E75A9E"/>
    <w:rsid w:val="00E8217D"/>
    <w:rsid w:val="00EB1442"/>
    <w:rsid w:val="00EB1C96"/>
    <w:rsid w:val="00EB3C64"/>
    <w:rsid w:val="00EB5FF7"/>
    <w:rsid w:val="00EC6F05"/>
    <w:rsid w:val="00EC7301"/>
    <w:rsid w:val="00ED5B22"/>
    <w:rsid w:val="00F1141C"/>
    <w:rsid w:val="00F160E9"/>
    <w:rsid w:val="00F16492"/>
    <w:rsid w:val="00F24200"/>
    <w:rsid w:val="00F33149"/>
    <w:rsid w:val="00F3719E"/>
    <w:rsid w:val="00F80C41"/>
    <w:rsid w:val="00F81D12"/>
    <w:rsid w:val="00F979A8"/>
    <w:rsid w:val="00FA62D7"/>
    <w:rsid w:val="00FA6B36"/>
    <w:rsid w:val="00FB5314"/>
    <w:rsid w:val="00FC3A6D"/>
    <w:rsid w:val="00FD34F7"/>
    <w:rsid w:val="00FF232B"/>
    <w:rsid w:val="0CF32562"/>
    <w:rsid w:val="10701E27"/>
    <w:rsid w:val="17EA51B1"/>
    <w:rsid w:val="1F6D1AC3"/>
    <w:rsid w:val="2571623B"/>
    <w:rsid w:val="272B292B"/>
    <w:rsid w:val="27FA24B6"/>
    <w:rsid w:val="29AE1C6B"/>
    <w:rsid w:val="30282218"/>
    <w:rsid w:val="31FF776B"/>
    <w:rsid w:val="33BA0292"/>
    <w:rsid w:val="36A540BC"/>
    <w:rsid w:val="3B3B6265"/>
    <w:rsid w:val="3F5C58A3"/>
    <w:rsid w:val="45641CCD"/>
    <w:rsid w:val="4BFF6B9C"/>
    <w:rsid w:val="4DD2216A"/>
    <w:rsid w:val="4FC7304A"/>
    <w:rsid w:val="530042F8"/>
    <w:rsid w:val="5F420590"/>
    <w:rsid w:val="62A86FEF"/>
    <w:rsid w:val="65184A2E"/>
    <w:rsid w:val="6C0626CA"/>
    <w:rsid w:val="6C336FF4"/>
    <w:rsid w:val="6DAA058A"/>
    <w:rsid w:val="75FD3F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0" w:semiHidden="0" w:name="heading 8"/>
    <w:lsdException w:qFormat="1" w:unhideWhenUsed="0" w:uiPriority="99" w:semiHidden="0" w:name="heading 9"/>
    <w:lsdException w:qFormat="1" w:uiPriority="99" w:name="index 1"/>
    <w:lsdException w:qFormat="1" w:unhideWhenUsed="0" w:uiPriority="99" w:name="index 2"/>
    <w:lsdException w:qFormat="1" w:unhideWhenUsed="0" w:uiPriority="99" w:name="index 3"/>
    <w:lsdException w:qFormat="1" w:unhideWhenUsed="0" w:uiPriority="99" w:name="index 4"/>
    <w:lsdException w:qFormat="1" w:unhideWhenUsed="0" w:uiPriority="99" w:name="index 5"/>
    <w:lsdException w:qFormat="1" w:unhideWhenUsed="0" w:uiPriority="99" w:name="index 6"/>
    <w:lsdException w:qFormat="1" w:unhideWhenUsed="0" w:uiPriority="99" w:name="index 7"/>
    <w:lsdException w:qFormat="1" w:unhideWhenUsed="0" w:uiPriority="99" w:name="index 8"/>
    <w:lsdException w:qFormat="1" w:unhideWhenUsed="0"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qFormat="1" w:unhideWhenUsed="0"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iPriority="0" w:semiHidden="0" w:name="page number"/>
    <w:lsdException w:uiPriority="99" w:name="endnote reference"/>
    <w:lsdException w:qFormat="1" w:unhideWhenUsed="0" w:uiPriority="99"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60"/>
    <w:qFormat/>
    <w:uiPriority w:val="9"/>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61"/>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2"/>
    <w:qFormat/>
    <w:uiPriority w:val="0"/>
    <w:pPr>
      <w:keepNext/>
      <w:keepLines/>
      <w:spacing w:before="260" w:after="260" w:line="416" w:lineRule="auto"/>
      <w:outlineLvl w:val="2"/>
    </w:pPr>
    <w:rPr>
      <w:rFonts w:ascii="Times New Roman" w:hAnsi="Times New Roman"/>
      <w:b/>
      <w:kern w:val="0"/>
      <w:sz w:val="32"/>
      <w:szCs w:val="20"/>
    </w:rPr>
  </w:style>
  <w:style w:type="paragraph" w:styleId="5">
    <w:name w:val="heading 4"/>
    <w:basedOn w:val="1"/>
    <w:next w:val="6"/>
    <w:link w:val="63"/>
    <w:qFormat/>
    <w:uiPriority w:val="99"/>
    <w:pPr>
      <w:keepNext/>
      <w:keepLines/>
      <w:spacing w:before="280" w:after="290" w:line="376" w:lineRule="auto"/>
      <w:outlineLvl w:val="3"/>
    </w:pPr>
    <w:rPr>
      <w:rFonts w:ascii="Arial" w:hAnsi="Arial" w:eastAsia="黑体"/>
      <w:b/>
      <w:kern w:val="0"/>
      <w:sz w:val="28"/>
      <w:szCs w:val="20"/>
    </w:rPr>
  </w:style>
  <w:style w:type="paragraph" w:styleId="7">
    <w:name w:val="heading 5"/>
    <w:basedOn w:val="1"/>
    <w:next w:val="1"/>
    <w:link w:val="64"/>
    <w:qFormat/>
    <w:uiPriority w:val="99"/>
    <w:pPr>
      <w:keepNext/>
      <w:keepLines/>
      <w:numPr>
        <w:ilvl w:val="4"/>
        <w:numId w:val="1"/>
      </w:numPr>
      <w:spacing w:line="360" w:lineRule="exact"/>
      <w:outlineLvl w:val="4"/>
    </w:pPr>
    <w:rPr>
      <w:rFonts w:ascii="Times New Roman" w:hAnsi="Times New Roman"/>
      <w:b/>
      <w:bCs/>
      <w:kern w:val="0"/>
      <w:sz w:val="20"/>
      <w:szCs w:val="28"/>
    </w:rPr>
  </w:style>
  <w:style w:type="paragraph" w:styleId="8">
    <w:name w:val="heading 6"/>
    <w:basedOn w:val="1"/>
    <w:next w:val="1"/>
    <w:link w:val="65"/>
    <w:qFormat/>
    <w:uiPriority w:val="99"/>
    <w:pPr>
      <w:keepNext/>
      <w:widowControl/>
      <w:numPr>
        <w:ilvl w:val="0"/>
        <w:numId w:val="2"/>
      </w:numPr>
      <w:spacing w:line="360" w:lineRule="exact"/>
      <w:outlineLvl w:val="5"/>
    </w:pPr>
    <w:rPr>
      <w:rFonts w:ascii="Arial" w:hAnsi="Arial" w:eastAsia="黑体"/>
      <w:b/>
      <w:caps/>
      <w:kern w:val="0"/>
      <w:sz w:val="28"/>
      <w:szCs w:val="20"/>
      <w:lang w:val="en-GB" w:eastAsia="en-US"/>
    </w:rPr>
  </w:style>
  <w:style w:type="paragraph" w:styleId="9">
    <w:name w:val="heading 7"/>
    <w:basedOn w:val="1"/>
    <w:next w:val="1"/>
    <w:link w:val="66"/>
    <w:qFormat/>
    <w:uiPriority w:val="99"/>
    <w:pPr>
      <w:widowControl/>
      <w:numPr>
        <w:ilvl w:val="0"/>
        <w:numId w:val="3"/>
      </w:numPr>
      <w:spacing w:before="240" w:after="60" w:line="360" w:lineRule="exact"/>
      <w:outlineLvl w:val="6"/>
    </w:pPr>
    <w:rPr>
      <w:rFonts w:ascii="Arial" w:hAnsi="Arial" w:eastAsia="黑体"/>
      <w:b/>
      <w:kern w:val="0"/>
      <w:sz w:val="28"/>
      <w:szCs w:val="20"/>
      <w:lang w:val="en-GB" w:eastAsia="en-US"/>
    </w:rPr>
  </w:style>
  <w:style w:type="paragraph" w:styleId="10">
    <w:name w:val="heading 8"/>
    <w:basedOn w:val="1"/>
    <w:next w:val="1"/>
    <w:link w:val="67"/>
    <w:qFormat/>
    <w:uiPriority w:val="0"/>
    <w:pPr>
      <w:keepNext/>
      <w:keepLines/>
      <w:spacing w:before="240" w:after="64" w:line="320" w:lineRule="auto"/>
      <w:outlineLvl w:val="7"/>
    </w:pPr>
    <w:rPr>
      <w:rFonts w:ascii="Arial" w:hAnsi="Arial" w:eastAsia="黑体"/>
      <w:kern w:val="0"/>
      <w:sz w:val="20"/>
      <w:szCs w:val="24"/>
    </w:rPr>
  </w:style>
  <w:style w:type="paragraph" w:styleId="11">
    <w:name w:val="heading 9"/>
    <w:basedOn w:val="1"/>
    <w:next w:val="1"/>
    <w:link w:val="68"/>
    <w:qFormat/>
    <w:uiPriority w:val="99"/>
    <w:pPr>
      <w:keepNext/>
      <w:keepLines/>
      <w:spacing w:before="240" w:after="64" w:line="320" w:lineRule="auto"/>
      <w:outlineLvl w:val="8"/>
    </w:pPr>
    <w:rPr>
      <w:rFonts w:ascii="Arial" w:hAnsi="Arial" w:eastAsia="黑体"/>
      <w:kern w:val="0"/>
      <w:sz w:val="20"/>
      <w:szCs w:val="21"/>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99"/>
    <w:pPr>
      <w:ind w:firstLine="420"/>
    </w:pPr>
    <w:rPr>
      <w:rFonts w:ascii="Times New Roman" w:hAnsi="Times New Roman"/>
      <w:szCs w:val="20"/>
    </w:rPr>
  </w:style>
  <w:style w:type="paragraph" w:styleId="12">
    <w:name w:val="toc 7"/>
    <w:basedOn w:val="1"/>
    <w:next w:val="1"/>
    <w:unhideWhenUsed/>
    <w:qFormat/>
    <w:uiPriority w:val="39"/>
    <w:pPr>
      <w:ind w:left="1260"/>
      <w:jc w:val="left"/>
    </w:pPr>
    <w:rPr>
      <w:sz w:val="18"/>
      <w:szCs w:val="18"/>
    </w:rPr>
  </w:style>
  <w:style w:type="paragraph" w:styleId="13">
    <w:name w:val="index 8"/>
    <w:basedOn w:val="1"/>
    <w:next w:val="1"/>
    <w:semiHidden/>
    <w:qFormat/>
    <w:uiPriority w:val="99"/>
    <w:pPr>
      <w:ind w:left="1680" w:hanging="210"/>
      <w:jc w:val="left"/>
    </w:pPr>
    <w:rPr>
      <w:rFonts w:ascii="Times New Roman" w:hAnsi="Times New Roman"/>
      <w:sz w:val="20"/>
      <w:szCs w:val="20"/>
    </w:rPr>
  </w:style>
  <w:style w:type="paragraph" w:styleId="14">
    <w:name w:val="index 5"/>
    <w:basedOn w:val="1"/>
    <w:next w:val="1"/>
    <w:semiHidden/>
    <w:qFormat/>
    <w:uiPriority w:val="99"/>
    <w:pPr>
      <w:ind w:left="1050" w:hanging="210"/>
      <w:jc w:val="left"/>
    </w:pPr>
    <w:rPr>
      <w:rFonts w:ascii="Times New Roman" w:hAnsi="Times New Roman"/>
      <w:sz w:val="20"/>
      <w:szCs w:val="20"/>
    </w:rPr>
  </w:style>
  <w:style w:type="paragraph" w:styleId="15">
    <w:name w:val="Document Map"/>
    <w:basedOn w:val="1"/>
    <w:link w:val="77"/>
    <w:qFormat/>
    <w:uiPriority w:val="0"/>
    <w:rPr>
      <w:rFonts w:ascii="宋体" w:hAnsi="Times New Roman"/>
      <w:kern w:val="0"/>
      <w:sz w:val="18"/>
      <w:szCs w:val="18"/>
    </w:rPr>
  </w:style>
  <w:style w:type="paragraph" w:styleId="16">
    <w:name w:val="toa heading"/>
    <w:basedOn w:val="1"/>
    <w:next w:val="1"/>
    <w:qFormat/>
    <w:uiPriority w:val="99"/>
    <w:pPr>
      <w:spacing w:line="360" w:lineRule="auto"/>
    </w:pPr>
    <w:rPr>
      <w:rFonts w:ascii="Arial" w:hAnsi="Arial"/>
      <w:szCs w:val="20"/>
    </w:rPr>
  </w:style>
  <w:style w:type="paragraph" w:styleId="17">
    <w:name w:val="annotation text"/>
    <w:basedOn w:val="1"/>
    <w:link w:val="78"/>
    <w:unhideWhenUsed/>
    <w:qFormat/>
    <w:uiPriority w:val="99"/>
    <w:pPr>
      <w:jc w:val="left"/>
    </w:pPr>
    <w:rPr>
      <w:szCs w:val="24"/>
    </w:rPr>
  </w:style>
  <w:style w:type="paragraph" w:styleId="18">
    <w:name w:val="index 6"/>
    <w:basedOn w:val="1"/>
    <w:next w:val="1"/>
    <w:semiHidden/>
    <w:qFormat/>
    <w:uiPriority w:val="99"/>
    <w:pPr>
      <w:ind w:left="1260" w:hanging="210"/>
      <w:jc w:val="left"/>
    </w:pPr>
    <w:rPr>
      <w:rFonts w:ascii="Times New Roman" w:hAnsi="Times New Roman"/>
      <w:sz w:val="20"/>
      <w:szCs w:val="20"/>
    </w:rPr>
  </w:style>
  <w:style w:type="paragraph" w:styleId="19">
    <w:name w:val="Body Text 3"/>
    <w:basedOn w:val="1"/>
    <w:link w:val="79"/>
    <w:qFormat/>
    <w:uiPriority w:val="99"/>
    <w:rPr>
      <w:sz w:val="18"/>
    </w:rPr>
  </w:style>
  <w:style w:type="paragraph" w:styleId="20">
    <w:name w:val="Body Text"/>
    <w:basedOn w:val="1"/>
    <w:link w:val="80"/>
    <w:qFormat/>
    <w:uiPriority w:val="99"/>
    <w:pPr>
      <w:spacing w:line="300" w:lineRule="auto"/>
    </w:pPr>
    <w:rPr>
      <w:rFonts w:ascii="楷体_GB2312" w:eastAsia="仿宋_GB2312"/>
      <w:sz w:val="24"/>
      <w:szCs w:val="24"/>
    </w:rPr>
  </w:style>
  <w:style w:type="paragraph" w:styleId="21">
    <w:name w:val="Body Text Indent"/>
    <w:basedOn w:val="1"/>
    <w:link w:val="81"/>
    <w:qFormat/>
    <w:uiPriority w:val="99"/>
    <w:pPr>
      <w:ind w:firstLine="420" w:firstLineChars="200"/>
    </w:pPr>
    <w:rPr>
      <w:rFonts w:ascii="Times New Roman" w:hAnsi="Times New Roman" w:eastAsia="楷体_GB2312"/>
      <w:kern w:val="0"/>
      <w:sz w:val="20"/>
      <w:szCs w:val="24"/>
    </w:rPr>
  </w:style>
  <w:style w:type="paragraph" w:styleId="22">
    <w:name w:val="index 4"/>
    <w:basedOn w:val="1"/>
    <w:next w:val="1"/>
    <w:semiHidden/>
    <w:qFormat/>
    <w:uiPriority w:val="99"/>
    <w:pPr>
      <w:ind w:left="840" w:hanging="210"/>
      <w:jc w:val="left"/>
    </w:pPr>
    <w:rPr>
      <w:rFonts w:ascii="Times New Roman" w:hAnsi="Times New Roman"/>
      <w:sz w:val="20"/>
      <w:szCs w:val="20"/>
    </w:rPr>
  </w:style>
  <w:style w:type="paragraph" w:styleId="23">
    <w:name w:val="toc 5"/>
    <w:basedOn w:val="1"/>
    <w:next w:val="1"/>
    <w:unhideWhenUsed/>
    <w:qFormat/>
    <w:uiPriority w:val="39"/>
    <w:pPr>
      <w:ind w:left="840"/>
      <w:jc w:val="left"/>
    </w:pPr>
    <w:rPr>
      <w:sz w:val="18"/>
      <w:szCs w:val="18"/>
    </w:rPr>
  </w:style>
  <w:style w:type="paragraph" w:styleId="24">
    <w:name w:val="toc 3"/>
    <w:basedOn w:val="1"/>
    <w:next w:val="1"/>
    <w:unhideWhenUsed/>
    <w:qFormat/>
    <w:uiPriority w:val="39"/>
    <w:pPr>
      <w:ind w:left="420"/>
      <w:jc w:val="left"/>
    </w:pPr>
    <w:rPr>
      <w:i/>
      <w:iCs/>
      <w:sz w:val="20"/>
      <w:szCs w:val="20"/>
    </w:rPr>
  </w:style>
  <w:style w:type="paragraph" w:styleId="25">
    <w:name w:val="Plain Text"/>
    <w:basedOn w:val="1"/>
    <w:link w:val="82"/>
    <w:qFormat/>
    <w:uiPriority w:val="0"/>
    <w:rPr>
      <w:rFonts w:ascii="宋体" w:hAnsi="Courier New"/>
      <w:szCs w:val="20"/>
    </w:rPr>
  </w:style>
  <w:style w:type="paragraph" w:styleId="26">
    <w:name w:val="toc 8"/>
    <w:basedOn w:val="1"/>
    <w:next w:val="1"/>
    <w:unhideWhenUsed/>
    <w:qFormat/>
    <w:uiPriority w:val="39"/>
    <w:pPr>
      <w:ind w:left="1470"/>
      <w:jc w:val="left"/>
    </w:pPr>
    <w:rPr>
      <w:sz w:val="18"/>
      <w:szCs w:val="18"/>
    </w:rPr>
  </w:style>
  <w:style w:type="paragraph" w:styleId="27">
    <w:name w:val="index 3"/>
    <w:basedOn w:val="1"/>
    <w:next w:val="1"/>
    <w:semiHidden/>
    <w:qFormat/>
    <w:uiPriority w:val="99"/>
    <w:pPr>
      <w:ind w:left="630" w:hanging="210"/>
      <w:jc w:val="left"/>
    </w:pPr>
    <w:rPr>
      <w:rFonts w:ascii="Times New Roman" w:hAnsi="Times New Roman"/>
      <w:sz w:val="20"/>
      <w:szCs w:val="20"/>
    </w:rPr>
  </w:style>
  <w:style w:type="paragraph" w:styleId="28">
    <w:name w:val="Date"/>
    <w:basedOn w:val="1"/>
    <w:next w:val="1"/>
    <w:link w:val="83"/>
    <w:unhideWhenUsed/>
    <w:qFormat/>
    <w:uiPriority w:val="0"/>
    <w:pPr>
      <w:ind w:left="100" w:leftChars="2500"/>
    </w:pPr>
  </w:style>
  <w:style w:type="paragraph" w:styleId="29">
    <w:name w:val="Body Text Indent 2"/>
    <w:basedOn w:val="1"/>
    <w:link w:val="84"/>
    <w:qFormat/>
    <w:uiPriority w:val="99"/>
    <w:pPr>
      <w:spacing w:after="120" w:line="480" w:lineRule="auto"/>
      <w:ind w:left="420" w:leftChars="200"/>
    </w:pPr>
    <w:rPr>
      <w:szCs w:val="24"/>
    </w:rPr>
  </w:style>
  <w:style w:type="paragraph" w:styleId="30">
    <w:name w:val="endnote text"/>
    <w:basedOn w:val="1"/>
    <w:link w:val="85"/>
    <w:semiHidden/>
    <w:qFormat/>
    <w:uiPriority w:val="99"/>
    <w:pPr>
      <w:snapToGrid w:val="0"/>
      <w:jc w:val="left"/>
    </w:pPr>
    <w:rPr>
      <w:rFonts w:ascii="Times New Roman" w:hAnsi="Times New Roman"/>
      <w:szCs w:val="24"/>
    </w:rPr>
  </w:style>
  <w:style w:type="paragraph" w:styleId="31">
    <w:name w:val="Balloon Text"/>
    <w:basedOn w:val="1"/>
    <w:link w:val="86"/>
    <w:unhideWhenUsed/>
    <w:qFormat/>
    <w:uiPriority w:val="99"/>
    <w:rPr>
      <w:sz w:val="18"/>
      <w:szCs w:val="18"/>
    </w:rPr>
  </w:style>
  <w:style w:type="paragraph" w:styleId="32">
    <w:name w:val="footer"/>
    <w:basedOn w:val="1"/>
    <w:link w:val="70"/>
    <w:unhideWhenUsed/>
    <w:qFormat/>
    <w:uiPriority w:val="99"/>
    <w:pPr>
      <w:tabs>
        <w:tab w:val="center" w:pos="4153"/>
        <w:tab w:val="right" w:pos="8306"/>
      </w:tabs>
      <w:snapToGrid w:val="0"/>
      <w:jc w:val="left"/>
    </w:pPr>
    <w:rPr>
      <w:sz w:val="18"/>
      <w:szCs w:val="18"/>
    </w:rPr>
  </w:style>
  <w:style w:type="paragraph" w:styleId="33">
    <w:name w:val="header"/>
    <w:basedOn w:val="1"/>
    <w:link w:val="69"/>
    <w:unhideWhenUsed/>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unhideWhenUsed/>
    <w:qFormat/>
    <w:uiPriority w:val="39"/>
    <w:pPr>
      <w:tabs>
        <w:tab w:val="right" w:leader="dot" w:pos="8296"/>
      </w:tabs>
      <w:spacing w:line="500" w:lineRule="exact"/>
      <w:jc w:val="left"/>
    </w:pPr>
    <w:rPr>
      <w:b/>
      <w:bCs/>
      <w:sz w:val="24"/>
      <w:szCs w:val="28"/>
    </w:rPr>
  </w:style>
  <w:style w:type="paragraph" w:styleId="35">
    <w:name w:val="toc 4"/>
    <w:basedOn w:val="1"/>
    <w:next w:val="1"/>
    <w:unhideWhenUsed/>
    <w:qFormat/>
    <w:uiPriority w:val="39"/>
    <w:pPr>
      <w:ind w:left="630"/>
      <w:jc w:val="left"/>
    </w:pPr>
    <w:rPr>
      <w:sz w:val="18"/>
      <w:szCs w:val="18"/>
    </w:rPr>
  </w:style>
  <w:style w:type="paragraph" w:styleId="36">
    <w:name w:val="index heading"/>
    <w:basedOn w:val="1"/>
    <w:next w:val="37"/>
    <w:semiHidden/>
    <w:qFormat/>
    <w:uiPriority w:val="99"/>
    <w:pPr>
      <w:spacing w:before="120" w:after="120"/>
      <w:jc w:val="left"/>
    </w:pPr>
    <w:rPr>
      <w:rFonts w:ascii="Times New Roman" w:hAnsi="Times New Roman"/>
      <w:b/>
      <w:bCs/>
      <w:i/>
      <w:iCs/>
      <w:sz w:val="20"/>
      <w:szCs w:val="20"/>
    </w:rPr>
  </w:style>
  <w:style w:type="paragraph" w:styleId="37">
    <w:name w:val="index 1"/>
    <w:basedOn w:val="1"/>
    <w:next w:val="1"/>
    <w:semiHidden/>
    <w:unhideWhenUsed/>
    <w:qFormat/>
    <w:uiPriority w:val="99"/>
  </w:style>
  <w:style w:type="paragraph" w:styleId="38">
    <w:name w:val="Subtitle"/>
    <w:basedOn w:val="1"/>
    <w:next w:val="1"/>
    <w:link w:val="87"/>
    <w:qFormat/>
    <w:uiPriority w:val="99"/>
    <w:pPr>
      <w:spacing w:before="240" w:after="60" w:line="312" w:lineRule="auto"/>
      <w:jc w:val="center"/>
      <w:outlineLvl w:val="1"/>
    </w:pPr>
    <w:rPr>
      <w:rFonts w:ascii="Cambria" w:hAnsi="Cambria"/>
      <w:b/>
      <w:bCs/>
      <w:kern w:val="28"/>
      <w:sz w:val="32"/>
      <w:szCs w:val="32"/>
    </w:rPr>
  </w:style>
  <w:style w:type="paragraph" w:styleId="39">
    <w:name w:val="toc 6"/>
    <w:basedOn w:val="1"/>
    <w:next w:val="1"/>
    <w:unhideWhenUsed/>
    <w:qFormat/>
    <w:uiPriority w:val="39"/>
    <w:pPr>
      <w:ind w:left="1050"/>
      <w:jc w:val="left"/>
    </w:pPr>
    <w:rPr>
      <w:sz w:val="18"/>
      <w:szCs w:val="18"/>
    </w:rPr>
  </w:style>
  <w:style w:type="paragraph" w:styleId="40">
    <w:name w:val="Body Text Indent 3"/>
    <w:basedOn w:val="1"/>
    <w:link w:val="88"/>
    <w:qFormat/>
    <w:uiPriority w:val="99"/>
    <w:pPr>
      <w:spacing w:line="300" w:lineRule="auto"/>
      <w:ind w:firstLine="435"/>
    </w:pPr>
    <w:rPr>
      <w:rFonts w:ascii="楷体_GB2312" w:eastAsia="仿宋_GB2312"/>
      <w:sz w:val="24"/>
      <w:szCs w:val="24"/>
    </w:rPr>
  </w:style>
  <w:style w:type="paragraph" w:styleId="41">
    <w:name w:val="index 7"/>
    <w:basedOn w:val="1"/>
    <w:next w:val="1"/>
    <w:semiHidden/>
    <w:qFormat/>
    <w:uiPriority w:val="99"/>
    <w:pPr>
      <w:ind w:left="1470" w:hanging="210"/>
      <w:jc w:val="left"/>
    </w:pPr>
    <w:rPr>
      <w:rFonts w:ascii="Times New Roman" w:hAnsi="Times New Roman"/>
      <w:sz w:val="20"/>
      <w:szCs w:val="20"/>
    </w:rPr>
  </w:style>
  <w:style w:type="paragraph" w:styleId="42">
    <w:name w:val="index 9"/>
    <w:basedOn w:val="1"/>
    <w:next w:val="1"/>
    <w:semiHidden/>
    <w:qFormat/>
    <w:uiPriority w:val="99"/>
    <w:pPr>
      <w:ind w:left="1890" w:hanging="210"/>
      <w:jc w:val="left"/>
    </w:pPr>
    <w:rPr>
      <w:rFonts w:ascii="Times New Roman" w:hAnsi="Times New Roman"/>
      <w:sz w:val="20"/>
      <w:szCs w:val="20"/>
    </w:rPr>
  </w:style>
  <w:style w:type="paragraph" w:styleId="43">
    <w:name w:val="toc 2"/>
    <w:basedOn w:val="1"/>
    <w:next w:val="1"/>
    <w:unhideWhenUsed/>
    <w:qFormat/>
    <w:uiPriority w:val="39"/>
    <w:pPr>
      <w:tabs>
        <w:tab w:val="left" w:pos="630"/>
        <w:tab w:val="right" w:leader="dot" w:pos="8296"/>
      </w:tabs>
      <w:spacing w:line="312" w:lineRule="auto"/>
      <w:ind w:firstLine="240" w:firstLineChars="100"/>
    </w:pPr>
    <w:rPr>
      <w:rFonts w:ascii="Times New Roman" w:hAnsi="Times New Roman"/>
      <w:color w:val="3333FF"/>
      <w:sz w:val="24"/>
      <w:szCs w:val="24"/>
    </w:rPr>
  </w:style>
  <w:style w:type="paragraph" w:styleId="44">
    <w:name w:val="toc 9"/>
    <w:basedOn w:val="1"/>
    <w:next w:val="1"/>
    <w:unhideWhenUsed/>
    <w:qFormat/>
    <w:uiPriority w:val="39"/>
    <w:pPr>
      <w:ind w:left="1680"/>
      <w:jc w:val="left"/>
    </w:pPr>
    <w:rPr>
      <w:sz w:val="18"/>
      <w:szCs w:val="18"/>
    </w:rPr>
  </w:style>
  <w:style w:type="paragraph" w:styleId="45">
    <w:name w:val="Body Text 2"/>
    <w:basedOn w:val="1"/>
    <w:link w:val="89"/>
    <w:qFormat/>
    <w:uiPriority w:val="0"/>
    <w:rPr>
      <w:color w:val="000000"/>
    </w:rPr>
  </w:style>
  <w:style w:type="paragraph" w:styleId="46">
    <w:name w:val="HTML Preformatted"/>
    <w:basedOn w:val="1"/>
    <w:link w:val="90"/>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4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8">
    <w:name w:val="index 2"/>
    <w:basedOn w:val="1"/>
    <w:next w:val="1"/>
    <w:semiHidden/>
    <w:qFormat/>
    <w:uiPriority w:val="99"/>
    <w:pPr>
      <w:ind w:left="420" w:hanging="210"/>
      <w:jc w:val="left"/>
    </w:pPr>
    <w:rPr>
      <w:rFonts w:ascii="Times New Roman" w:hAnsi="Times New Roman"/>
      <w:sz w:val="20"/>
      <w:szCs w:val="20"/>
    </w:rPr>
  </w:style>
  <w:style w:type="paragraph" w:styleId="49">
    <w:name w:val="Title"/>
    <w:basedOn w:val="1"/>
    <w:next w:val="1"/>
    <w:link w:val="91"/>
    <w:qFormat/>
    <w:uiPriority w:val="99"/>
    <w:pPr>
      <w:spacing w:before="240" w:after="60"/>
      <w:jc w:val="center"/>
      <w:outlineLvl w:val="0"/>
    </w:pPr>
    <w:rPr>
      <w:rFonts w:ascii="Cambria" w:hAnsi="Cambria"/>
      <w:b/>
      <w:bCs/>
      <w:kern w:val="0"/>
      <w:sz w:val="32"/>
      <w:szCs w:val="32"/>
    </w:rPr>
  </w:style>
  <w:style w:type="paragraph" w:styleId="50">
    <w:name w:val="annotation subject"/>
    <w:basedOn w:val="17"/>
    <w:next w:val="17"/>
    <w:link w:val="92"/>
    <w:qFormat/>
    <w:uiPriority w:val="0"/>
    <w:rPr>
      <w:b/>
      <w:bCs/>
    </w:rPr>
  </w:style>
  <w:style w:type="table" w:styleId="52">
    <w:name w:val="Table Grid"/>
    <w:basedOn w:val="5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99"/>
    <w:rPr>
      <w:b/>
      <w:bCs/>
    </w:rPr>
  </w:style>
  <w:style w:type="character" w:styleId="55">
    <w:name w:val="page number"/>
    <w:basedOn w:val="53"/>
    <w:unhideWhenUsed/>
    <w:qFormat/>
    <w:uiPriority w:val="0"/>
  </w:style>
  <w:style w:type="character" w:styleId="56">
    <w:name w:val="FollowedHyperlink"/>
    <w:qFormat/>
    <w:uiPriority w:val="99"/>
    <w:rPr>
      <w:color w:val="800080"/>
      <w:u w:val="single"/>
    </w:rPr>
  </w:style>
  <w:style w:type="character" w:styleId="57">
    <w:name w:val="Emphasis"/>
    <w:basedOn w:val="53"/>
    <w:qFormat/>
    <w:uiPriority w:val="20"/>
    <w:rPr>
      <w:i/>
    </w:rPr>
  </w:style>
  <w:style w:type="character" w:styleId="58">
    <w:name w:val="Hyperlink"/>
    <w:unhideWhenUsed/>
    <w:qFormat/>
    <w:uiPriority w:val="99"/>
    <w:rPr>
      <w:color w:val="0000FF"/>
      <w:u w:val="single"/>
    </w:rPr>
  </w:style>
  <w:style w:type="character" w:styleId="59">
    <w:name w:val="annotation reference"/>
    <w:unhideWhenUsed/>
    <w:qFormat/>
    <w:uiPriority w:val="0"/>
    <w:rPr>
      <w:sz w:val="21"/>
      <w:szCs w:val="21"/>
    </w:rPr>
  </w:style>
  <w:style w:type="character" w:customStyle="1" w:styleId="60">
    <w:name w:val="标题 1 字符"/>
    <w:basedOn w:val="53"/>
    <w:link w:val="2"/>
    <w:qFormat/>
    <w:uiPriority w:val="9"/>
    <w:rPr>
      <w:rFonts w:ascii="Times New Roman" w:hAnsi="Times New Roman" w:eastAsia="宋体" w:cs="Times New Roman"/>
      <w:b/>
      <w:bCs/>
      <w:kern w:val="44"/>
      <w:sz w:val="44"/>
      <w:szCs w:val="44"/>
    </w:rPr>
  </w:style>
  <w:style w:type="character" w:customStyle="1" w:styleId="61">
    <w:name w:val="标题 2 字符"/>
    <w:basedOn w:val="53"/>
    <w:link w:val="3"/>
    <w:qFormat/>
    <w:uiPriority w:val="0"/>
    <w:rPr>
      <w:rFonts w:ascii="Cambria" w:hAnsi="Cambria" w:eastAsia="宋体" w:cs="Times New Roman"/>
      <w:b/>
      <w:bCs/>
      <w:sz w:val="32"/>
      <w:szCs w:val="32"/>
    </w:rPr>
  </w:style>
  <w:style w:type="character" w:customStyle="1" w:styleId="62">
    <w:name w:val="标题 3 字符"/>
    <w:basedOn w:val="53"/>
    <w:link w:val="4"/>
    <w:qFormat/>
    <w:uiPriority w:val="0"/>
    <w:rPr>
      <w:rFonts w:ascii="Times New Roman" w:hAnsi="Times New Roman" w:eastAsia="宋体" w:cs="Times New Roman"/>
      <w:b/>
      <w:kern w:val="0"/>
      <w:sz w:val="32"/>
      <w:szCs w:val="20"/>
    </w:rPr>
  </w:style>
  <w:style w:type="character" w:customStyle="1" w:styleId="63">
    <w:name w:val="标题 4 字符"/>
    <w:basedOn w:val="53"/>
    <w:link w:val="5"/>
    <w:qFormat/>
    <w:uiPriority w:val="99"/>
    <w:rPr>
      <w:rFonts w:ascii="Arial" w:hAnsi="Arial" w:eastAsia="黑体" w:cs="Times New Roman"/>
      <w:b/>
      <w:kern w:val="0"/>
      <w:sz w:val="28"/>
      <w:szCs w:val="20"/>
    </w:rPr>
  </w:style>
  <w:style w:type="character" w:customStyle="1" w:styleId="64">
    <w:name w:val="标题 5 字符"/>
    <w:basedOn w:val="53"/>
    <w:link w:val="7"/>
    <w:qFormat/>
    <w:uiPriority w:val="99"/>
    <w:rPr>
      <w:rFonts w:ascii="Times New Roman" w:hAnsi="Times New Roman" w:eastAsia="宋体" w:cs="Times New Roman"/>
      <w:b/>
      <w:bCs/>
      <w:kern w:val="0"/>
      <w:sz w:val="20"/>
      <w:szCs w:val="28"/>
    </w:rPr>
  </w:style>
  <w:style w:type="character" w:customStyle="1" w:styleId="65">
    <w:name w:val="标题 6 字符"/>
    <w:basedOn w:val="53"/>
    <w:link w:val="8"/>
    <w:qFormat/>
    <w:uiPriority w:val="99"/>
    <w:rPr>
      <w:rFonts w:ascii="Arial" w:hAnsi="Arial" w:eastAsia="黑体" w:cs="Times New Roman"/>
      <w:b/>
      <w:caps/>
      <w:kern w:val="0"/>
      <w:sz w:val="28"/>
      <w:szCs w:val="20"/>
      <w:lang w:val="en-GB" w:eastAsia="en-US"/>
    </w:rPr>
  </w:style>
  <w:style w:type="character" w:customStyle="1" w:styleId="66">
    <w:name w:val="标题 7 字符"/>
    <w:basedOn w:val="53"/>
    <w:link w:val="9"/>
    <w:qFormat/>
    <w:uiPriority w:val="99"/>
    <w:rPr>
      <w:rFonts w:ascii="Arial" w:hAnsi="Arial" w:eastAsia="黑体" w:cs="Times New Roman"/>
      <w:b/>
      <w:kern w:val="0"/>
      <w:sz w:val="28"/>
      <w:szCs w:val="20"/>
      <w:lang w:val="en-GB" w:eastAsia="en-US"/>
    </w:rPr>
  </w:style>
  <w:style w:type="character" w:customStyle="1" w:styleId="67">
    <w:name w:val="标题 8 字符"/>
    <w:basedOn w:val="53"/>
    <w:link w:val="10"/>
    <w:qFormat/>
    <w:uiPriority w:val="0"/>
    <w:rPr>
      <w:rFonts w:ascii="Arial" w:hAnsi="Arial" w:eastAsia="黑体" w:cs="Times New Roman"/>
      <w:kern w:val="0"/>
      <w:sz w:val="20"/>
      <w:szCs w:val="24"/>
    </w:rPr>
  </w:style>
  <w:style w:type="character" w:customStyle="1" w:styleId="68">
    <w:name w:val="标题 9 字符"/>
    <w:basedOn w:val="53"/>
    <w:link w:val="11"/>
    <w:qFormat/>
    <w:uiPriority w:val="99"/>
    <w:rPr>
      <w:rFonts w:ascii="Arial" w:hAnsi="Arial" w:eastAsia="黑体" w:cs="Times New Roman"/>
      <w:kern w:val="0"/>
      <w:sz w:val="20"/>
      <w:szCs w:val="21"/>
    </w:rPr>
  </w:style>
  <w:style w:type="character" w:customStyle="1" w:styleId="69">
    <w:name w:val="页眉 字符"/>
    <w:basedOn w:val="53"/>
    <w:link w:val="33"/>
    <w:qFormat/>
    <w:uiPriority w:val="99"/>
    <w:rPr>
      <w:sz w:val="18"/>
      <w:szCs w:val="18"/>
    </w:rPr>
  </w:style>
  <w:style w:type="character" w:customStyle="1" w:styleId="70">
    <w:name w:val="页脚 字符"/>
    <w:basedOn w:val="53"/>
    <w:link w:val="32"/>
    <w:qFormat/>
    <w:uiPriority w:val="99"/>
    <w:rPr>
      <w:sz w:val="18"/>
      <w:szCs w:val="18"/>
    </w:rPr>
  </w:style>
  <w:style w:type="paragraph" w:customStyle="1" w:styleId="71">
    <w:name w:val="强条条文"/>
    <w:basedOn w:val="1"/>
    <w:qFormat/>
    <w:uiPriority w:val="99"/>
    <w:pPr>
      <w:spacing w:line="360" w:lineRule="auto"/>
      <w:jc w:val="left"/>
    </w:pPr>
    <w:rPr>
      <w:rFonts w:ascii="黑体" w:hAnsi="黑体" w:eastAsia="黑体" w:cs="黑体"/>
      <w:sz w:val="24"/>
      <w:szCs w:val="24"/>
    </w:rPr>
  </w:style>
  <w:style w:type="paragraph" w:customStyle="1" w:styleId="72">
    <w:name w:val="纯文本8"/>
    <w:basedOn w:val="1"/>
    <w:qFormat/>
    <w:uiPriority w:val="99"/>
    <w:pPr>
      <w:adjustRightInd w:val="0"/>
      <w:textAlignment w:val="baseline"/>
    </w:pPr>
    <w:rPr>
      <w:rFonts w:ascii="宋体" w:hAnsi="Courier New"/>
      <w:szCs w:val="20"/>
    </w:rPr>
  </w:style>
  <w:style w:type="paragraph" w:customStyle="1" w:styleId="73">
    <w:name w:val="纯文本1"/>
    <w:basedOn w:val="1"/>
    <w:qFormat/>
    <w:uiPriority w:val="0"/>
    <w:pPr>
      <w:adjustRightInd w:val="0"/>
      <w:textAlignment w:val="baseline"/>
    </w:pPr>
    <w:rPr>
      <w:rFonts w:ascii="宋体" w:hAnsi="Courier New"/>
      <w:szCs w:val="20"/>
    </w:rPr>
  </w:style>
  <w:style w:type="character" w:customStyle="1" w:styleId="74">
    <w:name w:val="条文 Char"/>
    <w:link w:val="75"/>
    <w:qFormat/>
    <w:locked/>
    <w:uiPriority w:val="0"/>
    <w:rPr>
      <w:sz w:val="24"/>
      <w:szCs w:val="24"/>
    </w:rPr>
  </w:style>
  <w:style w:type="paragraph" w:customStyle="1" w:styleId="75">
    <w:name w:val="条文"/>
    <w:basedOn w:val="1"/>
    <w:link w:val="74"/>
    <w:qFormat/>
    <w:uiPriority w:val="0"/>
    <w:pPr>
      <w:spacing w:line="300" w:lineRule="auto"/>
      <w:outlineLvl w:val="2"/>
    </w:pPr>
    <w:rPr>
      <w:rFonts w:asciiTheme="minorHAnsi" w:hAnsiTheme="minorHAnsi" w:eastAsiaTheme="minorEastAsia" w:cstheme="minorBidi"/>
      <w:sz w:val="24"/>
      <w:szCs w:val="24"/>
    </w:rPr>
  </w:style>
  <w:style w:type="paragraph" w:customStyle="1" w:styleId="76">
    <w:name w:val="正文文本缩进 21"/>
    <w:basedOn w:val="1"/>
    <w:qFormat/>
    <w:uiPriority w:val="99"/>
    <w:pPr>
      <w:adjustRightInd w:val="0"/>
      <w:spacing w:line="240" w:lineRule="atLeast"/>
      <w:ind w:firstLine="420"/>
      <w:textAlignment w:val="baseline"/>
    </w:pPr>
    <w:rPr>
      <w:rFonts w:ascii="Times New Roman" w:hAnsi="Times New Roman" w:eastAsia="楷体_GB2312"/>
      <w:szCs w:val="20"/>
    </w:rPr>
  </w:style>
  <w:style w:type="character" w:customStyle="1" w:styleId="77">
    <w:name w:val="文档结构图 字符"/>
    <w:basedOn w:val="53"/>
    <w:link w:val="15"/>
    <w:qFormat/>
    <w:uiPriority w:val="0"/>
    <w:rPr>
      <w:rFonts w:ascii="宋体" w:hAnsi="Times New Roman" w:eastAsia="宋体" w:cs="Times New Roman"/>
      <w:kern w:val="0"/>
      <w:sz w:val="18"/>
      <w:szCs w:val="18"/>
    </w:rPr>
  </w:style>
  <w:style w:type="character" w:customStyle="1" w:styleId="78">
    <w:name w:val="批注文字 字符"/>
    <w:basedOn w:val="53"/>
    <w:link w:val="17"/>
    <w:qFormat/>
    <w:uiPriority w:val="99"/>
    <w:rPr>
      <w:rFonts w:ascii="Calibri" w:hAnsi="Calibri" w:eastAsia="宋体" w:cs="Times New Roman"/>
      <w:szCs w:val="24"/>
    </w:rPr>
  </w:style>
  <w:style w:type="character" w:customStyle="1" w:styleId="79">
    <w:name w:val="正文文本 3 字符"/>
    <w:basedOn w:val="53"/>
    <w:link w:val="19"/>
    <w:qFormat/>
    <w:uiPriority w:val="99"/>
    <w:rPr>
      <w:rFonts w:ascii="Calibri" w:hAnsi="Calibri" w:eastAsia="宋体" w:cs="Times New Roman"/>
      <w:sz w:val="18"/>
    </w:rPr>
  </w:style>
  <w:style w:type="character" w:customStyle="1" w:styleId="80">
    <w:name w:val="正文文本 字符"/>
    <w:basedOn w:val="53"/>
    <w:link w:val="20"/>
    <w:qFormat/>
    <w:uiPriority w:val="99"/>
    <w:rPr>
      <w:rFonts w:ascii="楷体_GB2312" w:hAnsi="Calibri" w:eastAsia="仿宋_GB2312" w:cs="Times New Roman"/>
      <w:sz w:val="24"/>
      <w:szCs w:val="24"/>
    </w:rPr>
  </w:style>
  <w:style w:type="character" w:customStyle="1" w:styleId="81">
    <w:name w:val="正文文本缩进 字符"/>
    <w:basedOn w:val="53"/>
    <w:link w:val="21"/>
    <w:qFormat/>
    <w:uiPriority w:val="99"/>
    <w:rPr>
      <w:rFonts w:ascii="Times New Roman" w:hAnsi="Times New Roman" w:eastAsia="楷体_GB2312" w:cs="Times New Roman"/>
      <w:kern w:val="0"/>
      <w:sz w:val="20"/>
      <w:szCs w:val="24"/>
    </w:rPr>
  </w:style>
  <w:style w:type="character" w:customStyle="1" w:styleId="82">
    <w:name w:val="纯文本 字符"/>
    <w:basedOn w:val="53"/>
    <w:link w:val="25"/>
    <w:qFormat/>
    <w:uiPriority w:val="0"/>
    <w:rPr>
      <w:rFonts w:ascii="宋体" w:hAnsi="Courier New" w:eastAsia="宋体" w:cs="Times New Roman"/>
      <w:szCs w:val="20"/>
    </w:rPr>
  </w:style>
  <w:style w:type="character" w:customStyle="1" w:styleId="83">
    <w:name w:val="日期 字符"/>
    <w:basedOn w:val="53"/>
    <w:link w:val="28"/>
    <w:qFormat/>
    <w:uiPriority w:val="0"/>
    <w:rPr>
      <w:rFonts w:ascii="Calibri" w:hAnsi="Calibri" w:eastAsia="宋体" w:cs="Times New Roman"/>
    </w:rPr>
  </w:style>
  <w:style w:type="character" w:customStyle="1" w:styleId="84">
    <w:name w:val="正文文本缩进 2 字符"/>
    <w:basedOn w:val="53"/>
    <w:link w:val="29"/>
    <w:qFormat/>
    <w:uiPriority w:val="99"/>
    <w:rPr>
      <w:rFonts w:ascii="Calibri" w:hAnsi="Calibri" w:eastAsia="宋体" w:cs="Times New Roman"/>
      <w:szCs w:val="24"/>
    </w:rPr>
  </w:style>
  <w:style w:type="character" w:customStyle="1" w:styleId="85">
    <w:name w:val="尾注文本 字符"/>
    <w:basedOn w:val="53"/>
    <w:link w:val="30"/>
    <w:semiHidden/>
    <w:qFormat/>
    <w:uiPriority w:val="99"/>
    <w:rPr>
      <w:rFonts w:ascii="Times New Roman" w:hAnsi="Times New Roman" w:eastAsia="宋体" w:cs="Times New Roman"/>
      <w:szCs w:val="24"/>
    </w:rPr>
  </w:style>
  <w:style w:type="character" w:customStyle="1" w:styleId="86">
    <w:name w:val="批注框文本 字符"/>
    <w:basedOn w:val="53"/>
    <w:link w:val="31"/>
    <w:qFormat/>
    <w:uiPriority w:val="99"/>
    <w:rPr>
      <w:rFonts w:ascii="Calibri" w:hAnsi="Calibri" w:eastAsia="宋体" w:cs="Times New Roman"/>
      <w:sz w:val="18"/>
      <w:szCs w:val="18"/>
    </w:rPr>
  </w:style>
  <w:style w:type="character" w:customStyle="1" w:styleId="87">
    <w:name w:val="副标题 字符"/>
    <w:basedOn w:val="53"/>
    <w:link w:val="38"/>
    <w:qFormat/>
    <w:uiPriority w:val="99"/>
    <w:rPr>
      <w:rFonts w:ascii="Cambria" w:hAnsi="Cambria" w:eastAsia="宋体" w:cs="Times New Roman"/>
      <w:b/>
      <w:bCs/>
      <w:kern w:val="28"/>
      <w:sz w:val="32"/>
      <w:szCs w:val="32"/>
    </w:rPr>
  </w:style>
  <w:style w:type="character" w:customStyle="1" w:styleId="88">
    <w:name w:val="正文文本缩进 3 字符"/>
    <w:basedOn w:val="53"/>
    <w:link w:val="40"/>
    <w:qFormat/>
    <w:uiPriority w:val="99"/>
    <w:rPr>
      <w:rFonts w:ascii="楷体_GB2312" w:hAnsi="Calibri" w:eastAsia="仿宋_GB2312" w:cs="Times New Roman"/>
      <w:sz w:val="24"/>
      <w:szCs w:val="24"/>
    </w:rPr>
  </w:style>
  <w:style w:type="character" w:customStyle="1" w:styleId="89">
    <w:name w:val="正文文本 2 字符"/>
    <w:basedOn w:val="53"/>
    <w:link w:val="45"/>
    <w:qFormat/>
    <w:uiPriority w:val="0"/>
    <w:rPr>
      <w:rFonts w:ascii="Calibri" w:hAnsi="Calibri" w:eastAsia="宋体" w:cs="Times New Roman"/>
      <w:color w:val="000000"/>
    </w:rPr>
  </w:style>
  <w:style w:type="character" w:customStyle="1" w:styleId="90">
    <w:name w:val="HTML 预设格式 字符"/>
    <w:basedOn w:val="53"/>
    <w:link w:val="46"/>
    <w:qFormat/>
    <w:uiPriority w:val="99"/>
    <w:rPr>
      <w:rFonts w:ascii="宋体" w:hAnsi="宋体" w:eastAsia="宋体" w:cs="宋体"/>
      <w:kern w:val="0"/>
      <w:sz w:val="24"/>
      <w:szCs w:val="24"/>
    </w:rPr>
  </w:style>
  <w:style w:type="character" w:customStyle="1" w:styleId="91">
    <w:name w:val="标题 字符"/>
    <w:basedOn w:val="53"/>
    <w:link w:val="49"/>
    <w:qFormat/>
    <w:uiPriority w:val="99"/>
    <w:rPr>
      <w:rFonts w:ascii="Cambria" w:hAnsi="Cambria" w:eastAsia="宋体" w:cs="Times New Roman"/>
      <w:b/>
      <w:bCs/>
      <w:kern w:val="0"/>
      <w:sz w:val="32"/>
      <w:szCs w:val="32"/>
    </w:rPr>
  </w:style>
  <w:style w:type="character" w:customStyle="1" w:styleId="92">
    <w:name w:val="批注主题 字符"/>
    <w:basedOn w:val="78"/>
    <w:link w:val="50"/>
    <w:qFormat/>
    <w:uiPriority w:val="0"/>
    <w:rPr>
      <w:rFonts w:ascii="Calibri" w:hAnsi="Calibri" w:eastAsia="宋体" w:cs="Times New Roman"/>
      <w:b/>
      <w:bCs/>
      <w:szCs w:val="24"/>
    </w:rPr>
  </w:style>
  <w:style w:type="paragraph" w:customStyle="1" w:styleId="93">
    <w:name w:val="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94">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95">
    <w:name w:val="段落正文"/>
    <w:basedOn w:val="1"/>
    <w:link w:val="96"/>
    <w:qFormat/>
    <w:uiPriority w:val="0"/>
    <w:pPr>
      <w:spacing w:line="300" w:lineRule="auto"/>
      <w:ind w:firstLine="482" w:firstLineChars="200"/>
    </w:pPr>
    <w:rPr>
      <w:rFonts w:ascii="Times New Roman" w:hAnsi="Times New Roman"/>
      <w:kern w:val="0"/>
      <w:sz w:val="24"/>
      <w:szCs w:val="24"/>
    </w:rPr>
  </w:style>
  <w:style w:type="character" w:customStyle="1" w:styleId="96">
    <w:name w:val="段落正文 Char"/>
    <w:link w:val="95"/>
    <w:qFormat/>
    <w:uiPriority w:val="0"/>
    <w:rPr>
      <w:rFonts w:ascii="Times New Roman" w:hAnsi="Times New Roman" w:eastAsia="宋体" w:cs="Times New Roman"/>
      <w:kern w:val="0"/>
      <w:sz w:val="24"/>
      <w:szCs w:val="24"/>
    </w:rPr>
  </w:style>
  <w:style w:type="paragraph" w:customStyle="1" w:styleId="97">
    <w:name w:val="纯文本14"/>
    <w:basedOn w:val="1"/>
    <w:qFormat/>
    <w:uiPriority w:val="0"/>
    <w:pPr>
      <w:adjustRightInd w:val="0"/>
      <w:textAlignment w:val="baseline"/>
    </w:pPr>
    <w:rPr>
      <w:rFonts w:ascii="宋体" w:hAnsi="Courier New"/>
      <w:szCs w:val="20"/>
    </w:rPr>
  </w:style>
  <w:style w:type="paragraph" w:customStyle="1" w:styleId="98">
    <w:name w:val="纯文本18"/>
    <w:basedOn w:val="1"/>
    <w:qFormat/>
    <w:uiPriority w:val="0"/>
    <w:pPr>
      <w:adjustRightInd w:val="0"/>
      <w:textAlignment w:val="baseline"/>
    </w:pPr>
    <w:rPr>
      <w:rFonts w:ascii="宋体" w:hAnsi="Courier New"/>
      <w:szCs w:val="20"/>
    </w:rPr>
  </w:style>
  <w:style w:type="paragraph" w:styleId="99">
    <w:name w:val="List Paragraph"/>
    <w:basedOn w:val="1"/>
    <w:link w:val="100"/>
    <w:qFormat/>
    <w:uiPriority w:val="34"/>
    <w:pPr>
      <w:ind w:firstLine="420" w:firstLineChars="200"/>
    </w:pPr>
  </w:style>
  <w:style w:type="character" w:customStyle="1" w:styleId="100">
    <w:name w:val="列表段落 字符"/>
    <w:link w:val="99"/>
    <w:qFormat/>
    <w:uiPriority w:val="34"/>
    <w:rPr>
      <w:rFonts w:ascii="Calibri" w:hAnsi="Calibri" w:eastAsia="宋体" w:cs="Times New Roman"/>
    </w:rPr>
  </w:style>
  <w:style w:type="paragraph" w:customStyle="1" w:styleId="101">
    <w:name w:val="列出段落1"/>
    <w:basedOn w:val="1"/>
    <w:qFormat/>
    <w:uiPriority w:val="99"/>
    <w:pPr>
      <w:ind w:firstLine="420" w:firstLineChars="200"/>
    </w:pPr>
    <w:rPr>
      <w:rFonts w:ascii="Times New Roman" w:hAnsi="Times New Roman"/>
      <w:szCs w:val="24"/>
    </w:rPr>
  </w:style>
  <w:style w:type="paragraph" w:customStyle="1" w:styleId="102">
    <w:name w:val="王晓锋正文"/>
    <w:basedOn w:val="1"/>
    <w:qFormat/>
    <w:uiPriority w:val="99"/>
    <w:pPr>
      <w:spacing w:beforeLines="10" w:afterLines="10" w:line="400" w:lineRule="exact"/>
      <w:ind w:firstLine="200" w:firstLineChars="200"/>
    </w:pPr>
    <w:rPr>
      <w:rFonts w:ascii="Times New Roman" w:hAnsi="Times New Roman" w:cs="宋体"/>
      <w:sz w:val="24"/>
      <w:szCs w:val="20"/>
    </w:rPr>
  </w:style>
  <w:style w:type="paragraph" w:customStyle="1" w:styleId="103">
    <w:name w:val="第三级"/>
    <w:basedOn w:val="1"/>
    <w:qFormat/>
    <w:uiPriority w:val="0"/>
    <w:pPr>
      <w:spacing w:beforeLines="50" w:afterLines="50" w:line="400" w:lineRule="exact"/>
      <w:ind w:firstLine="200" w:firstLineChars="200"/>
      <w:outlineLvl w:val="3"/>
    </w:pPr>
    <w:rPr>
      <w:rFonts w:eastAsia="黑体" w:cs="宋体"/>
      <w:bCs/>
      <w:sz w:val="24"/>
      <w:szCs w:val="20"/>
    </w:rPr>
  </w:style>
  <w:style w:type="paragraph" w:customStyle="1" w:styleId="104">
    <w:name w:val="字母编号列项（一级）"/>
    <w:qFormat/>
    <w:uiPriority w:val="0"/>
    <w:pPr>
      <w:numPr>
        <w:ilvl w:val="0"/>
        <w:numId w:val="4"/>
      </w:numPr>
      <w:tabs>
        <w:tab w:val="left" w:pos="839"/>
      </w:tabs>
      <w:jc w:val="both"/>
    </w:pPr>
    <w:rPr>
      <w:rFonts w:ascii="宋体" w:hAnsi="Times New Roman" w:eastAsia="宋体" w:cs="Times New Roman"/>
      <w:sz w:val="21"/>
      <w:lang w:val="en-US" w:eastAsia="zh-CN" w:bidi="ar-SA"/>
    </w:rPr>
  </w:style>
  <w:style w:type="paragraph" w:customStyle="1" w:styleId="105">
    <w:name w:val="_Style 1"/>
    <w:basedOn w:val="1"/>
    <w:qFormat/>
    <w:uiPriority w:val="99"/>
    <w:pPr>
      <w:ind w:firstLine="420" w:firstLineChars="200"/>
    </w:pPr>
  </w:style>
  <w:style w:type="paragraph" w:customStyle="1" w:styleId="106">
    <w:name w:val="Char Char1 Char Char Char Char Char Char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character" w:customStyle="1" w:styleId="107">
    <w:name w:val="不明显强调1"/>
    <w:qFormat/>
    <w:uiPriority w:val="19"/>
    <w:rPr>
      <w:i/>
      <w:iCs/>
      <w:color w:val="808080"/>
    </w:rPr>
  </w:style>
  <w:style w:type="paragraph" w:customStyle="1" w:styleId="108">
    <w:name w:val="Char Char1 Char Char Char Char Char Char Char Char Char Char1"/>
    <w:basedOn w:val="1"/>
    <w:qFormat/>
    <w:uiPriority w:val="99"/>
    <w:pPr>
      <w:widowControl/>
      <w:spacing w:after="160" w:line="240" w:lineRule="exact"/>
      <w:jc w:val="left"/>
    </w:pPr>
    <w:rPr>
      <w:rFonts w:ascii="Arial" w:hAnsi="Arial" w:eastAsia="Times New Roman" w:cs="Verdana"/>
      <w:b/>
      <w:kern w:val="0"/>
      <w:sz w:val="24"/>
      <w:szCs w:val="24"/>
      <w:lang w:eastAsia="en-US"/>
    </w:rPr>
  </w:style>
  <w:style w:type="paragraph" w:customStyle="1" w:styleId="109">
    <w:name w:val="样式2"/>
    <w:basedOn w:val="1"/>
    <w:qFormat/>
    <w:uiPriority w:val="0"/>
    <w:pPr>
      <w:numPr>
        <w:ilvl w:val="0"/>
        <w:numId w:val="5"/>
      </w:numPr>
      <w:spacing w:before="156" w:after="156" w:line="400" w:lineRule="atLeast"/>
    </w:pPr>
    <w:rPr>
      <w:rFonts w:ascii="楷体_GB2312" w:hAnsi="Times New Roman" w:eastAsia="楷体_GB2312" w:cs="宋体"/>
      <w:sz w:val="24"/>
      <w:szCs w:val="20"/>
    </w:rPr>
  </w:style>
  <w:style w:type="paragraph" w:customStyle="1" w:styleId="110">
    <w:name w:val="节"/>
    <w:basedOn w:val="1"/>
    <w:qFormat/>
    <w:uiPriority w:val="0"/>
    <w:pPr>
      <w:spacing w:beforeLines="100" w:afterLines="100" w:line="300" w:lineRule="auto"/>
      <w:jc w:val="center"/>
      <w:outlineLvl w:val="1"/>
    </w:pPr>
    <w:rPr>
      <w:rFonts w:ascii="Times New Roman" w:hAnsi="Times New Roman"/>
      <w:b/>
      <w:bCs/>
      <w:sz w:val="24"/>
      <w:szCs w:val="24"/>
    </w:rPr>
  </w:style>
  <w:style w:type="paragraph" w:customStyle="1" w:styleId="111">
    <w:name w:val="列项——（一级）"/>
    <w:qFormat/>
    <w:uiPriority w:val="99"/>
    <w:pPr>
      <w:widowControl w:val="0"/>
      <w:numPr>
        <w:ilvl w:val="0"/>
        <w:numId w:val="6"/>
      </w:numPr>
      <w:jc w:val="both"/>
    </w:pPr>
    <w:rPr>
      <w:rFonts w:ascii="宋体" w:hAnsi="Times New Roman" w:eastAsia="宋体" w:cs="Times New Roman"/>
      <w:sz w:val="21"/>
      <w:lang w:val="en-US" w:eastAsia="zh-CN" w:bidi="ar-SA"/>
    </w:rPr>
  </w:style>
  <w:style w:type="paragraph" w:customStyle="1" w:styleId="112">
    <w:name w:val="表头"/>
    <w:basedOn w:val="1"/>
    <w:qFormat/>
    <w:uiPriority w:val="0"/>
    <w:pPr>
      <w:spacing w:beforeLines="50" w:afterLines="50" w:line="300" w:lineRule="auto"/>
      <w:jc w:val="center"/>
    </w:pPr>
    <w:rPr>
      <w:rFonts w:ascii="Times New Roman" w:hAnsi="Times New Roman"/>
      <w:b/>
      <w:bCs/>
      <w:szCs w:val="21"/>
    </w:rPr>
  </w:style>
  <w:style w:type="paragraph" w:customStyle="1" w:styleId="113">
    <w:name w:val="样式 说明 + 段前: 7.8 磅 段后: 7.8 磅"/>
    <w:basedOn w:val="1"/>
    <w:qFormat/>
    <w:uiPriority w:val="99"/>
    <w:pPr>
      <w:spacing w:before="156" w:after="156" w:line="400" w:lineRule="atLeast"/>
    </w:pPr>
    <w:rPr>
      <w:rFonts w:ascii="楷体_GB2312" w:hAnsi="Times New Roman" w:eastAsia="楷体_GB2312" w:cs="宋体"/>
      <w:sz w:val="24"/>
      <w:szCs w:val="20"/>
    </w:rPr>
  </w:style>
  <w:style w:type="paragraph" w:customStyle="1" w:styleId="114">
    <w:name w:val="章"/>
    <w:basedOn w:val="1"/>
    <w:qFormat/>
    <w:uiPriority w:val="99"/>
    <w:pPr>
      <w:spacing w:beforeLines="100" w:afterLines="100" w:line="300" w:lineRule="auto"/>
      <w:jc w:val="center"/>
      <w:outlineLvl w:val="0"/>
    </w:pPr>
    <w:rPr>
      <w:rFonts w:ascii="Times New Roman" w:hAnsi="Times New Roman"/>
      <w:b/>
      <w:bCs/>
      <w:sz w:val="28"/>
      <w:szCs w:val="28"/>
    </w:rPr>
  </w:style>
  <w:style w:type="paragraph" w:customStyle="1" w:styleId="115">
    <w:name w:val="注"/>
    <w:basedOn w:val="1"/>
    <w:qFormat/>
    <w:uiPriority w:val="99"/>
    <w:pPr>
      <w:ind w:left="788" w:leftChars="200" w:hanging="368" w:hangingChars="175"/>
    </w:pPr>
    <w:rPr>
      <w:rFonts w:ascii="Times New Roman" w:hAnsi="Times New Roman"/>
      <w:szCs w:val="21"/>
    </w:rPr>
  </w:style>
  <w:style w:type="paragraph" w:customStyle="1" w:styleId="116">
    <w:name w:val="表"/>
    <w:basedOn w:val="1"/>
    <w:qFormat/>
    <w:uiPriority w:val="99"/>
    <w:pPr>
      <w:spacing w:line="300" w:lineRule="auto"/>
      <w:jc w:val="center"/>
    </w:pPr>
    <w:rPr>
      <w:rFonts w:ascii="Times New Roman" w:hAnsi="Times New Roman"/>
      <w:bCs/>
      <w:szCs w:val="21"/>
    </w:rPr>
  </w:style>
  <w:style w:type="character" w:customStyle="1" w:styleId="117">
    <w:name w:val="小五"/>
    <w:qFormat/>
    <w:uiPriority w:val="99"/>
    <w:rPr>
      <w:rFonts w:ascii="Times New Roman" w:hAnsi="Times New Roman" w:eastAsia="宋体"/>
      <w:sz w:val="18"/>
    </w:rPr>
  </w:style>
  <w:style w:type="character" w:customStyle="1" w:styleId="118">
    <w:name w:val="五号"/>
    <w:qFormat/>
    <w:uiPriority w:val="99"/>
    <w:rPr>
      <w:rFonts w:ascii="Times New Roman" w:hAnsi="Times New Roman" w:eastAsia="宋体"/>
      <w:sz w:val="21"/>
    </w:rPr>
  </w:style>
  <w:style w:type="character" w:customStyle="1" w:styleId="119">
    <w:name w:val="小四"/>
    <w:qFormat/>
    <w:uiPriority w:val="99"/>
    <w:rPr>
      <w:rFonts w:ascii="Times New Roman" w:hAnsi="Times New Roman" w:eastAsia="宋体"/>
      <w:sz w:val="24"/>
    </w:rPr>
  </w:style>
  <w:style w:type="character" w:customStyle="1" w:styleId="120">
    <w:name w:val="说明 Char"/>
    <w:qFormat/>
    <w:uiPriority w:val="0"/>
    <w:rPr>
      <w:rFonts w:ascii="楷体_GB2312" w:eastAsia="楷体_GB2312"/>
      <w:kern w:val="2"/>
      <w:sz w:val="24"/>
      <w:szCs w:val="24"/>
      <w:lang w:val="en-US" w:eastAsia="zh-CN" w:bidi="ar-SA"/>
    </w:rPr>
  </w:style>
  <w:style w:type="character" w:customStyle="1" w:styleId="121">
    <w:name w:val="s"/>
    <w:qFormat/>
    <w:uiPriority w:val="99"/>
    <w:rPr>
      <w:rFonts w:ascii="Times New Roman" w:hAnsi="Times New Roman" w:eastAsia="仿宋_GB2312"/>
      <w:sz w:val="24"/>
      <w:szCs w:val="24"/>
    </w:rPr>
  </w:style>
  <w:style w:type="paragraph" w:customStyle="1" w:styleId="122">
    <w:name w:val="前言、引言标题"/>
    <w:next w:val="1"/>
    <w:qFormat/>
    <w:uiPriority w:val="99"/>
    <w:pPr>
      <w:numPr>
        <w:ilvl w:val="0"/>
        <w:numId w:val="7"/>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23">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4">
    <w:name w:val="章标题"/>
    <w:next w:val="123"/>
    <w:qFormat/>
    <w:uiPriority w:val="99"/>
    <w:pPr>
      <w:numPr>
        <w:ilvl w:val="1"/>
        <w:numId w:val="8"/>
      </w:numPr>
      <w:spacing w:beforeLines="50" w:afterLines="50"/>
      <w:jc w:val="both"/>
      <w:outlineLvl w:val="1"/>
    </w:pPr>
    <w:rPr>
      <w:rFonts w:ascii="黑体" w:hAnsi="Times New Roman" w:eastAsia="黑体" w:cs="Times New Roman"/>
      <w:sz w:val="21"/>
      <w:lang w:val="en-US" w:eastAsia="zh-CN" w:bidi="ar-SA"/>
    </w:rPr>
  </w:style>
  <w:style w:type="paragraph" w:customStyle="1" w:styleId="125">
    <w:name w:val="一级条标题"/>
    <w:next w:val="123"/>
    <w:qFormat/>
    <w:uiPriority w:val="99"/>
    <w:pPr>
      <w:numPr>
        <w:ilvl w:val="5"/>
        <w:numId w:val="7"/>
      </w:numPr>
      <w:ind w:left="1686"/>
      <w:outlineLvl w:val="2"/>
    </w:pPr>
    <w:rPr>
      <w:rFonts w:ascii="Times New Roman" w:hAnsi="Times New Roman" w:eastAsia="黑体" w:cs="Times New Roman"/>
      <w:sz w:val="21"/>
      <w:lang w:val="en-US" w:eastAsia="zh-CN" w:bidi="ar-SA"/>
    </w:rPr>
  </w:style>
  <w:style w:type="paragraph" w:customStyle="1" w:styleId="126">
    <w:name w:val="图表脚注"/>
    <w:next w:val="123"/>
    <w:qFormat/>
    <w:uiPriority w:val="99"/>
    <w:pPr>
      <w:ind w:left="300" w:leftChars="200" w:hanging="100" w:hangingChars="100"/>
      <w:jc w:val="both"/>
    </w:pPr>
    <w:rPr>
      <w:rFonts w:ascii="宋体" w:hAnsi="Times New Roman" w:eastAsia="宋体" w:cs="Times New Roman"/>
      <w:sz w:val="18"/>
      <w:lang w:val="en-US" w:eastAsia="zh-CN" w:bidi="ar-SA"/>
    </w:rPr>
  </w:style>
  <w:style w:type="paragraph" w:customStyle="1" w:styleId="127">
    <w:name w:val="正文表标题"/>
    <w:next w:val="123"/>
    <w:qFormat/>
    <w:uiPriority w:val="99"/>
    <w:pPr>
      <w:numPr>
        <w:ilvl w:val="0"/>
        <w:numId w:val="8"/>
      </w:numPr>
      <w:jc w:val="center"/>
    </w:pPr>
    <w:rPr>
      <w:rFonts w:ascii="黑体" w:hAnsi="Times New Roman" w:eastAsia="黑体" w:cs="Times New Roman"/>
      <w:sz w:val="21"/>
      <w:lang w:val="en-US" w:eastAsia="zh-CN" w:bidi="ar-SA"/>
    </w:rPr>
  </w:style>
  <w:style w:type="character" w:customStyle="1" w:styleId="128">
    <w:name w:val="表 Char"/>
    <w:qFormat/>
    <w:uiPriority w:val="99"/>
    <w:rPr>
      <w:rFonts w:eastAsia="宋体"/>
      <w:bCs/>
      <w:kern w:val="2"/>
      <w:sz w:val="21"/>
      <w:szCs w:val="21"/>
      <w:lang w:val="en-US" w:eastAsia="zh-CN" w:bidi="ar-SA"/>
    </w:rPr>
  </w:style>
  <w:style w:type="character" w:customStyle="1" w:styleId="129">
    <w:name w:val="样式 表 + 加粗 Char"/>
    <w:qFormat/>
    <w:uiPriority w:val="99"/>
    <w:rPr>
      <w:rFonts w:eastAsia="宋体"/>
      <w:b/>
      <w:bCs/>
      <w:kern w:val="2"/>
      <w:sz w:val="21"/>
      <w:szCs w:val="21"/>
      <w:lang w:val="en-US" w:eastAsia="zh-CN" w:bidi="ar-SA"/>
    </w:rPr>
  </w:style>
  <w:style w:type="character" w:customStyle="1" w:styleId="130">
    <w:name w:val="样式 小四"/>
    <w:qFormat/>
    <w:uiPriority w:val="99"/>
    <w:rPr>
      <w:sz w:val="24"/>
    </w:rPr>
  </w:style>
  <w:style w:type="character" w:customStyle="1" w:styleId="131">
    <w:name w:val="注 Char"/>
    <w:qFormat/>
    <w:uiPriority w:val="99"/>
    <w:rPr>
      <w:rFonts w:eastAsia="宋体"/>
      <w:kern w:val="2"/>
      <w:sz w:val="21"/>
      <w:szCs w:val="21"/>
      <w:lang w:val="en-US" w:eastAsia="zh-CN" w:bidi="ar-SA"/>
    </w:rPr>
  </w:style>
  <w:style w:type="character" w:customStyle="1" w:styleId="132">
    <w:name w:val="说明 Char1"/>
    <w:qFormat/>
    <w:uiPriority w:val="99"/>
    <w:rPr>
      <w:rFonts w:ascii="楷体_GB2312" w:eastAsia="楷体_GB2312"/>
      <w:kern w:val="2"/>
      <w:sz w:val="24"/>
      <w:szCs w:val="24"/>
      <w:lang w:val="en-US" w:eastAsia="zh-CN" w:bidi="ar-SA"/>
    </w:rPr>
  </w:style>
  <w:style w:type="character" w:customStyle="1" w:styleId="133">
    <w:name w:val="样式 说明 + 段前: 7.8 磅 段后: 7.8 磅 Char"/>
    <w:qFormat/>
    <w:uiPriority w:val="99"/>
    <w:rPr>
      <w:rFonts w:ascii="楷体_GB2312" w:eastAsia="楷体_GB2312" w:cs="宋体"/>
      <w:kern w:val="2"/>
      <w:sz w:val="24"/>
      <w:szCs w:val="24"/>
      <w:lang w:val="en-US" w:eastAsia="zh-CN" w:bidi="ar-SA"/>
    </w:rPr>
  </w:style>
  <w:style w:type="paragraph" w:customStyle="1" w:styleId="134">
    <w:name w:val="表样式"/>
    <w:link w:val="135"/>
    <w:qFormat/>
    <w:uiPriority w:val="99"/>
    <w:pPr>
      <w:spacing w:beforeLines="10" w:afterLines="10"/>
      <w:jc w:val="center"/>
    </w:pPr>
    <w:rPr>
      <w:rFonts w:ascii="Times New Roman" w:hAnsi="Times New Roman" w:eastAsia="宋体" w:cs="Times New Roman"/>
      <w:sz w:val="21"/>
      <w:szCs w:val="21"/>
      <w:lang w:val="en-US" w:eastAsia="zh-CN" w:bidi="ar-SA"/>
    </w:rPr>
  </w:style>
  <w:style w:type="character" w:customStyle="1" w:styleId="135">
    <w:name w:val="表样式 Char Char"/>
    <w:link w:val="134"/>
    <w:qFormat/>
    <w:uiPriority w:val="99"/>
    <w:rPr>
      <w:rFonts w:ascii="Times New Roman" w:hAnsi="Times New Roman" w:eastAsia="宋体" w:cs="Times New Roman"/>
      <w:kern w:val="0"/>
      <w:szCs w:val="21"/>
    </w:rPr>
  </w:style>
  <w:style w:type="paragraph" w:customStyle="1" w:styleId="136">
    <w:name w:val="图文框"/>
    <w:qFormat/>
    <w:uiPriority w:val="99"/>
    <w:pPr>
      <w:adjustRightInd w:val="0"/>
      <w:snapToGrid w:val="0"/>
      <w:jc w:val="center"/>
    </w:pPr>
    <w:rPr>
      <w:rFonts w:ascii="Times New Roman" w:hAnsi="Times New Roman" w:eastAsia="宋体" w:cs="Times New Roman"/>
      <w:sz w:val="24"/>
      <w:lang w:val="en-US" w:eastAsia="zh-CN" w:bidi="ar-SA"/>
    </w:rPr>
  </w:style>
  <w:style w:type="character" w:customStyle="1" w:styleId="137">
    <w:name w:val="章 Char"/>
    <w:qFormat/>
    <w:uiPriority w:val="99"/>
    <w:rPr>
      <w:rFonts w:eastAsia="宋体"/>
      <w:b/>
      <w:bCs/>
      <w:kern w:val="2"/>
      <w:sz w:val="28"/>
      <w:szCs w:val="28"/>
      <w:lang w:val="en-US" w:eastAsia="zh-CN" w:bidi="ar-SA"/>
    </w:rPr>
  </w:style>
  <w:style w:type="character" w:customStyle="1" w:styleId="138">
    <w:name w:val="段落正文 Char1"/>
    <w:qFormat/>
    <w:uiPriority w:val="99"/>
    <w:rPr>
      <w:rFonts w:eastAsia="宋体"/>
      <w:kern w:val="2"/>
      <w:sz w:val="24"/>
      <w:szCs w:val="24"/>
      <w:lang w:val="en-US" w:eastAsia="zh-CN" w:bidi="ar-SA"/>
    </w:rPr>
  </w:style>
  <w:style w:type="character" w:customStyle="1" w:styleId="139">
    <w:name w:val="表头 Char"/>
    <w:qFormat/>
    <w:uiPriority w:val="99"/>
    <w:rPr>
      <w:rFonts w:eastAsia="宋体"/>
      <w:b/>
      <w:bCs/>
      <w:kern w:val="2"/>
      <w:sz w:val="21"/>
      <w:szCs w:val="21"/>
      <w:lang w:val="en-US" w:eastAsia="zh-CN" w:bidi="ar-SA"/>
    </w:rPr>
  </w:style>
  <w:style w:type="paragraph" w:customStyle="1" w:styleId="140">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41">
    <w:name w:val="一般文"/>
    <w:basedOn w:val="1"/>
    <w:link w:val="142"/>
    <w:qFormat/>
    <w:uiPriority w:val="99"/>
    <w:pPr>
      <w:spacing w:line="320" w:lineRule="exact"/>
    </w:pPr>
    <w:rPr>
      <w:rFonts w:ascii="Times New Roman" w:hAnsi="Times New Roman"/>
      <w:bCs/>
      <w:kern w:val="0"/>
      <w:sz w:val="20"/>
      <w:szCs w:val="21"/>
    </w:rPr>
  </w:style>
  <w:style w:type="character" w:customStyle="1" w:styleId="142">
    <w:name w:val="一般文 Char"/>
    <w:link w:val="141"/>
    <w:qFormat/>
    <w:uiPriority w:val="99"/>
    <w:rPr>
      <w:rFonts w:ascii="Times New Roman" w:hAnsi="Times New Roman" w:eastAsia="宋体" w:cs="Times New Roman"/>
      <w:bCs/>
      <w:kern w:val="0"/>
      <w:sz w:val="20"/>
      <w:szCs w:val="21"/>
    </w:rPr>
  </w:style>
  <w:style w:type="character" w:customStyle="1" w:styleId="143">
    <w:name w:val="id_oge1"/>
    <w:qFormat/>
    <w:uiPriority w:val="99"/>
    <w:rPr>
      <w:b/>
      <w:bCs/>
      <w:color w:val="000000"/>
    </w:rPr>
  </w:style>
  <w:style w:type="paragraph" w:customStyle="1" w:styleId="14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145">
    <w:name w:val="No Spacing"/>
    <w:link w:val="146"/>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46">
    <w:name w:val="无间隔 字符"/>
    <w:link w:val="145"/>
    <w:qFormat/>
    <w:uiPriority w:val="1"/>
    <w:rPr>
      <w:rFonts w:ascii="Times New Roman" w:hAnsi="Times New Roman" w:eastAsia="宋体" w:cs="Times New Roman"/>
      <w:szCs w:val="24"/>
    </w:rPr>
  </w:style>
  <w:style w:type="character" w:customStyle="1" w:styleId="147">
    <w:name w:val="分条 Char"/>
    <w:link w:val="148"/>
    <w:qFormat/>
    <w:uiPriority w:val="0"/>
    <w:rPr>
      <w:sz w:val="24"/>
    </w:rPr>
  </w:style>
  <w:style w:type="paragraph" w:customStyle="1" w:styleId="148">
    <w:name w:val="分条"/>
    <w:basedOn w:val="1"/>
    <w:link w:val="147"/>
    <w:qFormat/>
    <w:uiPriority w:val="0"/>
    <w:pPr>
      <w:spacing w:line="360" w:lineRule="auto"/>
      <w:ind w:firstLine="200" w:firstLineChars="200"/>
    </w:pPr>
    <w:rPr>
      <w:rFonts w:asciiTheme="minorHAnsi" w:hAnsiTheme="minorHAnsi" w:eastAsiaTheme="minorEastAsia" w:cstheme="minorBidi"/>
      <w:sz w:val="24"/>
    </w:rPr>
  </w:style>
  <w:style w:type="paragraph" w:customStyle="1" w:styleId="149">
    <w:name w:val="报告标题"/>
    <w:basedOn w:val="2"/>
    <w:next w:val="1"/>
    <w:qFormat/>
    <w:uiPriority w:val="99"/>
    <w:pPr>
      <w:snapToGrid w:val="0"/>
      <w:spacing w:before="240" w:after="240" w:line="336" w:lineRule="auto"/>
      <w:jc w:val="center"/>
    </w:pPr>
    <w:rPr>
      <w:rFonts w:ascii="Calibri" w:hAnsi="Calibri"/>
      <w:snapToGrid w:val="0"/>
      <w:sz w:val="32"/>
    </w:rPr>
  </w:style>
  <w:style w:type="paragraph" w:customStyle="1" w:styleId="150">
    <w:name w:val="条文说明"/>
    <w:basedOn w:val="1"/>
    <w:qFormat/>
    <w:uiPriority w:val="99"/>
    <w:pPr>
      <w:spacing w:line="360" w:lineRule="auto"/>
      <w:ind w:firstLine="480" w:firstLineChars="200"/>
    </w:pPr>
    <w:rPr>
      <w:rFonts w:ascii="Times New Roman" w:hAnsi="Times New Roman" w:eastAsia="仿宋_GB2312"/>
      <w:sz w:val="24"/>
      <w:szCs w:val="24"/>
    </w:rPr>
  </w:style>
  <w:style w:type="paragraph" w:customStyle="1" w:styleId="151">
    <w:name w:val="Char1"/>
    <w:basedOn w:val="1"/>
    <w:qFormat/>
    <w:uiPriority w:val="99"/>
    <w:pPr>
      <w:widowControl/>
      <w:spacing w:after="160" w:line="240" w:lineRule="exact"/>
      <w:jc w:val="left"/>
    </w:pPr>
    <w:rPr>
      <w:rFonts w:ascii="Arial" w:hAnsi="Arial" w:eastAsia="Times New Roman" w:cs="Verdana"/>
      <w:b/>
      <w:kern w:val="0"/>
      <w:sz w:val="24"/>
      <w:szCs w:val="24"/>
      <w:lang w:eastAsia="en-US"/>
    </w:rPr>
  </w:style>
  <w:style w:type="paragraph" w:customStyle="1" w:styleId="152">
    <w:name w:val="正文5 楷体"/>
    <w:basedOn w:val="1"/>
    <w:qFormat/>
    <w:uiPriority w:val="99"/>
    <w:pPr>
      <w:widowControl/>
      <w:snapToGrid w:val="0"/>
      <w:spacing w:line="300" w:lineRule="auto"/>
      <w:ind w:firstLine="200" w:firstLineChars="200"/>
      <w:jc w:val="left"/>
    </w:pPr>
    <w:rPr>
      <w:rFonts w:ascii="Times New Roman" w:hAnsi="Times New Roman" w:eastAsia="楷体_GB2312"/>
      <w:b/>
      <w:sz w:val="24"/>
      <w:szCs w:val="24"/>
    </w:rPr>
  </w:style>
  <w:style w:type="paragraph" w:customStyle="1" w:styleId="153">
    <w:name w:val="黑体"/>
    <w:basedOn w:val="1"/>
    <w:qFormat/>
    <w:uiPriority w:val="99"/>
    <w:pPr>
      <w:snapToGrid w:val="0"/>
      <w:spacing w:beforeLines="50" w:line="300" w:lineRule="auto"/>
      <w:jc w:val="left"/>
    </w:pPr>
    <w:rPr>
      <w:rFonts w:ascii="Times New Roman" w:hAnsi="Times New Roman" w:eastAsia="黑体"/>
      <w:sz w:val="24"/>
      <w:szCs w:val="24"/>
    </w:rPr>
  </w:style>
  <w:style w:type="paragraph" w:customStyle="1" w:styleId="154">
    <w:name w:val="Char Char Char Char"/>
    <w:basedOn w:val="1"/>
    <w:qFormat/>
    <w:uiPriority w:val="99"/>
    <w:pPr>
      <w:widowControl/>
      <w:spacing w:after="160" w:line="240" w:lineRule="exact"/>
      <w:jc w:val="left"/>
    </w:pPr>
    <w:rPr>
      <w:rFonts w:ascii="Times New Roman" w:hAnsi="Times New Roman"/>
      <w:szCs w:val="24"/>
    </w:rPr>
  </w:style>
  <w:style w:type="paragraph" w:customStyle="1" w:styleId="155">
    <w:name w:val="样式"/>
    <w:qFormat/>
    <w:uiPriority w:val="99"/>
    <w:pPr>
      <w:widowControl w:val="0"/>
      <w:autoSpaceDE w:val="0"/>
      <w:autoSpaceDN w:val="0"/>
      <w:adjustRightInd w:val="0"/>
    </w:pPr>
    <w:rPr>
      <w:rFonts w:ascii="Arial" w:hAnsi="Arial" w:eastAsia="宋体" w:cs="Arial"/>
      <w:sz w:val="24"/>
      <w:szCs w:val="24"/>
      <w:lang w:val="en-US" w:eastAsia="zh-CN" w:bidi="ar-SA"/>
    </w:rPr>
  </w:style>
  <w:style w:type="paragraph" w:customStyle="1" w:styleId="156">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57">
    <w:name w:val="pbj1"/>
    <w:basedOn w:val="1"/>
    <w:qFormat/>
    <w:uiPriority w:val="99"/>
    <w:pPr>
      <w:widowControl/>
      <w:jc w:val="left"/>
    </w:pPr>
    <w:rPr>
      <w:rFonts w:ascii="宋体" w:hAnsi="宋体" w:cs="宋体"/>
      <w:kern w:val="0"/>
      <w:sz w:val="24"/>
      <w:szCs w:val="24"/>
    </w:rPr>
  </w:style>
  <w:style w:type="paragraph" w:customStyle="1" w:styleId="158">
    <w:name w:val="Char Char Char Char Char Char Char"/>
    <w:basedOn w:val="1"/>
    <w:qFormat/>
    <w:uiPriority w:val="99"/>
    <w:pPr>
      <w:widowControl/>
      <w:spacing w:after="160" w:line="240" w:lineRule="exact"/>
      <w:jc w:val="left"/>
    </w:pPr>
    <w:rPr>
      <w:rFonts w:ascii="Arial" w:hAnsi="Arial" w:eastAsia="Times New Roman" w:cs="Verdana"/>
      <w:b/>
      <w:kern w:val="0"/>
      <w:sz w:val="24"/>
      <w:szCs w:val="24"/>
      <w:lang w:eastAsia="en-US"/>
    </w:rPr>
  </w:style>
  <w:style w:type="paragraph" w:customStyle="1" w:styleId="159">
    <w:name w:val="说明"/>
    <w:basedOn w:val="1"/>
    <w:qFormat/>
    <w:uiPriority w:val="99"/>
    <w:pPr>
      <w:spacing w:line="400" w:lineRule="atLeast"/>
    </w:pPr>
    <w:rPr>
      <w:rFonts w:ascii="楷体_GB2312" w:hAnsi="Times New Roman" w:eastAsia="楷体_GB2312"/>
      <w:sz w:val="24"/>
      <w:szCs w:val="24"/>
    </w:rPr>
  </w:style>
  <w:style w:type="paragraph" w:customStyle="1" w:styleId="160">
    <w:name w:val="公式"/>
    <w:basedOn w:val="1"/>
    <w:qFormat/>
    <w:uiPriority w:val="99"/>
    <w:pPr>
      <w:spacing w:line="300" w:lineRule="auto"/>
      <w:jc w:val="right"/>
    </w:pPr>
    <w:rPr>
      <w:rFonts w:ascii="Times New Roman" w:hAnsi="Times New Roman"/>
      <w:sz w:val="24"/>
      <w:szCs w:val="24"/>
    </w:rPr>
  </w:style>
  <w:style w:type="paragraph" w:customStyle="1" w:styleId="161">
    <w:name w:val="样式 章 + 段前: 1 行 段后: 1 行"/>
    <w:basedOn w:val="114"/>
    <w:qFormat/>
    <w:uiPriority w:val="99"/>
    <w:pPr>
      <w:spacing w:before="312" w:after="312"/>
    </w:pPr>
    <w:rPr>
      <w:rFonts w:cs="宋体"/>
      <w:sz w:val="36"/>
      <w:szCs w:val="20"/>
    </w:rPr>
  </w:style>
  <w:style w:type="paragraph" w:customStyle="1" w:styleId="162">
    <w:name w:val="样式 表 + 加粗"/>
    <w:basedOn w:val="116"/>
    <w:qFormat/>
    <w:uiPriority w:val="99"/>
    <w:rPr>
      <w:b/>
    </w:rPr>
  </w:style>
  <w:style w:type="paragraph" w:customStyle="1" w:styleId="163">
    <w:name w:val="强制性条文"/>
    <w:basedOn w:val="25"/>
    <w:qFormat/>
    <w:uiPriority w:val="99"/>
    <w:rPr>
      <w:rFonts w:ascii="Times New Roman" w:hAnsi="Times New Roman" w:eastAsia="黑体"/>
      <w:b/>
      <w:kern w:val="0"/>
      <w:sz w:val="20"/>
    </w:rPr>
  </w:style>
  <w:style w:type="paragraph" w:customStyle="1" w:styleId="164">
    <w:name w:val="二级条标题"/>
    <w:basedOn w:val="125"/>
    <w:next w:val="123"/>
    <w:qFormat/>
    <w:uiPriority w:val="99"/>
    <w:pPr>
      <w:numPr>
        <w:ilvl w:val="0"/>
        <w:numId w:val="0"/>
      </w:numPr>
      <w:tabs>
        <w:tab w:val="left" w:pos="720"/>
      </w:tabs>
      <w:ind w:left="720" w:hanging="720"/>
      <w:outlineLvl w:val="3"/>
    </w:pPr>
  </w:style>
  <w:style w:type="paragraph" w:customStyle="1" w:styleId="165">
    <w:name w:val="实施日期"/>
    <w:basedOn w:val="1"/>
    <w:qFormat/>
    <w:uiPriority w:val="99"/>
    <w:pPr>
      <w:framePr w:w="4000" w:h="473" w:hRule="exact" w:vSpace="180" w:wrap="around" w:vAnchor="margin" w:hAnchor="margin" w:xAlign="right" w:y="13511" w:anchorLock="1"/>
      <w:widowControl/>
      <w:tabs>
        <w:tab w:val="left" w:pos="1080"/>
      </w:tabs>
      <w:ind w:left="1080" w:hanging="1080"/>
      <w:jc w:val="right"/>
    </w:pPr>
    <w:rPr>
      <w:rFonts w:ascii="Times New Roman" w:hAnsi="Times New Roman" w:eastAsia="黑体"/>
      <w:kern w:val="0"/>
      <w:sz w:val="28"/>
      <w:szCs w:val="20"/>
    </w:rPr>
  </w:style>
  <w:style w:type="paragraph" w:customStyle="1" w:styleId="166">
    <w:name w:val="样式1"/>
    <w:basedOn w:val="114"/>
    <w:qFormat/>
    <w:uiPriority w:val="99"/>
    <w:pPr>
      <w:spacing w:before="312" w:after="312"/>
    </w:pPr>
  </w:style>
  <w:style w:type="paragraph" w:customStyle="1" w:styleId="167">
    <w:name w:val="项格式"/>
    <w:basedOn w:val="1"/>
    <w:qFormat/>
    <w:uiPriority w:val="99"/>
    <w:pPr>
      <w:spacing w:line="300" w:lineRule="auto"/>
      <w:ind w:left="239" w:leftChars="114" w:firstLine="480" w:firstLineChars="200"/>
    </w:pPr>
    <w:rPr>
      <w:rFonts w:ascii="Times New Roman" w:hAnsi="Times New Roman" w:cs="宋体"/>
      <w:sz w:val="24"/>
      <w:szCs w:val="20"/>
    </w:rPr>
  </w:style>
  <w:style w:type="paragraph" w:customStyle="1" w:styleId="168">
    <w:name w:val="表注款"/>
    <w:basedOn w:val="115"/>
    <w:qFormat/>
    <w:uiPriority w:val="99"/>
    <w:pPr>
      <w:ind w:left="1176" w:leftChars="400" w:hanging="336" w:firstLineChars="0"/>
    </w:pPr>
    <w:rPr>
      <w:rFonts w:cs="宋体"/>
      <w:szCs w:val="20"/>
    </w:rPr>
  </w:style>
  <w:style w:type="paragraph" w:customStyle="1" w:styleId="169">
    <w:name w:val="样式 标题 3 + 四号 居中 段前: 7.8 磅 段后: 7.8 磅"/>
    <w:basedOn w:val="4"/>
    <w:qFormat/>
    <w:uiPriority w:val="99"/>
    <w:pPr>
      <w:spacing w:before="156" w:after="156" w:line="415" w:lineRule="auto"/>
      <w:jc w:val="center"/>
      <w:outlineLvl w:val="1"/>
    </w:pPr>
    <w:rPr>
      <w:rFonts w:cs="宋体"/>
      <w:bCs/>
      <w:sz w:val="28"/>
    </w:rPr>
  </w:style>
  <w:style w:type="paragraph" w:customStyle="1" w:styleId="170">
    <w:name w:val="样式 标题 2 + (西文) Times New Roman"/>
    <w:basedOn w:val="3"/>
    <w:qFormat/>
    <w:uiPriority w:val="99"/>
    <w:pPr>
      <w:spacing w:line="415" w:lineRule="auto"/>
      <w:outlineLvl w:val="0"/>
    </w:pPr>
    <w:rPr>
      <w:rFonts w:ascii="Times New Roman" w:hAnsi="Times New Roman" w:eastAsia="黑体"/>
      <w:kern w:val="0"/>
      <w:szCs w:val="20"/>
    </w:rPr>
  </w:style>
  <w:style w:type="character" w:customStyle="1" w:styleId="171">
    <w:name w:val="样式2 Char"/>
    <w:qFormat/>
    <w:uiPriority w:val="99"/>
    <w:rPr>
      <w:rFonts w:ascii="楷体_GB2312" w:eastAsia="楷体_GB2312" w:cs="宋体"/>
      <w:kern w:val="2"/>
      <w:sz w:val="24"/>
      <w:szCs w:val="24"/>
      <w:lang w:val="en-US" w:eastAsia="zh-CN" w:bidi="ar-SA"/>
    </w:rPr>
  </w:style>
  <w:style w:type="paragraph" w:customStyle="1" w:styleId="172">
    <w:name w:val="L标题"/>
    <w:basedOn w:val="1"/>
    <w:qFormat/>
    <w:uiPriority w:val="99"/>
    <w:pPr>
      <w:keepNext/>
      <w:keepLines/>
      <w:adjustRightInd w:val="0"/>
      <w:spacing w:beforeLines="50" w:afterLines="50" w:line="360" w:lineRule="auto"/>
      <w:jc w:val="center"/>
      <w:outlineLvl w:val="2"/>
    </w:pPr>
    <w:rPr>
      <w:rFonts w:ascii="Times New Roman" w:hAnsi="Times New Roman"/>
      <w:b/>
      <w:bCs/>
      <w:sz w:val="36"/>
      <w:szCs w:val="36"/>
    </w:rPr>
  </w:style>
  <w:style w:type="paragraph" w:customStyle="1" w:styleId="173">
    <w:name w:val="表注"/>
    <w:basedOn w:val="1"/>
    <w:qFormat/>
    <w:uiPriority w:val="99"/>
    <w:pPr>
      <w:framePr w:wrap="notBeside" w:vAnchor="text" w:hAnchor="text" w:xAlign="center" w:y="1"/>
    </w:pPr>
    <w:rPr>
      <w:rFonts w:ascii="Times New Roman" w:hAnsi="Times New Roman"/>
      <w:szCs w:val="21"/>
    </w:rPr>
  </w:style>
  <w:style w:type="paragraph" w:customStyle="1" w:styleId="174">
    <w:name w:val="图表标题"/>
    <w:basedOn w:val="1"/>
    <w:qFormat/>
    <w:uiPriority w:val="99"/>
    <w:pPr>
      <w:snapToGrid w:val="0"/>
      <w:spacing w:beforeLines="20" w:afterLines="20"/>
      <w:jc w:val="center"/>
    </w:pPr>
    <w:rPr>
      <w:rFonts w:ascii="Times New Roman" w:hAnsi="Times New Roman" w:eastAsia="黑体"/>
      <w:bCs/>
      <w:szCs w:val="21"/>
    </w:rPr>
  </w:style>
  <w:style w:type="paragraph" w:customStyle="1" w:styleId="175">
    <w:name w:val="图片"/>
    <w:basedOn w:val="1"/>
    <w:qFormat/>
    <w:uiPriority w:val="99"/>
    <w:rPr>
      <w:rFonts w:ascii="Times New Roman" w:hAnsi="Times New Roman"/>
      <w:szCs w:val="24"/>
    </w:rPr>
  </w:style>
  <w:style w:type="paragraph" w:customStyle="1" w:styleId="176">
    <w:name w:val="项目列表(1)"/>
    <w:basedOn w:val="1"/>
    <w:qFormat/>
    <w:uiPriority w:val="99"/>
    <w:pPr>
      <w:spacing w:before="93" w:after="93" w:line="320" w:lineRule="exact"/>
      <w:ind w:left="1015" w:hanging="595"/>
    </w:pPr>
    <w:rPr>
      <w:rFonts w:ascii="Times New Roman" w:hAnsi="Times New Roman"/>
      <w:szCs w:val="24"/>
    </w:rPr>
  </w:style>
  <w:style w:type="paragraph" w:customStyle="1" w:styleId="177">
    <w:name w:val="节标题1.1"/>
    <w:basedOn w:val="1"/>
    <w:qFormat/>
    <w:uiPriority w:val="99"/>
    <w:pPr>
      <w:keepNext/>
      <w:keepLines/>
      <w:widowControl/>
      <w:spacing w:beforeLines="50" w:afterLines="50" w:line="300" w:lineRule="auto"/>
      <w:outlineLvl w:val="1"/>
    </w:pPr>
    <w:rPr>
      <w:rFonts w:ascii="Arial" w:hAnsi="Arial" w:eastAsia="黑体"/>
      <w:bCs/>
      <w:sz w:val="28"/>
      <w:szCs w:val="28"/>
    </w:rPr>
  </w:style>
  <w:style w:type="paragraph" w:customStyle="1" w:styleId="178">
    <w:name w:val="章标题一"/>
    <w:basedOn w:val="3"/>
    <w:qFormat/>
    <w:uiPriority w:val="99"/>
    <w:pPr>
      <w:keepNext w:val="0"/>
      <w:keepLines w:val="0"/>
      <w:spacing w:before="0" w:after="0" w:line="240" w:lineRule="auto"/>
      <w:outlineLvl w:val="0"/>
    </w:pPr>
    <w:rPr>
      <w:rFonts w:ascii="黑体" w:hAnsi="黑体" w:eastAsia="黑体"/>
      <w:b w:val="0"/>
      <w:bCs w:val="0"/>
      <w:kern w:val="0"/>
      <w:sz w:val="30"/>
      <w:szCs w:val="24"/>
    </w:rPr>
  </w:style>
  <w:style w:type="paragraph" w:customStyle="1" w:styleId="179">
    <w:name w:val="条标题1.1.1"/>
    <w:basedOn w:val="1"/>
    <w:next w:val="6"/>
    <w:qFormat/>
    <w:uiPriority w:val="99"/>
    <w:pPr>
      <w:spacing w:before="180" w:after="120" w:line="300" w:lineRule="auto"/>
      <w:outlineLvl w:val="2"/>
    </w:pPr>
    <w:rPr>
      <w:rFonts w:ascii="Times New Roman" w:hAnsi="Times New Roman"/>
      <w:b/>
      <w:sz w:val="24"/>
      <w:szCs w:val="24"/>
    </w:rPr>
  </w:style>
  <w:style w:type="paragraph" w:customStyle="1" w:styleId="180">
    <w:name w:val="样式 正文缩进L缩进L + 首行缩进:  2 字符"/>
    <w:basedOn w:val="6"/>
    <w:qFormat/>
    <w:uiPriority w:val="99"/>
    <w:pPr>
      <w:autoSpaceDE w:val="0"/>
      <w:autoSpaceDN w:val="0"/>
      <w:adjustRightInd w:val="0"/>
      <w:spacing w:beforeLines="50" w:after="93"/>
      <w:ind w:firstLine="200" w:firstLineChars="200"/>
    </w:pPr>
    <w:rPr>
      <w:rFonts w:ascii="宋体" w:hAnsi="宋体" w:cs="宋体"/>
      <w:color w:val="000000"/>
      <w:kern w:val="0"/>
      <w:sz w:val="24"/>
      <w:szCs w:val="24"/>
    </w:rPr>
  </w:style>
  <w:style w:type="paragraph" w:customStyle="1" w:styleId="181">
    <w:name w:val="b3"/>
    <w:basedOn w:val="1"/>
    <w:qFormat/>
    <w:uiPriority w:val="99"/>
    <w:pPr>
      <w:autoSpaceDE w:val="0"/>
      <w:autoSpaceDN w:val="0"/>
      <w:adjustRightInd w:val="0"/>
      <w:snapToGrid w:val="0"/>
      <w:ind w:firstLine="200" w:firstLineChars="200"/>
      <w:jc w:val="center"/>
    </w:pPr>
    <w:rPr>
      <w:rFonts w:ascii="宋体" w:hAnsi="Times New Roman"/>
      <w:kern w:val="0"/>
      <w:sz w:val="28"/>
      <w:szCs w:val="20"/>
      <w:lang w:val="zh-CN"/>
    </w:rPr>
  </w:style>
  <w:style w:type="paragraph" w:customStyle="1" w:styleId="182">
    <w:name w:val="注2"/>
    <w:basedOn w:val="115"/>
    <w:qFormat/>
    <w:uiPriority w:val="99"/>
    <w:pPr>
      <w:ind w:left="375" w:leftChars="375" w:firstLine="105" w:firstLineChars="50"/>
    </w:pPr>
    <w:rPr>
      <w:kern w:val="0"/>
      <w:lang w:val="zh-CN"/>
    </w:rPr>
  </w:style>
  <w:style w:type="paragraph" w:customStyle="1" w:styleId="183">
    <w:name w:val="样式3"/>
    <w:basedOn w:val="1"/>
    <w:qFormat/>
    <w:uiPriority w:val="99"/>
    <w:pPr>
      <w:spacing w:afterLines="40"/>
      <w:jc w:val="center"/>
    </w:pPr>
    <w:rPr>
      <w:rFonts w:ascii="Times New Roman" w:hAnsi="Times New Roman"/>
      <w:snapToGrid w:val="0"/>
      <w:sz w:val="18"/>
      <w:szCs w:val="24"/>
    </w:rPr>
  </w:style>
  <w:style w:type="paragraph" w:customStyle="1" w:styleId="184">
    <w:name w:val="MTDisplayEquation"/>
    <w:basedOn w:val="1"/>
    <w:next w:val="1"/>
    <w:link w:val="323"/>
    <w:qFormat/>
    <w:uiPriority w:val="99"/>
    <w:pPr>
      <w:tabs>
        <w:tab w:val="center" w:pos="4200"/>
        <w:tab w:val="right" w:pos="8420"/>
      </w:tabs>
      <w:autoSpaceDE w:val="0"/>
      <w:autoSpaceDN w:val="0"/>
      <w:adjustRightInd w:val="0"/>
      <w:ind w:firstLine="633" w:firstLineChars="300"/>
      <w:jc w:val="left"/>
    </w:pPr>
    <w:rPr>
      <w:rFonts w:ascii="Arial" w:hAnsi="Arial" w:eastAsia="黑体" w:cs="Arial"/>
      <w:b/>
      <w:bCs/>
      <w:kern w:val="0"/>
      <w:szCs w:val="24"/>
      <w:lang w:val="zh-CN"/>
    </w:rPr>
  </w:style>
  <w:style w:type="paragraph" w:customStyle="1" w:styleId="185">
    <w:name w:val="BT3"/>
    <w:basedOn w:val="1"/>
    <w:qFormat/>
    <w:uiPriority w:val="99"/>
    <w:pPr>
      <w:spacing w:beforeLines="100" w:afterLines="50"/>
      <w:jc w:val="left"/>
      <w:outlineLvl w:val="2"/>
    </w:pPr>
    <w:rPr>
      <w:rFonts w:ascii="Times New Roman" w:hAnsi="Times New Roman" w:eastAsia="幼圆"/>
      <w:snapToGrid w:val="0"/>
      <w:sz w:val="20"/>
      <w:szCs w:val="24"/>
    </w:rPr>
  </w:style>
  <w:style w:type="paragraph" w:customStyle="1" w:styleId="186">
    <w:name w:val="样式4"/>
    <w:basedOn w:val="1"/>
    <w:qFormat/>
    <w:uiPriority w:val="99"/>
    <w:pPr>
      <w:spacing w:beforeLines="100" w:afterLines="100" w:line="300" w:lineRule="auto"/>
      <w:jc w:val="center"/>
      <w:outlineLvl w:val="1"/>
    </w:pPr>
    <w:rPr>
      <w:rFonts w:ascii="Times New Roman" w:hAnsi="Times New Roman"/>
      <w:b/>
      <w:bCs/>
      <w:sz w:val="24"/>
      <w:szCs w:val="24"/>
    </w:rPr>
  </w:style>
  <w:style w:type="paragraph" w:customStyle="1" w:styleId="187">
    <w:name w:val="样式5"/>
    <w:basedOn w:val="113"/>
    <w:qFormat/>
    <w:uiPriority w:val="99"/>
  </w:style>
  <w:style w:type="paragraph" w:customStyle="1" w:styleId="188">
    <w:name w:val="样式6"/>
    <w:basedOn w:val="75"/>
    <w:qFormat/>
    <w:uiPriority w:val="99"/>
    <w:rPr>
      <w:rFonts w:ascii="Calibri" w:hAnsi="Calibri" w:eastAsia="宋体" w:cs="Times New Roman"/>
      <w:b/>
      <w:kern w:val="0"/>
    </w:rPr>
  </w:style>
  <w:style w:type="paragraph" w:customStyle="1" w:styleId="189">
    <w:name w:val="样式7"/>
    <w:basedOn w:val="115"/>
    <w:qFormat/>
    <w:uiPriority w:val="99"/>
  </w:style>
  <w:style w:type="paragraph" w:customStyle="1" w:styleId="190">
    <w:name w:val="txt14"/>
    <w:basedOn w:val="1"/>
    <w:qFormat/>
    <w:uiPriority w:val="99"/>
    <w:pPr>
      <w:widowControl/>
      <w:spacing w:before="100" w:beforeAutospacing="1" w:after="100" w:afterAutospacing="1"/>
      <w:jc w:val="left"/>
    </w:pPr>
    <w:rPr>
      <w:rFonts w:ascii="宋体" w:hAnsi="宋体" w:cs="宋体"/>
      <w:color w:val="000000"/>
      <w:kern w:val="0"/>
      <w:szCs w:val="21"/>
    </w:rPr>
  </w:style>
  <w:style w:type="paragraph" w:customStyle="1" w:styleId="191">
    <w:name w:val="纯文本2"/>
    <w:basedOn w:val="1"/>
    <w:qFormat/>
    <w:uiPriority w:val="99"/>
    <w:pPr>
      <w:adjustRightInd w:val="0"/>
      <w:textAlignment w:val="baseline"/>
    </w:pPr>
    <w:rPr>
      <w:rFonts w:ascii="宋体" w:hAnsi="Courier New"/>
      <w:szCs w:val="20"/>
    </w:rPr>
  </w:style>
  <w:style w:type="paragraph" w:customStyle="1" w:styleId="192">
    <w:name w:val="text"/>
    <w:basedOn w:val="1"/>
    <w:qFormat/>
    <w:uiPriority w:val="99"/>
    <w:pPr>
      <w:spacing w:line="400" w:lineRule="exact"/>
      <w:ind w:firstLine="1440" w:firstLineChars="200"/>
    </w:pPr>
    <w:rPr>
      <w:rFonts w:ascii="Times New Roman" w:hAnsi="Times New Roman"/>
      <w:szCs w:val="24"/>
    </w:rPr>
  </w:style>
  <w:style w:type="paragraph" w:customStyle="1" w:styleId="193">
    <w:name w:val="规3"/>
    <w:basedOn w:val="1"/>
    <w:next w:val="1"/>
    <w:qFormat/>
    <w:uiPriority w:val="99"/>
    <w:pPr>
      <w:spacing w:line="288" w:lineRule="auto"/>
    </w:pPr>
    <w:rPr>
      <w:rFonts w:ascii="Times New Roman" w:hAnsi="Times New Roman" w:eastAsia="黑体"/>
      <w:b/>
      <w:szCs w:val="20"/>
    </w:rPr>
  </w:style>
  <w:style w:type="paragraph" w:customStyle="1" w:styleId="194">
    <w:name w:val="纯文本3"/>
    <w:basedOn w:val="1"/>
    <w:qFormat/>
    <w:uiPriority w:val="99"/>
    <w:pPr>
      <w:adjustRightInd w:val="0"/>
      <w:textAlignment w:val="baseline"/>
    </w:pPr>
    <w:rPr>
      <w:rFonts w:ascii="宋体" w:hAnsi="Courier New"/>
      <w:szCs w:val="20"/>
    </w:rPr>
  </w:style>
  <w:style w:type="paragraph" w:customStyle="1" w:styleId="195">
    <w:name w:val="图表头"/>
    <w:basedOn w:val="1"/>
    <w:qFormat/>
    <w:uiPriority w:val="99"/>
    <w:pPr>
      <w:spacing w:line="360" w:lineRule="auto"/>
      <w:ind w:firstLine="200" w:firstLineChars="200"/>
      <w:jc w:val="center"/>
    </w:pPr>
    <w:rPr>
      <w:rFonts w:ascii="黑体" w:hAnsi="黑体" w:eastAsia="黑体" w:cs="黑体"/>
      <w:szCs w:val="20"/>
    </w:rPr>
  </w:style>
  <w:style w:type="paragraph" w:customStyle="1" w:styleId="196">
    <w:name w:val="强条表内容"/>
    <w:basedOn w:val="195"/>
    <w:qFormat/>
    <w:uiPriority w:val="99"/>
    <w:pPr>
      <w:spacing w:line="240" w:lineRule="auto"/>
      <w:ind w:firstLine="0" w:firstLineChars="0"/>
    </w:pPr>
  </w:style>
  <w:style w:type="paragraph" w:customStyle="1" w:styleId="197">
    <w:name w:val="纯文本5"/>
    <w:basedOn w:val="1"/>
    <w:qFormat/>
    <w:uiPriority w:val="99"/>
    <w:pPr>
      <w:adjustRightInd w:val="0"/>
      <w:textAlignment w:val="baseline"/>
    </w:pPr>
    <w:rPr>
      <w:rFonts w:ascii="宋体" w:hAnsi="Courier New"/>
      <w:szCs w:val="20"/>
    </w:rPr>
  </w:style>
  <w:style w:type="paragraph" w:customStyle="1" w:styleId="198">
    <w:name w:val="纯文本4"/>
    <w:basedOn w:val="1"/>
    <w:qFormat/>
    <w:uiPriority w:val="99"/>
    <w:pPr>
      <w:adjustRightInd w:val="0"/>
      <w:textAlignment w:val="baseline"/>
    </w:pPr>
    <w:rPr>
      <w:rFonts w:ascii="宋体" w:hAnsi="Courier New"/>
      <w:szCs w:val="20"/>
    </w:rPr>
  </w:style>
  <w:style w:type="paragraph" w:customStyle="1" w:styleId="199">
    <w:name w:val="863正文"/>
    <w:basedOn w:val="1"/>
    <w:qFormat/>
    <w:uiPriority w:val="99"/>
    <w:pPr>
      <w:ind w:firstLine="200" w:firstLineChars="200"/>
    </w:pPr>
    <w:rPr>
      <w:rFonts w:ascii="Times New Roman" w:hAnsi="Times New Roman"/>
      <w:szCs w:val="24"/>
    </w:rPr>
  </w:style>
  <w:style w:type="paragraph" w:customStyle="1" w:styleId="200">
    <w:name w:val="纯文本6"/>
    <w:basedOn w:val="1"/>
    <w:qFormat/>
    <w:uiPriority w:val="0"/>
    <w:pPr>
      <w:adjustRightInd w:val="0"/>
      <w:textAlignment w:val="baseline"/>
    </w:pPr>
    <w:rPr>
      <w:rFonts w:ascii="宋体" w:hAnsi="Courier New"/>
      <w:szCs w:val="20"/>
    </w:rPr>
  </w:style>
  <w:style w:type="paragraph" w:customStyle="1" w:styleId="201">
    <w:name w:val="纯文本7"/>
    <w:basedOn w:val="1"/>
    <w:qFormat/>
    <w:uiPriority w:val="99"/>
    <w:pPr>
      <w:adjustRightInd w:val="0"/>
      <w:textAlignment w:val="baseline"/>
    </w:pPr>
    <w:rPr>
      <w:rFonts w:ascii="宋体" w:hAnsi="Courier New"/>
      <w:szCs w:val="20"/>
    </w:rPr>
  </w:style>
  <w:style w:type="paragraph" w:customStyle="1" w:styleId="202">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
    <w:basedOn w:val="1"/>
    <w:qFormat/>
    <w:uiPriority w:val="99"/>
    <w:pPr>
      <w:widowControl/>
      <w:spacing w:after="160" w:line="240" w:lineRule="exact"/>
      <w:jc w:val="left"/>
    </w:pPr>
    <w:rPr>
      <w:rFonts w:ascii="Verdana" w:hAnsi="Verdana"/>
      <w:kern w:val="0"/>
      <w:sz w:val="20"/>
      <w:szCs w:val="20"/>
      <w:lang w:eastAsia="en-US"/>
    </w:rPr>
  </w:style>
  <w:style w:type="character" w:customStyle="1" w:styleId="203">
    <w:name w:val="textcontents"/>
    <w:basedOn w:val="53"/>
    <w:qFormat/>
    <w:uiPriority w:val="99"/>
  </w:style>
  <w:style w:type="paragraph" w:customStyle="1" w:styleId="204">
    <w:name w:val="101"/>
    <w:basedOn w:val="1"/>
    <w:link w:val="205"/>
    <w:qFormat/>
    <w:uiPriority w:val="99"/>
    <w:pPr>
      <w:ind w:firstLine="420" w:firstLineChars="200"/>
    </w:pPr>
    <w:rPr>
      <w:rFonts w:ascii="Times New Roman" w:hAnsi="Times New Roman"/>
      <w:szCs w:val="21"/>
    </w:rPr>
  </w:style>
  <w:style w:type="character" w:customStyle="1" w:styleId="205">
    <w:name w:val="101 Char"/>
    <w:link w:val="204"/>
    <w:qFormat/>
    <w:uiPriority w:val="99"/>
    <w:rPr>
      <w:rFonts w:ascii="Times New Roman" w:hAnsi="Times New Roman" w:eastAsia="宋体" w:cs="Times New Roman"/>
      <w:szCs w:val="21"/>
    </w:rPr>
  </w:style>
  <w:style w:type="paragraph" w:customStyle="1" w:styleId="206">
    <w:name w:val="1. 款"/>
    <w:basedOn w:val="1"/>
    <w:qFormat/>
    <w:uiPriority w:val="99"/>
    <w:pPr>
      <w:ind w:firstLine="420" w:firstLineChars="200"/>
      <w:outlineLvl w:val="0"/>
    </w:pPr>
    <w:rPr>
      <w:rFonts w:ascii="Times New Roman" w:hAnsi="Times New Roman"/>
      <w:szCs w:val="24"/>
    </w:rPr>
  </w:style>
  <w:style w:type="paragraph" w:customStyle="1" w:styleId="207">
    <w:name w:val="Char Char"/>
    <w:basedOn w:val="1"/>
    <w:qFormat/>
    <w:uiPriority w:val="99"/>
    <w:rPr>
      <w:rFonts w:ascii="Times New Roman" w:hAnsi="Times New Roman"/>
      <w:szCs w:val="24"/>
    </w:rPr>
  </w:style>
  <w:style w:type="paragraph" w:customStyle="1" w:styleId="208">
    <w:name w:val="正文2"/>
    <w:basedOn w:val="1"/>
    <w:qFormat/>
    <w:uiPriority w:val="99"/>
    <w:pPr>
      <w:autoSpaceDE w:val="0"/>
      <w:autoSpaceDN w:val="0"/>
      <w:adjustRightInd w:val="0"/>
      <w:ind w:firstLine="200" w:firstLineChars="200"/>
      <w:jc w:val="left"/>
    </w:pPr>
    <w:rPr>
      <w:rFonts w:ascii="Times New Roman" w:hAnsi="Times New Roman" w:cs="宋体"/>
      <w:kern w:val="0"/>
      <w:sz w:val="24"/>
      <w:szCs w:val="21"/>
    </w:rPr>
  </w:style>
  <w:style w:type="paragraph" w:customStyle="1" w:styleId="209">
    <w:name w:val="102"/>
    <w:basedOn w:val="1"/>
    <w:link w:val="210"/>
    <w:qFormat/>
    <w:uiPriority w:val="99"/>
    <w:pPr>
      <w:spacing w:line="360" w:lineRule="auto"/>
      <w:ind w:firstLine="600" w:firstLineChars="250"/>
    </w:pPr>
    <w:rPr>
      <w:rFonts w:ascii="宋体" w:hAnsi="宋体"/>
      <w:kern w:val="0"/>
      <w:sz w:val="24"/>
      <w:szCs w:val="24"/>
    </w:rPr>
  </w:style>
  <w:style w:type="character" w:customStyle="1" w:styleId="210">
    <w:name w:val="102 Char"/>
    <w:link w:val="209"/>
    <w:qFormat/>
    <w:uiPriority w:val="99"/>
    <w:rPr>
      <w:rFonts w:ascii="宋体" w:hAnsi="宋体" w:eastAsia="宋体" w:cs="Times New Roman"/>
      <w:kern w:val="0"/>
      <w:sz w:val="24"/>
      <w:szCs w:val="24"/>
    </w:rPr>
  </w:style>
  <w:style w:type="character" w:customStyle="1" w:styleId="211">
    <w:name w:val="apple-style-span"/>
    <w:basedOn w:val="53"/>
    <w:qFormat/>
    <w:uiPriority w:val="99"/>
  </w:style>
  <w:style w:type="paragraph" w:customStyle="1" w:styleId="212">
    <w:name w:val="B001"/>
    <w:basedOn w:val="1"/>
    <w:qFormat/>
    <w:uiPriority w:val="99"/>
    <w:pPr>
      <w:spacing w:line="360" w:lineRule="auto"/>
      <w:jc w:val="center"/>
    </w:pPr>
    <w:rPr>
      <w:rFonts w:ascii="黑体" w:hAnsi="Times New Roman" w:eastAsia="黑体"/>
      <w:sz w:val="24"/>
      <w:szCs w:val="24"/>
    </w:rPr>
  </w:style>
  <w:style w:type="paragraph" w:customStyle="1" w:styleId="213">
    <w:name w:val="Char3"/>
    <w:basedOn w:val="1"/>
    <w:qFormat/>
    <w:uiPriority w:val="99"/>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customStyle="1" w:styleId="214">
    <w:name w:val="B002"/>
    <w:basedOn w:val="1"/>
    <w:qFormat/>
    <w:uiPriority w:val="99"/>
    <w:pPr>
      <w:ind w:left="57"/>
      <w:jc w:val="center"/>
    </w:pPr>
    <w:rPr>
      <w:rFonts w:ascii="宋体" w:hAnsi="宋体"/>
      <w:kern w:val="0"/>
      <w:sz w:val="18"/>
      <w:szCs w:val="24"/>
    </w:rPr>
  </w:style>
  <w:style w:type="character" w:customStyle="1" w:styleId="215">
    <w:name w:val="图001 Char"/>
    <w:link w:val="216"/>
    <w:qFormat/>
    <w:uiPriority w:val="99"/>
    <w:rPr>
      <w:szCs w:val="24"/>
    </w:rPr>
  </w:style>
  <w:style w:type="paragraph" w:customStyle="1" w:styleId="216">
    <w:name w:val="图001"/>
    <w:basedOn w:val="1"/>
    <w:link w:val="215"/>
    <w:qFormat/>
    <w:uiPriority w:val="99"/>
    <w:pPr>
      <w:adjustRightInd w:val="0"/>
      <w:snapToGrid w:val="0"/>
      <w:jc w:val="center"/>
    </w:pPr>
    <w:rPr>
      <w:rFonts w:asciiTheme="minorHAnsi" w:hAnsiTheme="minorHAnsi" w:eastAsiaTheme="minorEastAsia" w:cstheme="minorBidi"/>
      <w:szCs w:val="24"/>
    </w:rPr>
  </w:style>
  <w:style w:type="paragraph" w:customStyle="1" w:styleId="217">
    <w:name w:val="图标001"/>
    <w:basedOn w:val="1"/>
    <w:link w:val="218"/>
    <w:qFormat/>
    <w:uiPriority w:val="99"/>
    <w:pPr>
      <w:jc w:val="center"/>
    </w:pPr>
    <w:rPr>
      <w:rFonts w:ascii="Times New Roman" w:hAnsi="Times New Roman"/>
      <w:szCs w:val="18"/>
    </w:rPr>
  </w:style>
  <w:style w:type="character" w:customStyle="1" w:styleId="218">
    <w:name w:val="图标001 Char"/>
    <w:link w:val="217"/>
    <w:qFormat/>
    <w:uiPriority w:val="99"/>
    <w:rPr>
      <w:rFonts w:ascii="Times New Roman" w:hAnsi="Times New Roman" w:eastAsia="宋体" w:cs="Times New Roman"/>
      <w:szCs w:val="18"/>
    </w:rPr>
  </w:style>
  <w:style w:type="character" w:customStyle="1" w:styleId="219">
    <w:name w:val="question-title"/>
    <w:basedOn w:val="53"/>
    <w:qFormat/>
    <w:uiPriority w:val="99"/>
  </w:style>
  <w:style w:type="paragraph" w:customStyle="1" w:styleId="220">
    <w:name w:val="p0"/>
    <w:basedOn w:val="1"/>
    <w:qFormat/>
    <w:uiPriority w:val="99"/>
    <w:pPr>
      <w:widowControl/>
    </w:pPr>
    <w:rPr>
      <w:rFonts w:ascii="Times New Roman" w:hAnsi="Times New Roman"/>
      <w:kern w:val="0"/>
      <w:szCs w:val="21"/>
    </w:rPr>
  </w:style>
  <w:style w:type="paragraph" w:customStyle="1" w:styleId="221">
    <w:name w:val="Char Char Char Char Char Char Char Char Char"/>
    <w:basedOn w:val="1"/>
    <w:qFormat/>
    <w:uiPriority w:val="99"/>
    <w:rPr>
      <w:rFonts w:ascii="Times New Roman" w:hAnsi="Times New Roman"/>
      <w:szCs w:val="24"/>
    </w:rPr>
  </w:style>
  <w:style w:type="paragraph" w:customStyle="1" w:styleId="222">
    <w:name w:val="正文 空2字"/>
    <w:basedOn w:val="1"/>
    <w:qFormat/>
    <w:uiPriority w:val="99"/>
    <w:pPr>
      <w:spacing w:line="360" w:lineRule="exact"/>
      <w:ind w:firstLine="200" w:firstLineChars="200"/>
    </w:pPr>
    <w:rPr>
      <w:rFonts w:ascii="宋体" w:hAnsi="Arial" w:cs="Arial"/>
      <w:kern w:val="0"/>
      <w:szCs w:val="44"/>
    </w:rPr>
  </w:style>
  <w:style w:type="paragraph" w:customStyle="1" w:styleId="223">
    <w:name w:val="Plain Text1"/>
    <w:basedOn w:val="1"/>
    <w:qFormat/>
    <w:uiPriority w:val="99"/>
    <w:pPr>
      <w:adjustRightInd w:val="0"/>
      <w:textAlignment w:val="baseline"/>
    </w:pPr>
    <w:rPr>
      <w:rFonts w:ascii="宋体" w:hAnsi="Courier New"/>
      <w:szCs w:val="20"/>
    </w:rPr>
  </w:style>
  <w:style w:type="character" w:customStyle="1" w:styleId="224">
    <w:name w:val="纯文本 Char1"/>
    <w:qFormat/>
    <w:uiPriority w:val="0"/>
    <w:rPr>
      <w:rFonts w:ascii="宋体" w:hAnsi="Courier New" w:eastAsia="宋体"/>
      <w:kern w:val="2"/>
      <w:sz w:val="21"/>
      <w:lang w:val="en-US" w:eastAsia="zh-CN" w:bidi="ar-SA"/>
    </w:rPr>
  </w:style>
  <w:style w:type="paragraph" w:customStyle="1" w:styleId="225">
    <w:name w:val="!二级标题"/>
    <w:basedOn w:val="3"/>
    <w:link w:val="226"/>
    <w:qFormat/>
    <w:uiPriority w:val="0"/>
    <w:pPr>
      <w:keepNext w:val="0"/>
      <w:keepLines w:val="0"/>
      <w:numPr>
        <w:ilvl w:val="2"/>
        <w:numId w:val="9"/>
      </w:numPr>
      <w:tabs>
        <w:tab w:val="left" w:pos="567"/>
        <w:tab w:val="clear" w:pos="709"/>
      </w:tabs>
      <w:snapToGrid w:val="0"/>
      <w:spacing w:before="0" w:after="0" w:line="400" w:lineRule="atLeast"/>
      <w:ind w:left="567" w:hanging="567"/>
      <w:jc w:val="center"/>
    </w:pPr>
    <w:rPr>
      <w:rFonts w:ascii="黑体" w:hAnsi="Times New Roman" w:eastAsia="黑体"/>
      <w:b w:val="0"/>
      <w:sz w:val="24"/>
      <w:szCs w:val="24"/>
    </w:rPr>
  </w:style>
  <w:style w:type="character" w:customStyle="1" w:styleId="226">
    <w:name w:val="!二级标题 Char"/>
    <w:link w:val="225"/>
    <w:qFormat/>
    <w:uiPriority w:val="0"/>
    <w:rPr>
      <w:rFonts w:ascii="黑体" w:hAnsi="Times New Roman" w:eastAsia="黑体" w:cs="Times New Roman"/>
      <w:bCs/>
      <w:sz w:val="24"/>
      <w:szCs w:val="24"/>
    </w:rPr>
  </w:style>
  <w:style w:type="paragraph" w:customStyle="1" w:styleId="227">
    <w:name w:val="!三级标题"/>
    <w:basedOn w:val="4"/>
    <w:qFormat/>
    <w:uiPriority w:val="0"/>
    <w:pPr>
      <w:keepLines w:val="0"/>
      <w:tabs>
        <w:tab w:val="left" w:pos="709"/>
      </w:tabs>
      <w:adjustRightInd w:val="0"/>
      <w:snapToGrid w:val="0"/>
      <w:spacing w:before="240" w:after="300" w:line="240" w:lineRule="auto"/>
      <w:ind w:left="709" w:hanging="709"/>
    </w:pPr>
    <w:rPr>
      <w:b w:val="0"/>
      <w:bCs/>
      <w:sz w:val="24"/>
      <w:szCs w:val="32"/>
    </w:rPr>
  </w:style>
  <w:style w:type="paragraph" w:customStyle="1" w:styleId="228">
    <w:name w:val="!四级标题"/>
    <w:basedOn w:val="1"/>
    <w:qFormat/>
    <w:uiPriority w:val="0"/>
    <w:pPr>
      <w:numPr>
        <w:ilvl w:val="3"/>
        <w:numId w:val="9"/>
      </w:numPr>
      <w:spacing w:line="400" w:lineRule="exact"/>
    </w:pPr>
    <w:rPr>
      <w:rFonts w:ascii="Times New Roman" w:hAnsi="Times New Roman"/>
      <w:sz w:val="24"/>
      <w:szCs w:val="24"/>
    </w:rPr>
  </w:style>
  <w:style w:type="paragraph" w:customStyle="1" w:styleId="229">
    <w:name w:val="!一级标题"/>
    <w:basedOn w:val="2"/>
    <w:next w:val="225"/>
    <w:qFormat/>
    <w:uiPriority w:val="99"/>
    <w:pPr>
      <w:keepNext w:val="0"/>
      <w:keepLines w:val="0"/>
      <w:numPr>
        <w:ilvl w:val="0"/>
        <w:numId w:val="10"/>
      </w:numPr>
      <w:adjustRightInd w:val="0"/>
      <w:snapToGrid w:val="0"/>
      <w:spacing w:before="0" w:after="0" w:line="240" w:lineRule="atLeast"/>
      <w:jc w:val="center"/>
    </w:pPr>
    <w:rPr>
      <w:rFonts w:ascii="黑体" w:eastAsia="黑体"/>
      <w:b w:val="0"/>
      <w:sz w:val="24"/>
      <w:szCs w:val="24"/>
    </w:rPr>
  </w:style>
  <w:style w:type="paragraph" w:customStyle="1" w:styleId="230">
    <w:name w:val="列出段落2"/>
    <w:basedOn w:val="1"/>
    <w:qFormat/>
    <w:uiPriority w:val="99"/>
    <w:pPr>
      <w:ind w:firstLine="420" w:firstLineChars="200"/>
    </w:pPr>
  </w:style>
  <w:style w:type="paragraph" w:customStyle="1" w:styleId="231">
    <w:name w:val="纯文本9"/>
    <w:basedOn w:val="1"/>
    <w:qFormat/>
    <w:uiPriority w:val="0"/>
    <w:pPr>
      <w:adjustRightInd w:val="0"/>
      <w:textAlignment w:val="baseline"/>
    </w:pPr>
    <w:rPr>
      <w:rFonts w:ascii="宋体" w:hAnsi="Courier New"/>
      <w:szCs w:val="20"/>
    </w:rPr>
  </w:style>
  <w:style w:type="paragraph" w:customStyle="1" w:styleId="232">
    <w:name w:val="列出段落3"/>
    <w:basedOn w:val="1"/>
    <w:qFormat/>
    <w:uiPriority w:val="99"/>
    <w:pPr>
      <w:ind w:firstLine="420" w:firstLineChars="200"/>
    </w:pPr>
  </w:style>
  <w:style w:type="paragraph" w:customStyle="1" w:styleId="233">
    <w:name w:val="纯文本10"/>
    <w:basedOn w:val="1"/>
    <w:qFormat/>
    <w:uiPriority w:val="0"/>
    <w:pPr>
      <w:adjustRightInd w:val="0"/>
      <w:textAlignment w:val="baseline"/>
    </w:pPr>
    <w:rPr>
      <w:rFonts w:ascii="宋体" w:hAnsi="Courier New"/>
      <w:szCs w:val="20"/>
    </w:rPr>
  </w:style>
  <w:style w:type="paragraph" w:customStyle="1" w:styleId="234">
    <w:name w:val="列出段落4"/>
    <w:basedOn w:val="1"/>
    <w:link w:val="235"/>
    <w:qFormat/>
    <w:uiPriority w:val="0"/>
    <w:pPr>
      <w:ind w:firstLine="420" w:firstLineChars="200"/>
    </w:pPr>
    <w:rPr>
      <w:kern w:val="0"/>
      <w:sz w:val="20"/>
      <w:szCs w:val="20"/>
    </w:rPr>
  </w:style>
  <w:style w:type="character" w:customStyle="1" w:styleId="235">
    <w:name w:val="List Paragraph Char"/>
    <w:link w:val="234"/>
    <w:qFormat/>
    <w:locked/>
    <w:uiPriority w:val="0"/>
    <w:rPr>
      <w:rFonts w:ascii="Calibri" w:hAnsi="Calibri" w:eastAsia="宋体" w:cs="Times New Roman"/>
      <w:kern w:val="0"/>
      <w:sz w:val="20"/>
      <w:szCs w:val="20"/>
    </w:rPr>
  </w:style>
  <w:style w:type="character" w:customStyle="1" w:styleId="236">
    <w:name w:val="不明显强调11"/>
    <w:qFormat/>
    <w:uiPriority w:val="0"/>
    <w:rPr>
      <w:rFonts w:cs="Times New Roman"/>
      <w:i/>
      <w:iCs/>
      <w:color w:val="808080"/>
    </w:rPr>
  </w:style>
  <w:style w:type="character" w:customStyle="1" w:styleId="237">
    <w:name w:val="Comment Text Char"/>
    <w:qFormat/>
    <w:locked/>
    <w:uiPriority w:val="0"/>
    <w:rPr>
      <w:sz w:val="24"/>
    </w:rPr>
  </w:style>
  <w:style w:type="paragraph" w:customStyle="1" w:styleId="238">
    <w:name w:val="TOC 标题1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character" w:customStyle="1" w:styleId="239">
    <w:name w:val="Comment Subject Char"/>
    <w:qFormat/>
    <w:locked/>
    <w:uiPriority w:val="0"/>
    <w:rPr>
      <w:b/>
      <w:sz w:val="24"/>
    </w:rPr>
  </w:style>
  <w:style w:type="character" w:customStyle="1" w:styleId="240">
    <w:name w:val="Body Text Indent 2 Char"/>
    <w:qFormat/>
    <w:locked/>
    <w:uiPriority w:val="0"/>
    <w:rPr>
      <w:sz w:val="24"/>
    </w:rPr>
  </w:style>
  <w:style w:type="character" w:customStyle="1" w:styleId="241">
    <w:name w:val="Body Text Indent 3 Char"/>
    <w:qFormat/>
    <w:locked/>
    <w:uiPriority w:val="0"/>
    <w:rPr>
      <w:rFonts w:ascii="楷体_GB2312" w:eastAsia="仿宋_GB2312"/>
      <w:sz w:val="24"/>
    </w:rPr>
  </w:style>
  <w:style w:type="character" w:customStyle="1" w:styleId="242">
    <w:name w:val="Body Text Char"/>
    <w:qFormat/>
    <w:locked/>
    <w:uiPriority w:val="0"/>
    <w:rPr>
      <w:rFonts w:ascii="楷体_GB2312" w:eastAsia="仿宋_GB2312"/>
      <w:sz w:val="24"/>
    </w:rPr>
  </w:style>
  <w:style w:type="character" w:customStyle="1" w:styleId="243">
    <w:name w:val="Body Text 2 Char"/>
    <w:qFormat/>
    <w:locked/>
    <w:uiPriority w:val="0"/>
    <w:rPr>
      <w:color w:val="000000"/>
    </w:rPr>
  </w:style>
  <w:style w:type="character" w:customStyle="1" w:styleId="244">
    <w:name w:val="Body Text 3 Char"/>
    <w:qFormat/>
    <w:locked/>
    <w:uiPriority w:val="0"/>
    <w:rPr>
      <w:sz w:val="18"/>
    </w:rPr>
  </w:style>
  <w:style w:type="paragraph" w:customStyle="1" w:styleId="245">
    <w:name w:val="无间隔1"/>
    <w:link w:val="246"/>
    <w:qFormat/>
    <w:uiPriority w:val="0"/>
    <w:pPr>
      <w:widowControl w:val="0"/>
      <w:jc w:val="both"/>
    </w:pPr>
    <w:rPr>
      <w:rFonts w:ascii="Times New Roman" w:hAnsi="Times New Roman" w:eastAsia="宋体" w:cs="Times New Roman"/>
      <w:sz w:val="22"/>
      <w:szCs w:val="22"/>
      <w:lang w:val="en-US" w:eastAsia="zh-CN" w:bidi="ar-SA"/>
    </w:rPr>
  </w:style>
  <w:style w:type="character" w:customStyle="1" w:styleId="246">
    <w:name w:val="No Spacing Char"/>
    <w:link w:val="245"/>
    <w:qFormat/>
    <w:locked/>
    <w:uiPriority w:val="0"/>
    <w:rPr>
      <w:rFonts w:ascii="Times New Roman" w:hAnsi="Times New Roman" w:eastAsia="宋体" w:cs="Times New Roman"/>
      <w:kern w:val="0"/>
      <w:sz w:val="22"/>
    </w:rPr>
  </w:style>
  <w:style w:type="paragraph" w:customStyle="1" w:styleId="247">
    <w:name w:val="Char Char Char Char Char Char1"/>
    <w:basedOn w:val="15"/>
    <w:qFormat/>
    <w:uiPriority w:val="0"/>
    <w:pPr>
      <w:shd w:val="clear" w:color="auto" w:fill="000080"/>
    </w:pPr>
    <w:rPr>
      <w:rFonts w:ascii="Tahoma" w:hAnsi="Tahoma"/>
      <w:kern w:val="2"/>
      <w:sz w:val="24"/>
      <w:szCs w:val="24"/>
    </w:rPr>
  </w:style>
  <w:style w:type="paragraph" w:customStyle="1" w:styleId="248">
    <w:name w:val="列出段落5"/>
    <w:basedOn w:val="1"/>
    <w:qFormat/>
    <w:uiPriority w:val="99"/>
    <w:pPr>
      <w:ind w:firstLine="420" w:firstLineChars="200"/>
    </w:pPr>
    <w:rPr>
      <w:sz w:val="22"/>
    </w:rPr>
  </w:style>
  <w:style w:type="character" w:customStyle="1" w:styleId="249">
    <w:name w:val="不明显强调2"/>
    <w:qFormat/>
    <w:uiPriority w:val="99"/>
    <w:rPr>
      <w:i/>
      <w:iCs/>
      <w:color w:val="808080"/>
    </w:rPr>
  </w:style>
  <w:style w:type="paragraph" w:customStyle="1" w:styleId="250">
    <w:name w:val="TOC 标题2"/>
    <w:basedOn w:val="2"/>
    <w:next w:val="1"/>
    <w:qFormat/>
    <w:uiPriority w:val="99"/>
    <w:pPr>
      <w:widowControl/>
      <w:spacing w:before="480" w:after="0" w:line="276" w:lineRule="auto"/>
      <w:jc w:val="left"/>
      <w:outlineLvl w:val="9"/>
    </w:pPr>
    <w:rPr>
      <w:rFonts w:ascii="Cambria" w:hAnsi="Cambria" w:cs="Cambria"/>
      <w:color w:val="365F91"/>
      <w:kern w:val="0"/>
      <w:sz w:val="28"/>
      <w:szCs w:val="28"/>
    </w:rPr>
  </w:style>
  <w:style w:type="paragraph" w:customStyle="1" w:styleId="251">
    <w:name w:val="无间隔2"/>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252">
    <w:name w:val="Char12"/>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253">
    <w:name w:val="Char Char Char Char2"/>
    <w:basedOn w:val="1"/>
    <w:qFormat/>
    <w:uiPriority w:val="99"/>
    <w:pPr>
      <w:widowControl/>
      <w:spacing w:after="160" w:line="240" w:lineRule="exact"/>
      <w:jc w:val="left"/>
    </w:pPr>
    <w:rPr>
      <w:rFonts w:ascii="Times New Roman" w:hAnsi="Times New Roman"/>
      <w:szCs w:val="21"/>
    </w:rPr>
  </w:style>
  <w:style w:type="paragraph" w:customStyle="1" w:styleId="254">
    <w:name w:val="Char4"/>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255">
    <w:name w:val="Char11"/>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256">
    <w:name w:val="Char Char Char Char1"/>
    <w:basedOn w:val="1"/>
    <w:qFormat/>
    <w:uiPriority w:val="99"/>
    <w:pPr>
      <w:widowControl/>
      <w:spacing w:after="160" w:line="240" w:lineRule="exact"/>
      <w:jc w:val="left"/>
    </w:pPr>
    <w:rPr>
      <w:rFonts w:ascii="Times New Roman" w:hAnsi="Times New Roman"/>
      <w:szCs w:val="21"/>
    </w:rPr>
  </w:style>
  <w:style w:type="paragraph" w:customStyle="1" w:styleId="257">
    <w:name w:val="Char2"/>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258">
    <w:name w:val="纯文本11"/>
    <w:basedOn w:val="1"/>
    <w:qFormat/>
    <w:uiPriority w:val="0"/>
    <w:pPr>
      <w:adjustRightInd w:val="0"/>
      <w:textAlignment w:val="baseline"/>
    </w:pPr>
    <w:rPr>
      <w:rFonts w:ascii="宋体" w:hAnsi="Courier New"/>
      <w:szCs w:val="20"/>
    </w:rPr>
  </w:style>
  <w:style w:type="paragraph" w:customStyle="1" w:styleId="259">
    <w:name w:val="纯文本12"/>
    <w:basedOn w:val="1"/>
    <w:qFormat/>
    <w:uiPriority w:val="0"/>
    <w:pPr>
      <w:adjustRightInd w:val="0"/>
      <w:textAlignment w:val="baseline"/>
    </w:pPr>
    <w:rPr>
      <w:rFonts w:ascii="宋体" w:hAnsi="Courier New"/>
      <w:szCs w:val="20"/>
    </w:rPr>
  </w:style>
  <w:style w:type="paragraph" w:customStyle="1" w:styleId="260">
    <w:name w:val="列出段落6"/>
    <w:basedOn w:val="1"/>
    <w:qFormat/>
    <w:uiPriority w:val="0"/>
    <w:pPr>
      <w:ind w:firstLine="420" w:firstLineChars="200"/>
    </w:pPr>
    <w:rPr>
      <w:kern w:val="0"/>
      <w:sz w:val="20"/>
      <w:szCs w:val="20"/>
    </w:rPr>
  </w:style>
  <w:style w:type="character" w:customStyle="1" w:styleId="261">
    <w:name w:val="Char Char25"/>
    <w:qFormat/>
    <w:locked/>
    <w:uiPriority w:val="0"/>
    <w:rPr>
      <w:rFonts w:ascii="Cambria" w:hAnsi="Cambria" w:cs="Cambria"/>
      <w:b/>
      <w:bCs/>
      <w:sz w:val="32"/>
      <w:szCs w:val="32"/>
    </w:rPr>
  </w:style>
  <w:style w:type="character" w:customStyle="1" w:styleId="262">
    <w:name w:val="contenttitle"/>
    <w:basedOn w:val="53"/>
    <w:qFormat/>
    <w:uiPriority w:val="0"/>
  </w:style>
  <w:style w:type="character" w:customStyle="1" w:styleId="263">
    <w:name w:val="apple-converted-space"/>
    <w:basedOn w:val="53"/>
    <w:qFormat/>
    <w:uiPriority w:val="0"/>
  </w:style>
  <w:style w:type="paragraph" w:customStyle="1" w:styleId="264">
    <w:name w:val="纯文本13"/>
    <w:basedOn w:val="1"/>
    <w:qFormat/>
    <w:uiPriority w:val="0"/>
    <w:pPr>
      <w:adjustRightInd w:val="0"/>
      <w:textAlignment w:val="baseline"/>
    </w:pPr>
    <w:rPr>
      <w:rFonts w:ascii="宋体" w:hAnsi="Courier New"/>
      <w:szCs w:val="20"/>
    </w:rPr>
  </w:style>
  <w:style w:type="paragraph" w:customStyle="1" w:styleId="265">
    <w:name w:val="列出段落7"/>
    <w:basedOn w:val="1"/>
    <w:link w:val="266"/>
    <w:qFormat/>
    <w:uiPriority w:val="0"/>
    <w:pPr>
      <w:ind w:firstLine="420" w:firstLineChars="200"/>
    </w:pPr>
  </w:style>
  <w:style w:type="character" w:customStyle="1" w:styleId="266">
    <w:name w:val="List Paragraph Char1"/>
    <w:link w:val="265"/>
    <w:qFormat/>
    <w:locked/>
    <w:uiPriority w:val="0"/>
    <w:rPr>
      <w:rFonts w:ascii="Calibri" w:hAnsi="Calibri" w:eastAsia="宋体" w:cs="Times New Roman"/>
    </w:rPr>
  </w:style>
  <w:style w:type="paragraph" w:customStyle="1" w:styleId="267">
    <w:name w:val="列出段落8"/>
    <w:basedOn w:val="1"/>
    <w:qFormat/>
    <w:uiPriority w:val="0"/>
    <w:pPr>
      <w:ind w:firstLine="420" w:firstLineChars="200"/>
    </w:pPr>
    <w:rPr>
      <w:sz w:val="22"/>
      <w:szCs w:val="20"/>
      <w:lang w:val="zh-CN"/>
    </w:rPr>
  </w:style>
  <w:style w:type="paragraph" w:customStyle="1" w:styleId="268">
    <w:name w:val="二级无"/>
    <w:basedOn w:val="1"/>
    <w:qFormat/>
    <w:uiPriority w:val="0"/>
    <w:pPr>
      <w:widowControl/>
      <w:tabs>
        <w:tab w:val="left" w:pos="2160"/>
      </w:tabs>
      <w:ind w:left="2160" w:hanging="720"/>
      <w:jc w:val="left"/>
      <w:outlineLvl w:val="3"/>
    </w:pPr>
    <w:rPr>
      <w:rFonts w:ascii="宋体" w:hAnsi="Times New Roman"/>
      <w:kern w:val="0"/>
      <w:szCs w:val="21"/>
    </w:rPr>
  </w:style>
  <w:style w:type="paragraph" w:customStyle="1" w:styleId="269">
    <w:name w:val="纯文本15"/>
    <w:basedOn w:val="1"/>
    <w:qFormat/>
    <w:uiPriority w:val="0"/>
    <w:pPr>
      <w:adjustRightInd w:val="0"/>
      <w:textAlignment w:val="baseline"/>
    </w:pPr>
    <w:rPr>
      <w:rFonts w:ascii="宋体" w:hAnsi="Courier New"/>
      <w:szCs w:val="20"/>
    </w:rPr>
  </w:style>
  <w:style w:type="paragraph" w:customStyle="1" w:styleId="270">
    <w:name w:val="列出段落9"/>
    <w:basedOn w:val="1"/>
    <w:qFormat/>
    <w:uiPriority w:val="0"/>
    <w:pPr>
      <w:ind w:firstLine="420" w:firstLineChars="200"/>
    </w:pPr>
    <w:rPr>
      <w:sz w:val="22"/>
      <w:szCs w:val="20"/>
    </w:rPr>
  </w:style>
  <w:style w:type="character" w:customStyle="1" w:styleId="271">
    <w:name w:val="doc_title"/>
    <w:basedOn w:val="53"/>
    <w:qFormat/>
    <w:uiPriority w:val="0"/>
  </w:style>
  <w:style w:type="paragraph" w:customStyle="1" w:styleId="272">
    <w:name w:val="Char Char Char Char Char Char Char1"/>
    <w:basedOn w:val="1"/>
    <w:qFormat/>
    <w:uiPriority w:val="0"/>
    <w:pPr>
      <w:widowControl/>
      <w:topLinePunct/>
      <w:adjustRightInd w:val="0"/>
      <w:spacing w:after="160" w:line="240" w:lineRule="exact"/>
      <w:jc w:val="left"/>
    </w:pPr>
    <w:rPr>
      <w:rFonts w:ascii="Arial" w:hAnsi="Arial" w:eastAsia="Times New Roman" w:cs="Verdana"/>
      <w:b/>
      <w:kern w:val="0"/>
      <w:sz w:val="24"/>
      <w:szCs w:val="24"/>
      <w:lang w:eastAsia="en-US"/>
    </w:rPr>
  </w:style>
  <w:style w:type="paragraph" w:customStyle="1" w:styleId="273">
    <w:name w:val="纯文本17"/>
    <w:basedOn w:val="1"/>
    <w:qFormat/>
    <w:uiPriority w:val="0"/>
    <w:pPr>
      <w:adjustRightInd w:val="0"/>
      <w:textAlignment w:val="baseline"/>
    </w:pPr>
    <w:rPr>
      <w:rFonts w:ascii="宋体" w:hAnsi="Courier New"/>
      <w:szCs w:val="20"/>
    </w:rPr>
  </w:style>
  <w:style w:type="paragraph" w:customStyle="1" w:styleId="274">
    <w:name w:val="列出段落10"/>
    <w:basedOn w:val="1"/>
    <w:link w:val="275"/>
    <w:qFormat/>
    <w:uiPriority w:val="0"/>
    <w:pPr>
      <w:ind w:firstLine="420" w:firstLineChars="200"/>
    </w:pPr>
    <w:rPr>
      <w:sz w:val="22"/>
      <w:szCs w:val="20"/>
      <w:lang w:val="zh-CN"/>
    </w:rPr>
  </w:style>
  <w:style w:type="character" w:customStyle="1" w:styleId="275">
    <w:name w:val="List Paragraph Char2"/>
    <w:link w:val="274"/>
    <w:qFormat/>
    <w:locked/>
    <w:uiPriority w:val="0"/>
    <w:rPr>
      <w:rFonts w:ascii="Calibri" w:hAnsi="Calibri" w:eastAsia="宋体" w:cs="Times New Roman"/>
      <w:sz w:val="22"/>
      <w:szCs w:val="20"/>
      <w:lang w:val="zh-CN"/>
    </w:rPr>
  </w:style>
  <w:style w:type="paragraph" w:customStyle="1" w:styleId="276">
    <w:name w:val="样式 !二级标题 + (西文) 宋体 小四"/>
    <w:basedOn w:val="225"/>
    <w:link w:val="277"/>
    <w:qFormat/>
    <w:uiPriority w:val="0"/>
    <w:pPr>
      <w:keepNext/>
      <w:numPr>
        <w:ilvl w:val="0"/>
        <w:numId w:val="0"/>
      </w:numPr>
      <w:snapToGrid/>
      <w:spacing w:before="440" w:after="440"/>
      <w:ind w:left="840" w:hanging="420"/>
    </w:pPr>
    <w:rPr>
      <w:rFonts w:ascii="宋体" w:hAnsi="宋体" w:eastAsia="宋体"/>
      <w:bCs w:val="0"/>
      <w:szCs w:val="32"/>
    </w:rPr>
  </w:style>
  <w:style w:type="character" w:customStyle="1" w:styleId="277">
    <w:name w:val="样式 !二级标题 + (西文) 宋体 小四 Char"/>
    <w:link w:val="276"/>
    <w:qFormat/>
    <w:uiPriority w:val="0"/>
    <w:rPr>
      <w:rFonts w:ascii="宋体" w:hAnsi="宋体" w:eastAsia="宋体" w:cs="Times New Roman"/>
      <w:sz w:val="24"/>
      <w:szCs w:val="32"/>
    </w:rPr>
  </w:style>
  <w:style w:type="paragraph" w:customStyle="1" w:styleId="278">
    <w:name w:val="纯文本16"/>
    <w:basedOn w:val="1"/>
    <w:qFormat/>
    <w:uiPriority w:val="0"/>
    <w:pPr>
      <w:adjustRightInd w:val="0"/>
      <w:textAlignment w:val="baseline"/>
    </w:pPr>
    <w:rPr>
      <w:rFonts w:ascii="宋体" w:hAnsi="Courier New"/>
      <w:szCs w:val="20"/>
    </w:rPr>
  </w:style>
  <w:style w:type="paragraph" w:customStyle="1" w:styleId="279">
    <w:name w:val="Char Char1 Char Char Char Char Char Char Char Char Char Char2"/>
    <w:basedOn w:val="1"/>
    <w:qFormat/>
    <w:uiPriority w:val="0"/>
    <w:pPr>
      <w:widowControl/>
      <w:spacing w:after="160" w:line="240" w:lineRule="exact"/>
      <w:jc w:val="left"/>
    </w:pPr>
    <w:rPr>
      <w:rFonts w:ascii="Arial" w:hAnsi="Arial" w:eastAsia="Times New Roman" w:cs="Verdana"/>
      <w:b/>
      <w:kern w:val="0"/>
      <w:sz w:val="24"/>
      <w:szCs w:val="24"/>
      <w:lang w:eastAsia="en-US"/>
    </w:rPr>
  </w:style>
  <w:style w:type="character" w:customStyle="1" w:styleId="280">
    <w:name w:val="style11"/>
    <w:basedOn w:val="53"/>
    <w:qFormat/>
    <w:uiPriority w:val="0"/>
    <w:rPr>
      <w:rFonts w:hint="default" w:ascii="Times New Roman" w:hAnsi="Times New Roman" w:cs="Times New Roman"/>
      <w:i/>
    </w:rPr>
  </w:style>
  <w:style w:type="character" w:customStyle="1" w:styleId="281">
    <w:name w:val="Heading #3|1_"/>
    <w:basedOn w:val="53"/>
    <w:link w:val="282"/>
    <w:qFormat/>
    <w:uiPriority w:val="0"/>
    <w:rPr>
      <w:rFonts w:ascii="宋体" w:hAnsi="宋体" w:cs="宋体"/>
      <w:sz w:val="40"/>
      <w:szCs w:val="40"/>
      <w:lang w:val="zh-TW" w:eastAsia="zh-TW" w:bidi="zh-TW"/>
    </w:rPr>
  </w:style>
  <w:style w:type="paragraph" w:customStyle="1" w:styleId="282">
    <w:name w:val="Heading #3|1"/>
    <w:basedOn w:val="1"/>
    <w:link w:val="281"/>
    <w:qFormat/>
    <w:uiPriority w:val="0"/>
    <w:pPr>
      <w:tabs>
        <w:tab w:val="left" w:pos="5220"/>
      </w:tabs>
      <w:spacing w:after="540" w:line="400" w:lineRule="exact"/>
      <w:jc w:val="center"/>
      <w:outlineLvl w:val="2"/>
    </w:pPr>
    <w:rPr>
      <w:rFonts w:ascii="宋体" w:hAnsi="宋体" w:cs="宋体" w:eastAsiaTheme="minorEastAsia"/>
      <w:sz w:val="40"/>
      <w:szCs w:val="40"/>
      <w:lang w:val="zh-TW" w:eastAsia="zh-TW" w:bidi="zh-TW"/>
    </w:rPr>
  </w:style>
  <w:style w:type="character" w:customStyle="1" w:styleId="283">
    <w:name w:val="Body text|2_"/>
    <w:basedOn w:val="53"/>
    <w:link w:val="284"/>
    <w:qFormat/>
    <w:uiPriority w:val="0"/>
    <w:rPr>
      <w:sz w:val="28"/>
      <w:szCs w:val="28"/>
    </w:rPr>
  </w:style>
  <w:style w:type="paragraph" w:customStyle="1" w:styleId="284">
    <w:name w:val="Body text|2"/>
    <w:basedOn w:val="1"/>
    <w:link w:val="283"/>
    <w:qFormat/>
    <w:uiPriority w:val="0"/>
    <w:pPr>
      <w:tabs>
        <w:tab w:val="left" w:pos="5220"/>
      </w:tabs>
      <w:spacing w:line="326" w:lineRule="auto"/>
      <w:jc w:val="left"/>
    </w:pPr>
    <w:rPr>
      <w:rFonts w:asciiTheme="minorHAnsi" w:hAnsiTheme="minorHAnsi" w:eastAsiaTheme="minorEastAsia" w:cstheme="minorBidi"/>
      <w:sz w:val="28"/>
      <w:szCs w:val="28"/>
    </w:rPr>
  </w:style>
  <w:style w:type="character" w:customStyle="1" w:styleId="285">
    <w:name w:val="Body text|1_"/>
    <w:basedOn w:val="53"/>
    <w:link w:val="286"/>
    <w:qFormat/>
    <w:uiPriority w:val="0"/>
    <w:rPr>
      <w:rFonts w:ascii="宋体" w:hAnsi="宋体" w:cs="宋体"/>
      <w:sz w:val="30"/>
      <w:szCs w:val="30"/>
      <w:lang w:val="zh-TW" w:eastAsia="zh-TW" w:bidi="zh-TW"/>
    </w:rPr>
  </w:style>
  <w:style w:type="paragraph" w:customStyle="1" w:styleId="286">
    <w:name w:val="Body text|1"/>
    <w:basedOn w:val="1"/>
    <w:link w:val="285"/>
    <w:qFormat/>
    <w:uiPriority w:val="0"/>
    <w:pPr>
      <w:tabs>
        <w:tab w:val="left" w:pos="5220"/>
      </w:tabs>
      <w:spacing w:line="324" w:lineRule="auto"/>
      <w:ind w:firstLine="400"/>
      <w:jc w:val="left"/>
    </w:pPr>
    <w:rPr>
      <w:rFonts w:ascii="宋体" w:hAnsi="宋体" w:cs="宋体" w:eastAsiaTheme="minorEastAsia"/>
      <w:sz w:val="30"/>
      <w:szCs w:val="30"/>
      <w:lang w:val="zh-TW" w:eastAsia="zh-TW" w:bidi="zh-TW"/>
    </w:rPr>
  </w:style>
  <w:style w:type="character" w:customStyle="1" w:styleId="287">
    <w:name w:val="Picture caption|1_"/>
    <w:basedOn w:val="53"/>
    <w:link w:val="288"/>
    <w:qFormat/>
    <w:uiPriority w:val="0"/>
    <w:rPr>
      <w:rFonts w:ascii="宋体" w:hAnsi="宋体" w:cs="宋体"/>
      <w:sz w:val="26"/>
      <w:szCs w:val="26"/>
      <w:lang w:val="zh-TW" w:eastAsia="zh-TW" w:bidi="zh-TW"/>
    </w:rPr>
  </w:style>
  <w:style w:type="paragraph" w:customStyle="1" w:styleId="288">
    <w:name w:val="Picture caption|1"/>
    <w:basedOn w:val="1"/>
    <w:link w:val="287"/>
    <w:qFormat/>
    <w:uiPriority w:val="0"/>
    <w:pPr>
      <w:tabs>
        <w:tab w:val="left" w:pos="5220"/>
      </w:tabs>
      <w:spacing w:line="324" w:lineRule="auto"/>
      <w:jc w:val="center"/>
    </w:pPr>
    <w:rPr>
      <w:rFonts w:ascii="宋体" w:hAnsi="宋体" w:cs="宋体" w:eastAsiaTheme="minorEastAsia"/>
      <w:sz w:val="26"/>
      <w:szCs w:val="26"/>
      <w:lang w:val="zh-TW" w:eastAsia="zh-TW" w:bidi="zh-TW"/>
    </w:rPr>
  </w:style>
  <w:style w:type="character" w:customStyle="1" w:styleId="289">
    <w:name w:val="Body text|3_"/>
    <w:basedOn w:val="53"/>
    <w:link w:val="290"/>
    <w:qFormat/>
    <w:uiPriority w:val="0"/>
    <w:rPr>
      <w:rFonts w:ascii="宋体" w:hAnsi="宋体" w:cs="宋体"/>
      <w:sz w:val="22"/>
      <w:lang w:val="zh-TW" w:eastAsia="zh-TW" w:bidi="zh-TW"/>
    </w:rPr>
  </w:style>
  <w:style w:type="paragraph" w:customStyle="1" w:styleId="290">
    <w:name w:val="Body text|3"/>
    <w:basedOn w:val="1"/>
    <w:link w:val="289"/>
    <w:qFormat/>
    <w:uiPriority w:val="0"/>
    <w:pPr>
      <w:tabs>
        <w:tab w:val="left" w:pos="5220"/>
      </w:tabs>
      <w:spacing w:after="30" w:line="413" w:lineRule="exact"/>
      <w:ind w:left="1080" w:hanging="70"/>
      <w:jc w:val="left"/>
    </w:pPr>
    <w:rPr>
      <w:rFonts w:ascii="宋体" w:hAnsi="宋体" w:cs="宋体" w:eastAsiaTheme="minorEastAsia"/>
      <w:sz w:val="22"/>
      <w:lang w:val="zh-TW" w:eastAsia="zh-TW" w:bidi="zh-TW"/>
    </w:rPr>
  </w:style>
  <w:style w:type="character" w:customStyle="1" w:styleId="291">
    <w:name w:val="Body text|6_"/>
    <w:basedOn w:val="53"/>
    <w:link w:val="292"/>
    <w:qFormat/>
    <w:uiPriority w:val="0"/>
    <w:rPr>
      <w:b/>
      <w:bCs/>
    </w:rPr>
  </w:style>
  <w:style w:type="paragraph" w:customStyle="1" w:styleId="292">
    <w:name w:val="Body text|6"/>
    <w:basedOn w:val="1"/>
    <w:link w:val="291"/>
    <w:qFormat/>
    <w:uiPriority w:val="0"/>
    <w:pPr>
      <w:tabs>
        <w:tab w:val="left" w:pos="5220"/>
      </w:tabs>
      <w:spacing w:after="80" w:line="360" w:lineRule="exact"/>
      <w:jc w:val="center"/>
    </w:pPr>
    <w:rPr>
      <w:rFonts w:asciiTheme="minorHAnsi" w:hAnsiTheme="minorHAnsi" w:eastAsiaTheme="minorEastAsia" w:cstheme="minorBidi"/>
      <w:b/>
      <w:bCs/>
    </w:rPr>
  </w:style>
  <w:style w:type="character" w:customStyle="1" w:styleId="293">
    <w:name w:val="Other|1_"/>
    <w:basedOn w:val="53"/>
    <w:link w:val="294"/>
    <w:qFormat/>
    <w:uiPriority w:val="0"/>
    <w:rPr>
      <w:rFonts w:ascii="宋体" w:hAnsi="宋体" w:cs="宋体"/>
      <w:sz w:val="28"/>
      <w:szCs w:val="28"/>
    </w:rPr>
  </w:style>
  <w:style w:type="paragraph" w:customStyle="1" w:styleId="294">
    <w:name w:val="Other|1"/>
    <w:basedOn w:val="1"/>
    <w:link w:val="293"/>
    <w:qFormat/>
    <w:uiPriority w:val="0"/>
    <w:pPr>
      <w:tabs>
        <w:tab w:val="left" w:pos="5220"/>
      </w:tabs>
      <w:spacing w:line="346" w:lineRule="auto"/>
      <w:jc w:val="left"/>
    </w:pPr>
    <w:rPr>
      <w:rFonts w:ascii="宋体" w:hAnsi="宋体" w:cs="宋体" w:eastAsiaTheme="minorEastAsia"/>
      <w:sz w:val="28"/>
      <w:szCs w:val="28"/>
    </w:rPr>
  </w:style>
  <w:style w:type="character" w:customStyle="1" w:styleId="295">
    <w:name w:val="Heading #4|1_"/>
    <w:basedOn w:val="53"/>
    <w:link w:val="296"/>
    <w:qFormat/>
    <w:uiPriority w:val="0"/>
    <w:rPr>
      <w:rFonts w:ascii="宋体" w:hAnsi="宋体" w:cs="宋体"/>
      <w:sz w:val="38"/>
      <w:szCs w:val="38"/>
      <w:lang w:val="zh-TW" w:eastAsia="zh-TW" w:bidi="zh-TW"/>
    </w:rPr>
  </w:style>
  <w:style w:type="paragraph" w:customStyle="1" w:styleId="296">
    <w:name w:val="Heading #4|1"/>
    <w:basedOn w:val="1"/>
    <w:link w:val="295"/>
    <w:qFormat/>
    <w:uiPriority w:val="0"/>
    <w:pPr>
      <w:tabs>
        <w:tab w:val="left" w:pos="5220"/>
      </w:tabs>
      <w:spacing w:after="800" w:line="400" w:lineRule="exact"/>
      <w:jc w:val="center"/>
      <w:outlineLvl w:val="3"/>
    </w:pPr>
    <w:rPr>
      <w:rFonts w:ascii="宋体" w:hAnsi="宋体" w:cs="宋体" w:eastAsiaTheme="minorEastAsia"/>
      <w:sz w:val="38"/>
      <w:szCs w:val="38"/>
      <w:lang w:val="zh-TW" w:eastAsia="zh-TW" w:bidi="zh-TW"/>
    </w:rPr>
  </w:style>
  <w:style w:type="character" w:customStyle="1" w:styleId="297">
    <w:name w:val="Header or footer|2_"/>
    <w:basedOn w:val="53"/>
    <w:link w:val="298"/>
    <w:qFormat/>
    <w:uiPriority w:val="0"/>
    <w:rPr>
      <w:lang w:val="zh-TW" w:eastAsia="zh-TW" w:bidi="zh-TW"/>
    </w:rPr>
  </w:style>
  <w:style w:type="paragraph" w:customStyle="1" w:styleId="298">
    <w:name w:val="Header or footer|2"/>
    <w:basedOn w:val="1"/>
    <w:link w:val="297"/>
    <w:qFormat/>
    <w:uiPriority w:val="0"/>
    <w:pPr>
      <w:tabs>
        <w:tab w:val="left" w:pos="5220"/>
      </w:tabs>
      <w:spacing w:line="400" w:lineRule="exact"/>
      <w:jc w:val="left"/>
    </w:pPr>
    <w:rPr>
      <w:rFonts w:asciiTheme="minorHAnsi" w:hAnsiTheme="minorHAnsi" w:eastAsiaTheme="minorEastAsia" w:cstheme="minorBidi"/>
      <w:lang w:val="zh-TW" w:eastAsia="zh-TW" w:bidi="zh-TW"/>
    </w:rPr>
  </w:style>
  <w:style w:type="character" w:customStyle="1" w:styleId="299">
    <w:name w:val="Body text|4_"/>
    <w:basedOn w:val="53"/>
    <w:link w:val="300"/>
    <w:qFormat/>
    <w:uiPriority w:val="0"/>
    <w:rPr>
      <w:b/>
      <w:bCs/>
      <w:sz w:val="26"/>
      <w:szCs w:val="26"/>
    </w:rPr>
  </w:style>
  <w:style w:type="paragraph" w:customStyle="1" w:styleId="300">
    <w:name w:val="Body text|4"/>
    <w:basedOn w:val="1"/>
    <w:link w:val="299"/>
    <w:qFormat/>
    <w:uiPriority w:val="0"/>
    <w:pPr>
      <w:tabs>
        <w:tab w:val="left" w:pos="5220"/>
      </w:tabs>
      <w:spacing w:line="400" w:lineRule="exact"/>
      <w:jc w:val="left"/>
    </w:pPr>
    <w:rPr>
      <w:rFonts w:asciiTheme="minorHAnsi" w:hAnsiTheme="minorHAnsi" w:eastAsiaTheme="minorEastAsia" w:cstheme="minorBidi"/>
      <w:b/>
      <w:bCs/>
      <w:sz w:val="26"/>
      <w:szCs w:val="26"/>
    </w:rPr>
  </w:style>
  <w:style w:type="character" w:customStyle="1" w:styleId="301">
    <w:name w:val="Heading #1|1_"/>
    <w:basedOn w:val="53"/>
    <w:link w:val="302"/>
    <w:qFormat/>
    <w:uiPriority w:val="0"/>
    <w:rPr>
      <w:sz w:val="72"/>
      <w:szCs w:val="72"/>
    </w:rPr>
  </w:style>
  <w:style w:type="paragraph" w:customStyle="1" w:styleId="302">
    <w:name w:val="Heading #1|1"/>
    <w:basedOn w:val="1"/>
    <w:link w:val="301"/>
    <w:qFormat/>
    <w:uiPriority w:val="0"/>
    <w:pPr>
      <w:tabs>
        <w:tab w:val="left" w:pos="5220"/>
      </w:tabs>
      <w:spacing w:line="400" w:lineRule="exact"/>
      <w:jc w:val="left"/>
      <w:outlineLvl w:val="0"/>
    </w:pPr>
    <w:rPr>
      <w:rFonts w:asciiTheme="minorHAnsi" w:hAnsiTheme="minorHAnsi" w:eastAsiaTheme="minorEastAsia" w:cstheme="minorBidi"/>
      <w:sz w:val="72"/>
      <w:szCs w:val="72"/>
    </w:rPr>
  </w:style>
  <w:style w:type="character" w:customStyle="1" w:styleId="303">
    <w:name w:val="Body text|5_"/>
    <w:basedOn w:val="53"/>
    <w:link w:val="304"/>
    <w:qFormat/>
    <w:uiPriority w:val="0"/>
    <w:rPr>
      <w:b/>
      <w:bCs/>
      <w:smallCaps/>
      <w:sz w:val="36"/>
      <w:szCs w:val="36"/>
    </w:rPr>
  </w:style>
  <w:style w:type="paragraph" w:customStyle="1" w:styleId="304">
    <w:name w:val="Body text|5"/>
    <w:basedOn w:val="1"/>
    <w:link w:val="303"/>
    <w:qFormat/>
    <w:uiPriority w:val="0"/>
    <w:pPr>
      <w:tabs>
        <w:tab w:val="left" w:pos="5220"/>
      </w:tabs>
      <w:spacing w:line="245" w:lineRule="auto"/>
      <w:jc w:val="left"/>
    </w:pPr>
    <w:rPr>
      <w:rFonts w:asciiTheme="minorHAnsi" w:hAnsiTheme="minorHAnsi" w:eastAsiaTheme="minorEastAsia" w:cstheme="minorBidi"/>
      <w:b/>
      <w:bCs/>
      <w:smallCaps/>
      <w:sz w:val="36"/>
      <w:szCs w:val="36"/>
    </w:rPr>
  </w:style>
  <w:style w:type="character" w:customStyle="1" w:styleId="305">
    <w:name w:val="Table caption|1_"/>
    <w:basedOn w:val="53"/>
    <w:link w:val="306"/>
    <w:qFormat/>
    <w:uiPriority w:val="0"/>
    <w:rPr>
      <w:b/>
      <w:bCs/>
      <w:sz w:val="22"/>
      <w:lang w:val="zh-TW" w:eastAsia="zh-TW" w:bidi="zh-TW"/>
    </w:rPr>
  </w:style>
  <w:style w:type="paragraph" w:customStyle="1" w:styleId="306">
    <w:name w:val="Table caption|1"/>
    <w:basedOn w:val="1"/>
    <w:link w:val="305"/>
    <w:qFormat/>
    <w:uiPriority w:val="0"/>
    <w:pPr>
      <w:tabs>
        <w:tab w:val="left" w:pos="5220"/>
      </w:tabs>
      <w:spacing w:line="262" w:lineRule="auto"/>
      <w:jc w:val="left"/>
    </w:pPr>
    <w:rPr>
      <w:rFonts w:asciiTheme="minorHAnsi" w:hAnsiTheme="minorHAnsi" w:eastAsiaTheme="minorEastAsia" w:cstheme="minorBidi"/>
      <w:b/>
      <w:bCs/>
      <w:sz w:val="22"/>
      <w:lang w:val="zh-TW" w:eastAsia="zh-TW" w:bidi="zh-TW"/>
    </w:rPr>
  </w:style>
  <w:style w:type="character" w:customStyle="1" w:styleId="307">
    <w:name w:val="Heading #2|1_"/>
    <w:basedOn w:val="53"/>
    <w:link w:val="308"/>
    <w:qFormat/>
    <w:uiPriority w:val="0"/>
    <w:rPr>
      <w:sz w:val="56"/>
      <w:szCs w:val="56"/>
    </w:rPr>
  </w:style>
  <w:style w:type="paragraph" w:customStyle="1" w:styleId="308">
    <w:name w:val="Heading #2|1"/>
    <w:basedOn w:val="1"/>
    <w:link w:val="307"/>
    <w:qFormat/>
    <w:uiPriority w:val="0"/>
    <w:pPr>
      <w:tabs>
        <w:tab w:val="left" w:pos="5220"/>
      </w:tabs>
      <w:spacing w:line="400" w:lineRule="exact"/>
      <w:jc w:val="left"/>
      <w:outlineLvl w:val="1"/>
    </w:pPr>
    <w:rPr>
      <w:rFonts w:asciiTheme="minorHAnsi" w:hAnsiTheme="minorHAnsi" w:eastAsiaTheme="minorEastAsia" w:cstheme="minorBidi"/>
      <w:sz w:val="56"/>
      <w:szCs w:val="56"/>
    </w:rPr>
  </w:style>
  <w:style w:type="paragraph" w:customStyle="1" w:styleId="309">
    <w:name w:val="纯文本19"/>
    <w:basedOn w:val="1"/>
    <w:qFormat/>
    <w:uiPriority w:val="0"/>
    <w:pPr>
      <w:adjustRightInd w:val="0"/>
      <w:textAlignment w:val="baseline"/>
    </w:pPr>
    <w:rPr>
      <w:rFonts w:ascii="宋体" w:hAnsi="Courier New"/>
      <w:szCs w:val="20"/>
    </w:rPr>
  </w:style>
  <w:style w:type="character" w:customStyle="1" w:styleId="310">
    <w:name w:val="MTEquationSection"/>
    <w:basedOn w:val="53"/>
    <w:qFormat/>
    <w:uiPriority w:val="0"/>
    <w:rPr>
      <w:vanish/>
      <w:color w:val="FF0000"/>
      <w:sz w:val="30"/>
      <w:szCs w:val="30"/>
    </w:rPr>
  </w:style>
  <w:style w:type="paragraph" w:customStyle="1" w:styleId="311">
    <w:name w:val="TOC 标题3"/>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table" w:customStyle="1" w:styleId="312">
    <w:name w:val="网格型1"/>
    <w:basedOn w:val="5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3">
    <w:name w:val="Placeholder Text"/>
    <w:basedOn w:val="53"/>
    <w:semiHidden/>
    <w:qFormat/>
    <w:uiPriority w:val="99"/>
    <w:rPr>
      <w:color w:val="808080"/>
    </w:rPr>
  </w:style>
  <w:style w:type="character" w:customStyle="1" w:styleId="314">
    <w:name w:val="正文文本 Char1"/>
    <w:basedOn w:val="53"/>
    <w:semiHidden/>
    <w:qFormat/>
    <w:uiPriority w:val="99"/>
    <w:rPr>
      <w:rFonts w:ascii="Calibri" w:hAnsi="Calibri" w:eastAsia="宋体" w:cs="Times New Roman"/>
    </w:rPr>
  </w:style>
  <w:style w:type="character" w:customStyle="1" w:styleId="315">
    <w:name w:val="批注文字 Char1"/>
    <w:semiHidden/>
    <w:qFormat/>
    <w:uiPriority w:val="0"/>
    <w:rPr>
      <w:rFonts w:ascii="Calibri" w:hAnsi="Calibri" w:eastAsia="宋体" w:cs="Times New Roman"/>
    </w:rPr>
  </w:style>
  <w:style w:type="character" w:customStyle="1" w:styleId="316">
    <w:name w:val="批注主题 Char1"/>
    <w:semiHidden/>
    <w:qFormat/>
    <w:uiPriority w:val="0"/>
    <w:rPr>
      <w:rFonts w:ascii="Calibri" w:hAnsi="Calibri" w:eastAsia="宋体" w:cs="Times New Roman"/>
      <w:b/>
      <w:bCs/>
    </w:rPr>
  </w:style>
  <w:style w:type="character" w:customStyle="1" w:styleId="317">
    <w:name w:val="正文文本缩进 2 Char1"/>
    <w:semiHidden/>
    <w:qFormat/>
    <w:uiPriority w:val="99"/>
    <w:rPr>
      <w:rFonts w:ascii="Calibri" w:hAnsi="Calibri" w:eastAsia="宋体" w:cs="Times New Roman"/>
    </w:rPr>
  </w:style>
  <w:style w:type="character" w:customStyle="1" w:styleId="318">
    <w:name w:val="正文文本缩进 3 Char1"/>
    <w:semiHidden/>
    <w:qFormat/>
    <w:uiPriority w:val="99"/>
    <w:rPr>
      <w:rFonts w:ascii="Calibri" w:hAnsi="Calibri" w:eastAsia="宋体" w:cs="Times New Roman"/>
      <w:sz w:val="16"/>
      <w:szCs w:val="16"/>
    </w:rPr>
  </w:style>
  <w:style w:type="character" w:customStyle="1" w:styleId="319">
    <w:name w:val="正文文本 2 Char1"/>
    <w:semiHidden/>
    <w:qFormat/>
    <w:uiPriority w:val="0"/>
    <w:rPr>
      <w:rFonts w:ascii="Calibri" w:hAnsi="Calibri" w:eastAsia="宋体" w:cs="Times New Roman"/>
    </w:rPr>
  </w:style>
  <w:style w:type="character" w:customStyle="1" w:styleId="320">
    <w:name w:val="正文文本 3 Char1"/>
    <w:semiHidden/>
    <w:qFormat/>
    <w:uiPriority w:val="99"/>
    <w:rPr>
      <w:rFonts w:ascii="Calibri" w:hAnsi="Calibri" w:eastAsia="宋体" w:cs="Times New Roman"/>
      <w:sz w:val="16"/>
      <w:szCs w:val="16"/>
    </w:rPr>
  </w:style>
  <w:style w:type="paragraph" w:customStyle="1" w:styleId="321">
    <w:name w:val="TOC Heading"/>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22">
    <w:name w:val="尾注文本 Char1"/>
    <w:basedOn w:val="53"/>
    <w:semiHidden/>
    <w:qFormat/>
    <w:uiPriority w:val="99"/>
    <w:rPr>
      <w:rFonts w:ascii="Calibri" w:hAnsi="Calibri" w:eastAsia="宋体" w:cs="Times New Roman"/>
    </w:rPr>
  </w:style>
  <w:style w:type="character" w:customStyle="1" w:styleId="323">
    <w:name w:val="MTDisplayEquation 字符"/>
    <w:basedOn w:val="53"/>
    <w:link w:val="184"/>
    <w:qFormat/>
    <w:uiPriority w:val="0"/>
    <w:rPr>
      <w:rFonts w:ascii="Arial" w:hAnsi="Arial" w:eastAsia="黑体" w:cs="Arial"/>
      <w:b/>
      <w:bCs/>
      <w:sz w:val="21"/>
      <w:szCs w:val="24"/>
      <w:lang w:val="zh-CN"/>
    </w:rPr>
  </w:style>
  <w:style w:type="character" w:customStyle="1" w:styleId="324">
    <w:name w:val="fontstyle01"/>
    <w:basedOn w:val="53"/>
    <w:qFormat/>
    <w:uiPriority w:val="0"/>
    <w:rPr>
      <w:rFonts w:hint="default" w:ascii="HiddenHorzOCR-Identity-H" w:hAnsi="HiddenHorzOCR-Identity-H"/>
      <w:color w:val="000000"/>
      <w:sz w:val="16"/>
      <w:szCs w:val="16"/>
    </w:rPr>
  </w:style>
  <w:style w:type="character" w:customStyle="1" w:styleId="325">
    <w:name w:val="fontstyle21"/>
    <w:basedOn w:val="53"/>
    <w:qFormat/>
    <w:uiPriority w:val="0"/>
    <w:rPr>
      <w:rFonts w:hint="default" w:ascii="Times-Roman" w:hAnsi="Times-Roman"/>
      <w:color w:val="000000"/>
      <w:sz w:val="20"/>
      <w:szCs w:val="20"/>
    </w:rPr>
  </w:style>
  <w:style w:type="character" w:customStyle="1" w:styleId="326">
    <w:name w:val="fontstyle31"/>
    <w:basedOn w:val="53"/>
    <w:qFormat/>
    <w:uiPriority w:val="0"/>
    <w:rPr>
      <w:rFonts w:hint="default" w:ascii="Times-Italic" w:hAnsi="Times-Italic"/>
      <w:i/>
      <w:iCs/>
      <w:color w:val="000000"/>
      <w:sz w:val="30"/>
      <w:szCs w:val="30"/>
    </w:rPr>
  </w:style>
  <w:style w:type="paragraph" w:customStyle="1" w:styleId="327">
    <w:name w:val="TOC 标题4"/>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table" w:customStyle="1" w:styleId="328">
    <w:name w:val="网格型2"/>
    <w:basedOn w:val="51"/>
    <w:qFormat/>
    <w:uiPriority w:val="3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9">
    <w:name w:val="网格型3"/>
    <w:basedOn w:val="51"/>
    <w:qFormat/>
    <w:uiPriority w:val="3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0">
    <w:name w:val="修订1"/>
    <w:hidden/>
    <w:semiHidden/>
    <w:qFormat/>
    <w:uiPriority w:val="99"/>
    <w:rPr>
      <w:rFonts w:ascii="Times New Roman" w:hAnsi="Times New Roman" w:eastAsia="宋体" w:cs="Times New Roman"/>
      <w:bCs/>
      <w:kern w:val="2"/>
      <w:sz w:val="24"/>
      <w:szCs w:val="24"/>
      <w:lang w:val="en-US" w:eastAsia="zh-CN" w:bidi="ar-SA"/>
    </w:rPr>
  </w:style>
  <w:style w:type="paragraph" w:customStyle="1" w:styleId="331">
    <w:name w:val="Table Paragraph"/>
    <w:basedOn w:val="1"/>
    <w:qFormat/>
    <w:uiPriority w:val="1"/>
    <w:pPr>
      <w:autoSpaceDE w:val="0"/>
      <w:autoSpaceDN w:val="0"/>
      <w:spacing w:before="38"/>
      <w:jc w:val="center"/>
    </w:pPr>
    <w:rPr>
      <w:rFonts w:ascii="宋体" w:hAnsi="宋体" w:cs="宋体"/>
      <w:kern w:val="0"/>
      <w:sz w:val="22"/>
      <w:lang w:eastAsia="en-US" w:bidi="en-US"/>
    </w:rPr>
  </w:style>
  <w:style w:type="paragraph" w:customStyle="1" w:styleId="332">
    <w:name w:val="样式 标题 2 + 行距: 单倍行距"/>
    <w:basedOn w:val="3"/>
    <w:qFormat/>
    <w:uiPriority w:val="0"/>
    <w:pPr>
      <w:spacing w:line="240" w:lineRule="auto"/>
      <w:jc w:val="center"/>
    </w:pPr>
    <w:rPr>
      <w:rFonts w:cs="宋体"/>
      <w:kern w:val="0"/>
      <w:sz w:val="24"/>
      <w:szCs w:val="20"/>
      <w:lang w:val="zh-CN"/>
    </w:rPr>
  </w:style>
  <w:style w:type="character" w:customStyle="1" w:styleId="333">
    <w:name w:val="style41"/>
    <w:basedOn w:val="53"/>
    <w:qFormat/>
    <w:uiPriority w:val="0"/>
    <w:rPr>
      <w:rFonts w:hint="default" w:ascii="Times New Roman" w:hAnsi="Times New Roman" w:cs="Times New Roman"/>
      <w:i/>
    </w:rPr>
  </w:style>
  <w:style w:type="character" w:customStyle="1" w:styleId="334">
    <w:name w:val="Unresolved Mention"/>
    <w:basedOn w:val="5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45.wmf"/><Relationship Id="rId98" Type="http://schemas.openxmlformats.org/officeDocument/2006/relationships/oleObject" Target="embeddings/oleObject45.bin"/><Relationship Id="rId97" Type="http://schemas.openxmlformats.org/officeDocument/2006/relationships/image" Target="media/image44.wmf"/><Relationship Id="rId96" Type="http://schemas.openxmlformats.org/officeDocument/2006/relationships/oleObject" Target="embeddings/oleObject44.bin"/><Relationship Id="rId95" Type="http://schemas.openxmlformats.org/officeDocument/2006/relationships/image" Target="media/image43.wmf"/><Relationship Id="rId94" Type="http://schemas.openxmlformats.org/officeDocument/2006/relationships/oleObject" Target="embeddings/oleObject43.bin"/><Relationship Id="rId93" Type="http://schemas.openxmlformats.org/officeDocument/2006/relationships/image" Target="media/image42.wmf"/><Relationship Id="rId92" Type="http://schemas.openxmlformats.org/officeDocument/2006/relationships/oleObject" Target="embeddings/oleObject42.bin"/><Relationship Id="rId91" Type="http://schemas.openxmlformats.org/officeDocument/2006/relationships/oleObject" Target="embeddings/oleObject41.bin"/><Relationship Id="rId90" Type="http://schemas.openxmlformats.org/officeDocument/2006/relationships/image" Target="media/image41.wmf"/><Relationship Id="rId9" Type="http://schemas.openxmlformats.org/officeDocument/2006/relationships/theme" Target="theme/theme1.xml"/><Relationship Id="rId89" Type="http://schemas.openxmlformats.org/officeDocument/2006/relationships/oleObject" Target="embeddings/oleObject40.bin"/><Relationship Id="rId88" Type="http://schemas.openxmlformats.org/officeDocument/2006/relationships/oleObject" Target="embeddings/oleObject39.bin"/><Relationship Id="rId87" Type="http://schemas.openxmlformats.org/officeDocument/2006/relationships/image" Target="media/image40.wmf"/><Relationship Id="rId86" Type="http://schemas.openxmlformats.org/officeDocument/2006/relationships/oleObject" Target="embeddings/oleObject38.bin"/><Relationship Id="rId85" Type="http://schemas.openxmlformats.org/officeDocument/2006/relationships/image" Target="media/image39.wmf"/><Relationship Id="rId84" Type="http://schemas.openxmlformats.org/officeDocument/2006/relationships/oleObject" Target="embeddings/oleObject37.bin"/><Relationship Id="rId83" Type="http://schemas.openxmlformats.org/officeDocument/2006/relationships/image" Target="media/image38.wmf"/><Relationship Id="rId82" Type="http://schemas.openxmlformats.org/officeDocument/2006/relationships/oleObject" Target="embeddings/oleObject36.bin"/><Relationship Id="rId81" Type="http://schemas.openxmlformats.org/officeDocument/2006/relationships/image" Target="media/image37.wmf"/><Relationship Id="rId80" Type="http://schemas.openxmlformats.org/officeDocument/2006/relationships/oleObject" Target="embeddings/oleObject35.bin"/><Relationship Id="rId8" Type="http://schemas.openxmlformats.org/officeDocument/2006/relationships/footer" Target="footer6.xml"/><Relationship Id="rId79" Type="http://schemas.openxmlformats.org/officeDocument/2006/relationships/image" Target="media/image36.wmf"/><Relationship Id="rId78" Type="http://schemas.openxmlformats.org/officeDocument/2006/relationships/oleObject" Target="embeddings/oleObject34.bin"/><Relationship Id="rId77" Type="http://schemas.openxmlformats.org/officeDocument/2006/relationships/image" Target="media/image35.wmf"/><Relationship Id="rId766" Type="http://schemas.openxmlformats.org/officeDocument/2006/relationships/fontTable" Target="fontTable.xml"/><Relationship Id="rId765" Type="http://schemas.openxmlformats.org/officeDocument/2006/relationships/customXml" Target="../customXml/item2.xml"/><Relationship Id="rId764" Type="http://schemas.openxmlformats.org/officeDocument/2006/relationships/numbering" Target="numbering.xml"/><Relationship Id="rId763" Type="http://schemas.openxmlformats.org/officeDocument/2006/relationships/customXml" Target="../customXml/item1.xml"/><Relationship Id="rId762" Type="http://schemas.openxmlformats.org/officeDocument/2006/relationships/image" Target="media/image380.wmf"/><Relationship Id="rId761" Type="http://schemas.openxmlformats.org/officeDocument/2006/relationships/oleObject" Target="embeddings/oleObject371.bin"/><Relationship Id="rId760" Type="http://schemas.openxmlformats.org/officeDocument/2006/relationships/image" Target="media/image379.wmf"/><Relationship Id="rId76" Type="http://schemas.openxmlformats.org/officeDocument/2006/relationships/oleObject" Target="embeddings/oleObject33.bin"/><Relationship Id="rId759" Type="http://schemas.openxmlformats.org/officeDocument/2006/relationships/oleObject" Target="embeddings/oleObject370.bin"/><Relationship Id="rId758" Type="http://schemas.openxmlformats.org/officeDocument/2006/relationships/image" Target="media/image378.wmf"/><Relationship Id="rId757" Type="http://schemas.openxmlformats.org/officeDocument/2006/relationships/oleObject" Target="embeddings/oleObject369.bin"/><Relationship Id="rId756" Type="http://schemas.openxmlformats.org/officeDocument/2006/relationships/image" Target="media/image377.wmf"/><Relationship Id="rId755" Type="http://schemas.openxmlformats.org/officeDocument/2006/relationships/oleObject" Target="embeddings/oleObject368.bin"/><Relationship Id="rId754" Type="http://schemas.openxmlformats.org/officeDocument/2006/relationships/image" Target="media/image376.wmf"/><Relationship Id="rId753" Type="http://schemas.openxmlformats.org/officeDocument/2006/relationships/oleObject" Target="embeddings/oleObject367.bin"/><Relationship Id="rId752" Type="http://schemas.openxmlformats.org/officeDocument/2006/relationships/image" Target="media/image375.wmf"/><Relationship Id="rId751" Type="http://schemas.openxmlformats.org/officeDocument/2006/relationships/oleObject" Target="embeddings/oleObject366.bin"/><Relationship Id="rId750" Type="http://schemas.openxmlformats.org/officeDocument/2006/relationships/image" Target="media/image374.wmf"/><Relationship Id="rId75" Type="http://schemas.openxmlformats.org/officeDocument/2006/relationships/image" Target="media/image34.wmf"/><Relationship Id="rId749" Type="http://schemas.openxmlformats.org/officeDocument/2006/relationships/oleObject" Target="embeddings/oleObject365.bin"/><Relationship Id="rId748" Type="http://schemas.openxmlformats.org/officeDocument/2006/relationships/image" Target="media/image373.wmf"/><Relationship Id="rId747" Type="http://schemas.openxmlformats.org/officeDocument/2006/relationships/oleObject" Target="embeddings/oleObject364.bin"/><Relationship Id="rId746" Type="http://schemas.openxmlformats.org/officeDocument/2006/relationships/image" Target="media/image372.wmf"/><Relationship Id="rId745" Type="http://schemas.openxmlformats.org/officeDocument/2006/relationships/oleObject" Target="embeddings/oleObject363.bin"/><Relationship Id="rId744" Type="http://schemas.openxmlformats.org/officeDocument/2006/relationships/image" Target="media/image371.wmf"/><Relationship Id="rId743" Type="http://schemas.openxmlformats.org/officeDocument/2006/relationships/oleObject" Target="embeddings/oleObject362.bin"/><Relationship Id="rId742" Type="http://schemas.openxmlformats.org/officeDocument/2006/relationships/oleObject" Target="embeddings/oleObject361.bin"/><Relationship Id="rId741" Type="http://schemas.openxmlformats.org/officeDocument/2006/relationships/image" Target="media/image370.wmf"/><Relationship Id="rId740" Type="http://schemas.openxmlformats.org/officeDocument/2006/relationships/oleObject" Target="embeddings/oleObject360.bin"/><Relationship Id="rId74" Type="http://schemas.openxmlformats.org/officeDocument/2006/relationships/oleObject" Target="embeddings/oleObject32.bin"/><Relationship Id="rId739" Type="http://schemas.openxmlformats.org/officeDocument/2006/relationships/oleObject" Target="embeddings/oleObject359.bin"/><Relationship Id="rId738" Type="http://schemas.openxmlformats.org/officeDocument/2006/relationships/image" Target="media/image369.wmf"/><Relationship Id="rId737" Type="http://schemas.openxmlformats.org/officeDocument/2006/relationships/oleObject" Target="embeddings/oleObject358.bin"/><Relationship Id="rId736" Type="http://schemas.openxmlformats.org/officeDocument/2006/relationships/oleObject" Target="embeddings/oleObject357.bin"/><Relationship Id="rId735" Type="http://schemas.openxmlformats.org/officeDocument/2006/relationships/image" Target="media/image368.wmf"/><Relationship Id="rId734" Type="http://schemas.openxmlformats.org/officeDocument/2006/relationships/oleObject" Target="embeddings/oleObject356.bin"/><Relationship Id="rId733" Type="http://schemas.openxmlformats.org/officeDocument/2006/relationships/oleObject" Target="embeddings/oleObject355.bin"/><Relationship Id="rId732" Type="http://schemas.openxmlformats.org/officeDocument/2006/relationships/image" Target="media/image367.wmf"/><Relationship Id="rId731" Type="http://schemas.openxmlformats.org/officeDocument/2006/relationships/oleObject" Target="embeddings/oleObject354.bin"/><Relationship Id="rId730" Type="http://schemas.openxmlformats.org/officeDocument/2006/relationships/image" Target="media/image366.png"/><Relationship Id="rId73" Type="http://schemas.openxmlformats.org/officeDocument/2006/relationships/image" Target="media/image33.wmf"/><Relationship Id="rId729" Type="http://schemas.openxmlformats.org/officeDocument/2006/relationships/image" Target="media/image365.png"/><Relationship Id="rId728" Type="http://schemas.openxmlformats.org/officeDocument/2006/relationships/oleObject" Target="embeddings/oleObject353.bin"/><Relationship Id="rId727" Type="http://schemas.openxmlformats.org/officeDocument/2006/relationships/oleObject" Target="embeddings/oleObject352.bin"/><Relationship Id="rId726" Type="http://schemas.openxmlformats.org/officeDocument/2006/relationships/oleObject" Target="embeddings/oleObject351.bin"/><Relationship Id="rId725" Type="http://schemas.openxmlformats.org/officeDocument/2006/relationships/oleObject" Target="embeddings/oleObject350.bin"/><Relationship Id="rId724" Type="http://schemas.openxmlformats.org/officeDocument/2006/relationships/oleObject" Target="embeddings/oleObject349.bin"/><Relationship Id="rId723" Type="http://schemas.openxmlformats.org/officeDocument/2006/relationships/oleObject" Target="embeddings/oleObject348.bin"/><Relationship Id="rId722" Type="http://schemas.openxmlformats.org/officeDocument/2006/relationships/oleObject" Target="embeddings/oleObject347.bin"/><Relationship Id="rId721" Type="http://schemas.openxmlformats.org/officeDocument/2006/relationships/image" Target="media/image364.wmf"/><Relationship Id="rId720" Type="http://schemas.openxmlformats.org/officeDocument/2006/relationships/oleObject" Target="embeddings/oleObject346.bin"/><Relationship Id="rId72" Type="http://schemas.openxmlformats.org/officeDocument/2006/relationships/oleObject" Target="embeddings/oleObject31.bin"/><Relationship Id="rId719" Type="http://schemas.openxmlformats.org/officeDocument/2006/relationships/image" Target="media/image363.wmf"/><Relationship Id="rId718" Type="http://schemas.openxmlformats.org/officeDocument/2006/relationships/oleObject" Target="embeddings/oleObject345.bin"/><Relationship Id="rId717" Type="http://schemas.openxmlformats.org/officeDocument/2006/relationships/image" Target="media/image362.wmf"/><Relationship Id="rId716" Type="http://schemas.openxmlformats.org/officeDocument/2006/relationships/oleObject" Target="embeddings/oleObject344.bin"/><Relationship Id="rId715" Type="http://schemas.openxmlformats.org/officeDocument/2006/relationships/image" Target="media/image361.wmf"/><Relationship Id="rId714" Type="http://schemas.openxmlformats.org/officeDocument/2006/relationships/oleObject" Target="embeddings/oleObject343.bin"/><Relationship Id="rId713" Type="http://schemas.openxmlformats.org/officeDocument/2006/relationships/image" Target="media/image360.wmf"/><Relationship Id="rId712" Type="http://schemas.openxmlformats.org/officeDocument/2006/relationships/oleObject" Target="embeddings/oleObject342.bin"/><Relationship Id="rId711" Type="http://schemas.openxmlformats.org/officeDocument/2006/relationships/image" Target="media/image359.png"/><Relationship Id="rId710" Type="http://schemas.openxmlformats.org/officeDocument/2006/relationships/image" Target="media/image358.png"/><Relationship Id="rId71" Type="http://schemas.openxmlformats.org/officeDocument/2006/relationships/image" Target="media/image32.wmf"/><Relationship Id="rId709" Type="http://schemas.openxmlformats.org/officeDocument/2006/relationships/oleObject" Target="embeddings/oleObject341.bin"/><Relationship Id="rId708" Type="http://schemas.openxmlformats.org/officeDocument/2006/relationships/oleObject" Target="embeddings/oleObject340.bin"/><Relationship Id="rId707" Type="http://schemas.openxmlformats.org/officeDocument/2006/relationships/image" Target="media/image357.wmf"/><Relationship Id="rId706" Type="http://schemas.openxmlformats.org/officeDocument/2006/relationships/oleObject" Target="embeddings/oleObject339.bin"/><Relationship Id="rId705" Type="http://schemas.openxmlformats.org/officeDocument/2006/relationships/image" Target="media/image356.wmf"/><Relationship Id="rId704" Type="http://schemas.openxmlformats.org/officeDocument/2006/relationships/oleObject" Target="embeddings/oleObject338.bin"/><Relationship Id="rId703" Type="http://schemas.openxmlformats.org/officeDocument/2006/relationships/image" Target="media/image355.wmf"/><Relationship Id="rId702" Type="http://schemas.openxmlformats.org/officeDocument/2006/relationships/oleObject" Target="embeddings/oleObject337.bin"/><Relationship Id="rId701" Type="http://schemas.openxmlformats.org/officeDocument/2006/relationships/image" Target="media/image354.wmf"/><Relationship Id="rId700" Type="http://schemas.openxmlformats.org/officeDocument/2006/relationships/oleObject" Target="embeddings/oleObject336.bin"/><Relationship Id="rId70" Type="http://schemas.openxmlformats.org/officeDocument/2006/relationships/oleObject" Target="embeddings/oleObject30.bin"/><Relationship Id="rId7" Type="http://schemas.openxmlformats.org/officeDocument/2006/relationships/footer" Target="footer5.xml"/><Relationship Id="rId699" Type="http://schemas.openxmlformats.org/officeDocument/2006/relationships/image" Target="media/image353.wmf"/><Relationship Id="rId698" Type="http://schemas.openxmlformats.org/officeDocument/2006/relationships/oleObject" Target="embeddings/oleObject335.bin"/><Relationship Id="rId697" Type="http://schemas.openxmlformats.org/officeDocument/2006/relationships/image" Target="media/image352.wmf"/><Relationship Id="rId696" Type="http://schemas.openxmlformats.org/officeDocument/2006/relationships/oleObject" Target="embeddings/oleObject334.bin"/><Relationship Id="rId695" Type="http://schemas.openxmlformats.org/officeDocument/2006/relationships/image" Target="media/image351.wmf"/><Relationship Id="rId694" Type="http://schemas.openxmlformats.org/officeDocument/2006/relationships/oleObject" Target="embeddings/oleObject333.bin"/><Relationship Id="rId693" Type="http://schemas.openxmlformats.org/officeDocument/2006/relationships/image" Target="media/image350.wmf"/><Relationship Id="rId692" Type="http://schemas.openxmlformats.org/officeDocument/2006/relationships/oleObject" Target="embeddings/oleObject332.bin"/><Relationship Id="rId691" Type="http://schemas.openxmlformats.org/officeDocument/2006/relationships/image" Target="media/image349.wmf"/><Relationship Id="rId690" Type="http://schemas.openxmlformats.org/officeDocument/2006/relationships/oleObject" Target="embeddings/oleObject331.bin"/><Relationship Id="rId69" Type="http://schemas.openxmlformats.org/officeDocument/2006/relationships/image" Target="media/image31.wmf"/><Relationship Id="rId689" Type="http://schemas.openxmlformats.org/officeDocument/2006/relationships/image" Target="media/image348.wmf"/><Relationship Id="rId688" Type="http://schemas.openxmlformats.org/officeDocument/2006/relationships/oleObject" Target="embeddings/oleObject330.bin"/><Relationship Id="rId687" Type="http://schemas.openxmlformats.org/officeDocument/2006/relationships/image" Target="media/image347.wmf"/><Relationship Id="rId686" Type="http://schemas.openxmlformats.org/officeDocument/2006/relationships/oleObject" Target="embeddings/oleObject329.bin"/><Relationship Id="rId685" Type="http://schemas.openxmlformats.org/officeDocument/2006/relationships/oleObject" Target="embeddings/oleObject328.bin"/><Relationship Id="rId684" Type="http://schemas.openxmlformats.org/officeDocument/2006/relationships/image" Target="media/image346.wmf"/><Relationship Id="rId683" Type="http://schemas.openxmlformats.org/officeDocument/2006/relationships/oleObject" Target="embeddings/oleObject327.bin"/><Relationship Id="rId682" Type="http://schemas.openxmlformats.org/officeDocument/2006/relationships/image" Target="media/image345.wmf"/><Relationship Id="rId681" Type="http://schemas.openxmlformats.org/officeDocument/2006/relationships/oleObject" Target="embeddings/oleObject326.bin"/><Relationship Id="rId680" Type="http://schemas.openxmlformats.org/officeDocument/2006/relationships/image" Target="media/image344.wmf"/><Relationship Id="rId68" Type="http://schemas.openxmlformats.org/officeDocument/2006/relationships/oleObject" Target="embeddings/oleObject29.bin"/><Relationship Id="rId679" Type="http://schemas.openxmlformats.org/officeDocument/2006/relationships/oleObject" Target="embeddings/oleObject325.bin"/><Relationship Id="rId678" Type="http://schemas.openxmlformats.org/officeDocument/2006/relationships/image" Target="media/image343.wmf"/><Relationship Id="rId677" Type="http://schemas.openxmlformats.org/officeDocument/2006/relationships/oleObject" Target="embeddings/oleObject324.bin"/><Relationship Id="rId676" Type="http://schemas.openxmlformats.org/officeDocument/2006/relationships/image" Target="media/image342.wmf"/><Relationship Id="rId675" Type="http://schemas.openxmlformats.org/officeDocument/2006/relationships/oleObject" Target="embeddings/oleObject323.bin"/><Relationship Id="rId674" Type="http://schemas.openxmlformats.org/officeDocument/2006/relationships/image" Target="media/image341.wmf"/><Relationship Id="rId673" Type="http://schemas.openxmlformats.org/officeDocument/2006/relationships/oleObject" Target="embeddings/oleObject322.bin"/><Relationship Id="rId672" Type="http://schemas.openxmlformats.org/officeDocument/2006/relationships/image" Target="media/image340.wmf"/><Relationship Id="rId671" Type="http://schemas.openxmlformats.org/officeDocument/2006/relationships/oleObject" Target="embeddings/oleObject321.bin"/><Relationship Id="rId670" Type="http://schemas.openxmlformats.org/officeDocument/2006/relationships/image" Target="media/image339.jpeg"/><Relationship Id="rId67" Type="http://schemas.openxmlformats.org/officeDocument/2006/relationships/image" Target="media/image30.wmf"/><Relationship Id="rId669" Type="http://schemas.openxmlformats.org/officeDocument/2006/relationships/image" Target="media/image338.png"/><Relationship Id="rId668" Type="http://schemas.openxmlformats.org/officeDocument/2006/relationships/image" Target="media/image337.png"/><Relationship Id="rId667" Type="http://schemas.openxmlformats.org/officeDocument/2006/relationships/image" Target="media/image336.png"/><Relationship Id="rId666" Type="http://schemas.openxmlformats.org/officeDocument/2006/relationships/image" Target="media/image335.png"/><Relationship Id="rId665" Type="http://schemas.openxmlformats.org/officeDocument/2006/relationships/image" Target="media/image334.png"/><Relationship Id="rId664" Type="http://schemas.openxmlformats.org/officeDocument/2006/relationships/image" Target="media/image333.png"/><Relationship Id="rId663" Type="http://schemas.openxmlformats.org/officeDocument/2006/relationships/image" Target="media/image332.jpeg"/><Relationship Id="rId662" Type="http://schemas.openxmlformats.org/officeDocument/2006/relationships/image" Target="media/image331.jpeg"/><Relationship Id="rId661" Type="http://schemas.openxmlformats.org/officeDocument/2006/relationships/image" Target="media/image330.png"/><Relationship Id="rId660" Type="http://schemas.openxmlformats.org/officeDocument/2006/relationships/image" Target="media/image329.png"/><Relationship Id="rId66" Type="http://schemas.openxmlformats.org/officeDocument/2006/relationships/oleObject" Target="embeddings/oleObject28.bin"/><Relationship Id="rId659" Type="http://schemas.openxmlformats.org/officeDocument/2006/relationships/image" Target="media/image328.png"/><Relationship Id="rId658" Type="http://schemas.openxmlformats.org/officeDocument/2006/relationships/image" Target="media/image327.png"/><Relationship Id="rId657" Type="http://schemas.openxmlformats.org/officeDocument/2006/relationships/image" Target="media/image326.jpeg"/><Relationship Id="rId656" Type="http://schemas.openxmlformats.org/officeDocument/2006/relationships/image" Target="media/image325.wmf"/><Relationship Id="rId655" Type="http://schemas.openxmlformats.org/officeDocument/2006/relationships/oleObject" Target="embeddings/oleObject320.bin"/><Relationship Id="rId654" Type="http://schemas.openxmlformats.org/officeDocument/2006/relationships/image" Target="media/image324.wmf"/><Relationship Id="rId653" Type="http://schemas.openxmlformats.org/officeDocument/2006/relationships/oleObject" Target="embeddings/oleObject319.bin"/><Relationship Id="rId652" Type="http://schemas.openxmlformats.org/officeDocument/2006/relationships/image" Target="media/image323.wmf"/><Relationship Id="rId651" Type="http://schemas.openxmlformats.org/officeDocument/2006/relationships/oleObject" Target="embeddings/oleObject318.bin"/><Relationship Id="rId650" Type="http://schemas.openxmlformats.org/officeDocument/2006/relationships/image" Target="media/image322.wmf"/><Relationship Id="rId65" Type="http://schemas.openxmlformats.org/officeDocument/2006/relationships/image" Target="media/image29.wmf"/><Relationship Id="rId649" Type="http://schemas.openxmlformats.org/officeDocument/2006/relationships/oleObject" Target="embeddings/oleObject317.bin"/><Relationship Id="rId648" Type="http://schemas.openxmlformats.org/officeDocument/2006/relationships/image" Target="media/image321.jpeg"/><Relationship Id="rId647" Type="http://schemas.openxmlformats.org/officeDocument/2006/relationships/image" Target="media/image320.wmf"/><Relationship Id="rId646" Type="http://schemas.openxmlformats.org/officeDocument/2006/relationships/oleObject" Target="embeddings/oleObject316.bin"/><Relationship Id="rId645" Type="http://schemas.openxmlformats.org/officeDocument/2006/relationships/image" Target="media/image319.wmf"/><Relationship Id="rId644" Type="http://schemas.openxmlformats.org/officeDocument/2006/relationships/oleObject" Target="embeddings/oleObject315.bin"/><Relationship Id="rId643" Type="http://schemas.openxmlformats.org/officeDocument/2006/relationships/image" Target="media/image318.wmf"/><Relationship Id="rId642" Type="http://schemas.openxmlformats.org/officeDocument/2006/relationships/oleObject" Target="embeddings/oleObject314.bin"/><Relationship Id="rId641" Type="http://schemas.openxmlformats.org/officeDocument/2006/relationships/image" Target="media/image1.tiff"/><Relationship Id="rId640" Type="http://schemas.openxmlformats.org/officeDocument/2006/relationships/image" Target="media/image317.wmf"/><Relationship Id="rId64" Type="http://schemas.openxmlformats.org/officeDocument/2006/relationships/oleObject" Target="embeddings/oleObject27.bin"/><Relationship Id="rId639" Type="http://schemas.openxmlformats.org/officeDocument/2006/relationships/oleObject" Target="embeddings/oleObject313.bin"/><Relationship Id="rId638" Type="http://schemas.openxmlformats.org/officeDocument/2006/relationships/image" Target="media/image316.wmf"/><Relationship Id="rId637" Type="http://schemas.openxmlformats.org/officeDocument/2006/relationships/oleObject" Target="embeddings/oleObject312.bin"/><Relationship Id="rId636" Type="http://schemas.openxmlformats.org/officeDocument/2006/relationships/image" Target="media/image315.wmf"/><Relationship Id="rId635" Type="http://schemas.openxmlformats.org/officeDocument/2006/relationships/oleObject" Target="embeddings/oleObject311.bin"/><Relationship Id="rId634" Type="http://schemas.openxmlformats.org/officeDocument/2006/relationships/image" Target="media/image314.jpeg"/><Relationship Id="rId633" Type="http://schemas.openxmlformats.org/officeDocument/2006/relationships/image" Target="media/image313.wmf"/><Relationship Id="rId632" Type="http://schemas.openxmlformats.org/officeDocument/2006/relationships/oleObject" Target="embeddings/oleObject310.bin"/><Relationship Id="rId631" Type="http://schemas.openxmlformats.org/officeDocument/2006/relationships/image" Target="media/image312.wmf"/><Relationship Id="rId630" Type="http://schemas.openxmlformats.org/officeDocument/2006/relationships/oleObject" Target="embeddings/oleObject309.bin"/><Relationship Id="rId63" Type="http://schemas.openxmlformats.org/officeDocument/2006/relationships/image" Target="media/image28.wmf"/><Relationship Id="rId629" Type="http://schemas.openxmlformats.org/officeDocument/2006/relationships/image" Target="media/image311.wmf"/><Relationship Id="rId628" Type="http://schemas.openxmlformats.org/officeDocument/2006/relationships/oleObject" Target="embeddings/oleObject308.bin"/><Relationship Id="rId627" Type="http://schemas.openxmlformats.org/officeDocument/2006/relationships/image" Target="media/image310.wmf"/><Relationship Id="rId626" Type="http://schemas.openxmlformats.org/officeDocument/2006/relationships/oleObject" Target="embeddings/oleObject307.bin"/><Relationship Id="rId625" Type="http://schemas.openxmlformats.org/officeDocument/2006/relationships/image" Target="media/image309.wmf"/><Relationship Id="rId624" Type="http://schemas.openxmlformats.org/officeDocument/2006/relationships/oleObject" Target="embeddings/oleObject306.bin"/><Relationship Id="rId623" Type="http://schemas.openxmlformats.org/officeDocument/2006/relationships/image" Target="media/image308.wmf"/><Relationship Id="rId622" Type="http://schemas.openxmlformats.org/officeDocument/2006/relationships/oleObject" Target="embeddings/oleObject305.bin"/><Relationship Id="rId621" Type="http://schemas.openxmlformats.org/officeDocument/2006/relationships/image" Target="media/image307.wmf"/><Relationship Id="rId620" Type="http://schemas.openxmlformats.org/officeDocument/2006/relationships/oleObject" Target="embeddings/oleObject304.bin"/><Relationship Id="rId62" Type="http://schemas.openxmlformats.org/officeDocument/2006/relationships/oleObject" Target="embeddings/oleObject26.bin"/><Relationship Id="rId619" Type="http://schemas.openxmlformats.org/officeDocument/2006/relationships/image" Target="media/image306.jpeg"/><Relationship Id="rId618" Type="http://schemas.openxmlformats.org/officeDocument/2006/relationships/image" Target="media/image305.wmf"/><Relationship Id="rId617" Type="http://schemas.openxmlformats.org/officeDocument/2006/relationships/oleObject" Target="embeddings/oleObject303.bin"/><Relationship Id="rId616" Type="http://schemas.openxmlformats.org/officeDocument/2006/relationships/image" Target="media/image304.wmf"/><Relationship Id="rId615" Type="http://schemas.openxmlformats.org/officeDocument/2006/relationships/oleObject" Target="embeddings/oleObject302.bin"/><Relationship Id="rId614" Type="http://schemas.openxmlformats.org/officeDocument/2006/relationships/image" Target="media/image303.wmf"/><Relationship Id="rId613" Type="http://schemas.openxmlformats.org/officeDocument/2006/relationships/oleObject" Target="embeddings/oleObject301.bin"/><Relationship Id="rId612" Type="http://schemas.openxmlformats.org/officeDocument/2006/relationships/image" Target="media/image302.wmf"/><Relationship Id="rId611" Type="http://schemas.openxmlformats.org/officeDocument/2006/relationships/oleObject" Target="embeddings/oleObject300.bin"/><Relationship Id="rId610" Type="http://schemas.openxmlformats.org/officeDocument/2006/relationships/image" Target="media/image301.wmf"/><Relationship Id="rId61" Type="http://schemas.openxmlformats.org/officeDocument/2006/relationships/image" Target="media/image27.wmf"/><Relationship Id="rId609" Type="http://schemas.openxmlformats.org/officeDocument/2006/relationships/oleObject" Target="embeddings/oleObject299.bin"/><Relationship Id="rId608" Type="http://schemas.openxmlformats.org/officeDocument/2006/relationships/image" Target="media/image300.wmf"/><Relationship Id="rId607" Type="http://schemas.openxmlformats.org/officeDocument/2006/relationships/oleObject" Target="embeddings/oleObject298.bin"/><Relationship Id="rId606" Type="http://schemas.openxmlformats.org/officeDocument/2006/relationships/image" Target="media/image299.wmf"/><Relationship Id="rId605" Type="http://schemas.openxmlformats.org/officeDocument/2006/relationships/oleObject" Target="embeddings/oleObject297.bin"/><Relationship Id="rId604" Type="http://schemas.openxmlformats.org/officeDocument/2006/relationships/image" Target="media/image298.wmf"/><Relationship Id="rId603" Type="http://schemas.openxmlformats.org/officeDocument/2006/relationships/oleObject" Target="embeddings/oleObject296.bin"/><Relationship Id="rId602" Type="http://schemas.openxmlformats.org/officeDocument/2006/relationships/image" Target="media/image297.wmf"/><Relationship Id="rId601" Type="http://schemas.openxmlformats.org/officeDocument/2006/relationships/oleObject" Target="embeddings/oleObject295.bin"/><Relationship Id="rId600" Type="http://schemas.openxmlformats.org/officeDocument/2006/relationships/image" Target="media/image296.jpeg"/><Relationship Id="rId60" Type="http://schemas.openxmlformats.org/officeDocument/2006/relationships/oleObject" Target="embeddings/oleObject25.bin"/><Relationship Id="rId6" Type="http://schemas.openxmlformats.org/officeDocument/2006/relationships/footer" Target="footer4.xml"/><Relationship Id="rId599" Type="http://schemas.openxmlformats.org/officeDocument/2006/relationships/image" Target="media/image295.wmf"/><Relationship Id="rId598" Type="http://schemas.openxmlformats.org/officeDocument/2006/relationships/oleObject" Target="embeddings/oleObject294.bin"/><Relationship Id="rId597" Type="http://schemas.openxmlformats.org/officeDocument/2006/relationships/image" Target="media/image294.wmf"/><Relationship Id="rId596" Type="http://schemas.openxmlformats.org/officeDocument/2006/relationships/oleObject" Target="embeddings/oleObject293.bin"/><Relationship Id="rId595" Type="http://schemas.openxmlformats.org/officeDocument/2006/relationships/image" Target="media/image293.wmf"/><Relationship Id="rId594" Type="http://schemas.openxmlformats.org/officeDocument/2006/relationships/oleObject" Target="embeddings/oleObject292.bin"/><Relationship Id="rId593" Type="http://schemas.openxmlformats.org/officeDocument/2006/relationships/image" Target="media/image292.wmf"/><Relationship Id="rId592" Type="http://schemas.openxmlformats.org/officeDocument/2006/relationships/oleObject" Target="embeddings/oleObject291.bin"/><Relationship Id="rId591" Type="http://schemas.openxmlformats.org/officeDocument/2006/relationships/image" Target="media/image291.wmf"/><Relationship Id="rId590" Type="http://schemas.openxmlformats.org/officeDocument/2006/relationships/oleObject" Target="embeddings/oleObject290.bin"/><Relationship Id="rId59" Type="http://schemas.openxmlformats.org/officeDocument/2006/relationships/image" Target="media/image26.wmf"/><Relationship Id="rId589" Type="http://schemas.openxmlformats.org/officeDocument/2006/relationships/image" Target="media/image290.wmf"/><Relationship Id="rId588" Type="http://schemas.openxmlformats.org/officeDocument/2006/relationships/oleObject" Target="embeddings/oleObject289.bin"/><Relationship Id="rId587" Type="http://schemas.openxmlformats.org/officeDocument/2006/relationships/image" Target="media/image289.wmf"/><Relationship Id="rId586" Type="http://schemas.openxmlformats.org/officeDocument/2006/relationships/oleObject" Target="embeddings/oleObject288.bin"/><Relationship Id="rId585" Type="http://schemas.openxmlformats.org/officeDocument/2006/relationships/image" Target="media/image288.wmf"/><Relationship Id="rId584" Type="http://schemas.openxmlformats.org/officeDocument/2006/relationships/oleObject" Target="embeddings/oleObject287.bin"/><Relationship Id="rId583" Type="http://schemas.openxmlformats.org/officeDocument/2006/relationships/image" Target="media/image287.wmf"/><Relationship Id="rId582" Type="http://schemas.openxmlformats.org/officeDocument/2006/relationships/oleObject" Target="embeddings/oleObject286.bin"/><Relationship Id="rId581" Type="http://schemas.openxmlformats.org/officeDocument/2006/relationships/image" Target="media/image286.wmf"/><Relationship Id="rId580" Type="http://schemas.openxmlformats.org/officeDocument/2006/relationships/oleObject" Target="embeddings/oleObject285.bin"/><Relationship Id="rId58" Type="http://schemas.openxmlformats.org/officeDocument/2006/relationships/oleObject" Target="embeddings/oleObject24.bin"/><Relationship Id="rId579" Type="http://schemas.openxmlformats.org/officeDocument/2006/relationships/image" Target="media/image285.wmf"/><Relationship Id="rId578" Type="http://schemas.openxmlformats.org/officeDocument/2006/relationships/oleObject" Target="embeddings/oleObject284.bin"/><Relationship Id="rId577" Type="http://schemas.openxmlformats.org/officeDocument/2006/relationships/image" Target="media/image284.wmf"/><Relationship Id="rId576" Type="http://schemas.openxmlformats.org/officeDocument/2006/relationships/oleObject" Target="embeddings/oleObject283.bin"/><Relationship Id="rId575" Type="http://schemas.openxmlformats.org/officeDocument/2006/relationships/image" Target="media/image283.jpeg"/><Relationship Id="rId574" Type="http://schemas.openxmlformats.org/officeDocument/2006/relationships/image" Target="media/image282.wmf"/><Relationship Id="rId573" Type="http://schemas.openxmlformats.org/officeDocument/2006/relationships/oleObject" Target="embeddings/oleObject282.bin"/><Relationship Id="rId572" Type="http://schemas.openxmlformats.org/officeDocument/2006/relationships/image" Target="media/image281.wmf"/><Relationship Id="rId571" Type="http://schemas.openxmlformats.org/officeDocument/2006/relationships/oleObject" Target="embeddings/oleObject281.bin"/><Relationship Id="rId570" Type="http://schemas.openxmlformats.org/officeDocument/2006/relationships/image" Target="media/image280.wmf"/><Relationship Id="rId57" Type="http://schemas.openxmlformats.org/officeDocument/2006/relationships/image" Target="media/image25.wmf"/><Relationship Id="rId569" Type="http://schemas.openxmlformats.org/officeDocument/2006/relationships/oleObject" Target="embeddings/oleObject280.bin"/><Relationship Id="rId568" Type="http://schemas.openxmlformats.org/officeDocument/2006/relationships/image" Target="media/image279.wmf"/><Relationship Id="rId567" Type="http://schemas.openxmlformats.org/officeDocument/2006/relationships/oleObject" Target="embeddings/oleObject279.bin"/><Relationship Id="rId566" Type="http://schemas.openxmlformats.org/officeDocument/2006/relationships/image" Target="media/image278.wmf"/><Relationship Id="rId565" Type="http://schemas.openxmlformats.org/officeDocument/2006/relationships/oleObject" Target="embeddings/oleObject278.bin"/><Relationship Id="rId564" Type="http://schemas.openxmlformats.org/officeDocument/2006/relationships/image" Target="media/image277.wmf"/><Relationship Id="rId563" Type="http://schemas.openxmlformats.org/officeDocument/2006/relationships/oleObject" Target="embeddings/oleObject277.bin"/><Relationship Id="rId562" Type="http://schemas.openxmlformats.org/officeDocument/2006/relationships/image" Target="media/image276.wmf"/><Relationship Id="rId561" Type="http://schemas.openxmlformats.org/officeDocument/2006/relationships/oleObject" Target="embeddings/oleObject276.bin"/><Relationship Id="rId560" Type="http://schemas.openxmlformats.org/officeDocument/2006/relationships/image" Target="media/image275.wmf"/><Relationship Id="rId56" Type="http://schemas.openxmlformats.org/officeDocument/2006/relationships/oleObject" Target="embeddings/oleObject23.bin"/><Relationship Id="rId559" Type="http://schemas.openxmlformats.org/officeDocument/2006/relationships/oleObject" Target="embeddings/oleObject275.bin"/><Relationship Id="rId558" Type="http://schemas.openxmlformats.org/officeDocument/2006/relationships/image" Target="media/image274.wmf"/><Relationship Id="rId557" Type="http://schemas.openxmlformats.org/officeDocument/2006/relationships/oleObject" Target="embeddings/oleObject274.bin"/><Relationship Id="rId556" Type="http://schemas.openxmlformats.org/officeDocument/2006/relationships/image" Target="media/image273.wmf"/><Relationship Id="rId555" Type="http://schemas.openxmlformats.org/officeDocument/2006/relationships/oleObject" Target="embeddings/oleObject273.bin"/><Relationship Id="rId554" Type="http://schemas.openxmlformats.org/officeDocument/2006/relationships/image" Target="media/image272.wmf"/><Relationship Id="rId553" Type="http://schemas.openxmlformats.org/officeDocument/2006/relationships/oleObject" Target="embeddings/oleObject272.bin"/><Relationship Id="rId552" Type="http://schemas.openxmlformats.org/officeDocument/2006/relationships/image" Target="media/image271.wmf"/><Relationship Id="rId551" Type="http://schemas.openxmlformats.org/officeDocument/2006/relationships/oleObject" Target="embeddings/oleObject271.bin"/><Relationship Id="rId550" Type="http://schemas.openxmlformats.org/officeDocument/2006/relationships/image" Target="media/image270.jpeg"/><Relationship Id="rId55" Type="http://schemas.openxmlformats.org/officeDocument/2006/relationships/image" Target="media/image24.wmf"/><Relationship Id="rId549" Type="http://schemas.openxmlformats.org/officeDocument/2006/relationships/oleObject" Target="embeddings/oleObject270.bin"/><Relationship Id="rId548" Type="http://schemas.openxmlformats.org/officeDocument/2006/relationships/oleObject" Target="embeddings/oleObject269.bin"/><Relationship Id="rId547" Type="http://schemas.openxmlformats.org/officeDocument/2006/relationships/oleObject" Target="embeddings/oleObject268.bin"/><Relationship Id="rId546" Type="http://schemas.openxmlformats.org/officeDocument/2006/relationships/image" Target="media/image269.wmf"/><Relationship Id="rId545" Type="http://schemas.openxmlformats.org/officeDocument/2006/relationships/oleObject" Target="embeddings/oleObject267.bin"/><Relationship Id="rId544" Type="http://schemas.openxmlformats.org/officeDocument/2006/relationships/oleObject" Target="embeddings/oleObject266.bin"/><Relationship Id="rId543" Type="http://schemas.openxmlformats.org/officeDocument/2006/relationships/image" Target="media/image268.wmf"/><Relationship Id="rId542" Type="http://schemas.openxmlformats.org/officeDocument/2006/relationships/oleObject" Target="embeddings/oleObject265.bin"/><Relationship Id="rId541" Type="http://schemas.openxmlformats.org/officeDocument/2006/relationships/image" Target="media/image267.wmf"/><Relationship Id="rId540" Type="http://schemas.openxmlformats.org/officeDocument/2006/relationships/oleObject" Target="embeddings/oleObject264.bin"/><Relationship Id="rId54" Type="http://schemas.openxmlformats.org/officeDocument/2006/relationships/oleObject" Target="embeddings/oleObject22.bin"/><Relationship Id="rId539" Type="http://schemas.openxmlformats.org/officeDocument/2006/relationships/image" Target="media/image266.wmf"/><Relationship Id="rId538" Type="http://schemas.openxmlformats.org/officeDocument/2006/relationships/oleObject" Target="embeddings/oleObject263.bin"/><Relationship Id="rId537" Type="http://schemas.openxmlformats.org/officeDocument/2006/relationships/image" Target="media/image265.wmf"/><Relationship Id="rId536" Type="http://schemas.openxmlformats.org/officeDocument/2006/relationships/oleObject" Target="embeddings/oleObject262.bin"/><Relationship Id="rId535" Type="http://schemas.openxmlformats.org/officeDocument/2006/relationships/image" Target="media/image264.wmf"/><Relationship Id="rId534" Type="http://schemas.openxmlformats.org/officeDocument/2006/relationships/oleObject" Target="embeddings/oleObject261.bin"/><Relationship Id="rId533" Type="http://schemas.openxmlformats.org/officeDocument/2006/relationships/image" Target="media/image263.jpeg"/><Relationship Id="rId532" Type="http://schemas.openxmlformats.org/officeDocument/2006/relationships/image" Target="media/image262.wmf"/><Relationship Id="rId531" Type="http://schemas.openxmlformats.org/officeDocument/2006/relationships/oleObject" Target="embeddings/oleObject260.bin"/><Relationship Id="rId530" Type="http://schemas.openxmlformats.org/officeDocument/2006/relationships/image" Target="media/image261.wmf"/><Relationship Id="rId53" Type="http://schemas.openxmlformats.org/officeDocument/2006/relationships/image" Target="media/image23.wmf"/><Relationship Id="rId529" Type="http://schemas.openxmlformats.org/officeDocument/2006/relationships/oleObject" Target="embeddings/oleObject259.bin"/><Relationship Id="rId528" Type="http://schemas.openxmlformats.org/officeDocument/2006/relationships/image" Target="media/image260.wmf"/><Relationship Id="rId527" Type="http://schemas.openxmlformats.org/officeDocument/2006/relationships/oleObject" Target="embeddings/oleObject258.bin"/><Relationship Id="rId526" Type="http://schemas.openxmlformats.org/officeDocument/2006/relationships/image" Target="media/image259.wmf"/><Relationship Id="rId525" Type="http://schemas.openxmlformats.org/officeDocument/2006/relationships/oleObject" Target="embeddings/oleObject257.bin"/><Relationship Id="rId524" Type="http://schemas.openxmlformats.org/officeDocument/2006/relationships/image" Target="media/image258.wmf"/><Relationship Id="rId523" Type="http://schemas.openxmlformats.org/officeDocument/2006/relationships/oleObject" Target="embeddings/oleObject256.bin"/><Relationship Id="rId522" Type="http://schemas.openxmlformats.org/officeDocument/2006/relationships/image" Target="media/image257.wmf"/><Relationship Id="rId521" Type="http://schemas.openxmlformats.org/officeDocument/2006/relationships/oleObject" Target="embeddings/oleObject255.bin"/><Relationship Id="rId520" Type="http://schemas.openxmlformats.org/officeDocument/2006/relationships/image" Target="media/image256.wmf"/><Relationship Id="rId52" Type="http://schemas.openxmlformats.org/officeDocument/2006/relationships/oleObject" Target="embeddings/oleObject21.bin"/><Relationship Id="rId519" Type="http://schemas.openxmlformats.org/officeDocument/2006/relationships/oleObject" Target="embeddings/oleObject254.bin"/><Relationship Id="rId518" Type="http://schemas.openxmlformats.org/officeDocument/2006/relationships/image" Target="media/image255.wmf"/><Relationship Id="rId517" Type="http://schemas.openxmlformats.org/officeDocument/2006/relationships/oleObject" Target="embeddings/oleObject253.bin"/><Relationship Id="rId516" Type="http://schemas.openxmlformats.org/officeDocument/2006/relationships/image" Target="media/image254.wmf"/><Relationship Id="rId515" Type="http://schemas.openxmlformats.org/officeDocument/2006/relationships/oleObject" Target="embeddings/oleObject252.bin"/><Relationship Id="rId514" Type="http://schemas.openxmlformats.org/officeDocument/2006/relationships/image" Target="media/image253.wmf"/><Relationship Id="rId513" Type="http://schemas.openxmlformats.org/officeDocument/2006/relationships/oleObject" Target="embeddings/oleObject251.bin"/><Relationship Id="rId512" Type="http://schemas.openxmlformats.org/officeDocument/2006/relationships/image" Target="media/image252.wmf"/><Relationship Id="rId511" Type="http://schemas.openxmlformats.org/officeDocument/2006/relationships/oleObject" Target="embeddings/oleObject250.bin"/><Relationship Id="rId510" Type="http://schemas.openxmlformats.org/officeDocument/2006/relationships/image" Target="media/image251.wmf"/><Relationship Id="rId51" Type="http://schemas.openxmlformats.org/officeDocument/2006/relationships/image" Target="media/image22.wmf"/><Relationship Id="rId509" Type="http://schemas.openxmlformats.org/officeDocument/2006/relationships/oleObject" Target="embeddings/oleObject249.bin"/><Relationship Id="rId508" Type="http://schemas.openxmlformats.org/officeDocument/2006/relationships/image" Target="media/image250.wmf"/><Relationship Id="rId507" Type="http://schemas.openxmlformats.org/officeDocument/2006/relationships/oleObject" Target="embeddings/oleObject248.bin"/><Relationship Id="rId506" Type="http://schemas.openxmlformats.org/officeDocument/2006/relationships/image" Target="media/image249.wmf"/><Relationship Id="rId505" Type="http://schemas.openxmlformats.org/officeDocument/2006/relationships/oleObject" Target="embeddings/oleObject247.bin"/><Relationship Id="rId504" Type="http://schemas.openxmlformats.org/officeDocument/2006/relationships/image" Target="media/image248.wmf"/><Relationship Id="rId503" Type="http://schemas.openxmlformats.org/officeDocument/2006/relationships/oleObject" Target="embeddings/oleObject246.bin"/><Relationship Id="rId502" Type="http://schemas.openxmlformats.org/officeDocument/2006/relationships/image" Target="media/image247.wmf"/><Relationship Id="rId501" Type="http://schemas.openxmlformats.org/officeDocument/2006/relationships/oleObject" Target="embeddings/oleObject245.bin"/><Relationship Id="rId500" Type="http://schemas.openxmlformats.org/officeDocument/2006/relationships/image" Target="media/image246.wmf"/><Relationship Id="rId50" Type="http://schemas.openxmlformats.org/officeDocument/2006/relationships/oleObject" Target="embeddings/oleObject20.bin"/><Relationship Id="rId5" Type="http://schemas.openxmlformats.org/officeDocument/2006/relationships/footer" Target="footer3.xml"/><Relationship Id="rId499" Type="http://schemas.openxmlformats.org/officeDocument/2006/relationships/oleObject" Target="embeddings/oleObject244.bin"/><Relationship Id="rId498" Type="http://schemas.openxmlformats.org/officeDocument/2006/relationships/image" Target="media/image245.wmf"/><Relationship Id="rId497" Type="http://schemas.openxmlformats.org/officeDocument/2006/relationships/oleObject" Target="embeddings/oleObject243.bin"/><Relationship Id="rId496" Type="http://schemas.openxmlformats.org/officeDocument/2006/relationships/image" Target="media/image244.wmf"/><Relationship Id="rId495" Type="http://schemas.openxmlformats.org/officeDocument/2006/relationships/oleObject" Target="embeddings/oleObject242.bin"/><Relationship Id="rId494" Type="http://schemas.openxmlformats.org/officeDocument/2006/relationships/image" Target="media/image243.wmf"/><Relationship Id="rId493" Type="http://schemas.openxmlformats.org/officeDocument/2006/relationships/oleObject" Target="embeddings/oleObject241.bin"/><Relationship Id="rId492" Type="http://schemas.openxmlformats.org/officeDocument/2006/relationships/image" Target="media/image242.wmf"/><Relationship Id="rId491" Type="http://schemas.openxmlformats.org/officeDocument/2006/relationships/oleObject" Target="embeddings/oleObject240.bin"/><Relationship Id="rId490" Type="http://schemas.openxmlformats.org/officeDocument/2006/relationships/image" Target="media/image241.wmf"/><Relationship Id="rId49" Type="http://schemas.openxmlformats.org/officeDocument/2006/relationships/image" Target="media/image21.wmf"/><Relationship Id="rId489" Type="http://schemas.openxmlformats.org/officeDocument/2006/relationships/oleObject" Target="embeddings/oleObject239.bin"/><Relationship Id="rId488" Type="http://schemas.openxmlformats.org/officeDocument/2006/relationships/image" Target="media/image240.wmf"/><Relationship Id="rId487" Type="http://schemas.openxmlformats.org/officeDocument/2006/relationships/oleObject" Target="embeddings/oleObject238.bin"/><Relationship Id="rId486" Type="http://schemas.openxmlformats.org/officeDocument/2006/relationships/image" Target="media/image239.wmf"/><Relationship Id="rId485" Type="http://schemas.openxmlformats.org/officeDocument/2006/relationships/oleObject" Target="embeddings/oleObject237.bin"/><Relationship Id="rId484" Type="http://schemas.openxmlformats.org/officeDocument/2006/relationships/image" Target="media/image238.wmf"/><Relationship Id="rId483" Type="http://schemas.openxmlformats.org/officeDocument/2006/relationships/oleObject" Target="embeddings/oleObject236.bin"/><Relationship Id="rId482" Type="http://schemas.openxmlformats.org/officeDocument/2006/relationships/image" Target="media/image237.wmf"/><Relationship Id="rId481" Type="http://schemas.openxmlformats.org/officeDocument/2006/relationships/oleObject" Target="embeddings/oleObject235.bin"/><Relationship Id="rId480" Type="http://schemas.openxmlformats.org/officeDocument/2006/relationships/image" Target="media/image236.wmf"/><Relationship Id="rId48" Type="http://schemas.openxmlformats.org/officeDocument/2006/relationships/oleObject" Target="embeddings/oleObject19.bin"/><Relationship Id="rId479" Type="http://schemas.openxmlformats.org/officeDocument/2006/relationships/oleObject" Target="embeddings/oleObject234.bin"/><Relationship Id="rId478" Type="http://schemas.openxmlformats.org/officeDocument/2006/relationships/image" Target="media/image235.wmf"/><Relationship Id="rId477" Type="http://schemas.openxmlformats.org/officeDocument/2006/relationships/oleObject" Target="embeddings/oleObject233.bin"/><Relationship Id="rId476" Type="http://schemas.openxmlformats.org/officeDocument/2006/relationships/image" Target="media/image234.wmf"/><Relationship Id="rId475" Type="http://schemas.openxmlformats.org/officeDocument/2006/relationships/oleObject" Target="embeddings/oleObject232.bin"/><Relationship Id="rId474" Type="http://schemas.openxmlformats.org/officeDocument/2006/relationships/image" Target="media/image233.wmf"/><Relationship Id="rId473" Type="http://schemas.openxmlformats.org/officeDocument/2006/relationships/oleObject" Target="embeddings/oleObject231.bin"/><Relationship Id="rId472" Type="http://schemas.openxmlformats.org/officeDocument/2006/relationships/image" Target="media/image232.jpeg"/><Relationship Id="rId471" Type="http://schemas.openxmlformats.org/officeDocument/2006/relationships/image" Target="media/image231.wmf"/><Relationship Id="rId470" Type="http://schemas.openxmlformats.org/officeDocument/2006/relationships/oleObject" Target="embeddings/oleObject230.bin"/><Relationship Id="rId47" Type="http://schemas.openxmlformats.org/officeDocument/2006/relationships/image" Target="media/image20.wmf"/><Relationship Id="rId469" Type="http://schemas.openxmlformats.org/officeDocument/2006/relationships/image" Target="media/image230.wmf"/><Relationship Id="rId468" Type="http://schemas.openxmlformats.org/officeDocument/2006/relationships/oleObject" Target="embeddings/oleObject229.bin"/><Relationship Id="rId467" Type="http://schemas.openxmlformats.org/officeDocument/2006/relationships/image" Target="media/image229.wmf"/><Relationship Id="rId466" Type="http://schemas.openxmlformats.org/officeDocument/2006/relationships/oleObject" Target="embeddings/oleObject228.bin"/><Relationship Id="rId465" Type="http://schemas.openxmlformats.org/officeDocument/2006/relationships/image" Target="media/image228.wmf"/><Relationship Id="rId464" Type="http://schemas.openxmlformats.org/officeDocument/2006/relationships/oleObject" Target="embeddings/oleObject227.bin"/><Relationship Id="rId463" Type="http://schemas.openxmlformats.org/officeDocument/2006/relationships/image" Target="media/image227.wmf"/><Relationship Id="rId462" Type="http://schemas.openxmlformats.org/officeDocument/2006/relationships/oleObject" Target="embeddings/oleObject226.bin"/><Relationship Id="rId461" Type="http://schemas.openxmlformats.org/officeDocument/2006/relationships/image" Target="media/image226.wmf"/><Relationship Id="rId460" Type="http://schemas.openxmlformats.org/officeDocument/2006/relationships/oleObject" Target="embeddings/oleObject225.bin"/><Relationship Id="rId46" Type="http://schemas.openxmlformats.org/officeDocument/2006/relationships/oleObject" Target="embeddings/oleObject18.bin"/><Relationship Id="rId459" Type="http://schemas.openxmlformats.org/officeDocument/2006/relationships/image" Target="media/image225.wmf"/><Relationship Id="rId458" Type="http://schemas.openxmlformats.org/officeDocument/2006/relationships/oleObject" Target="embeddings/oleObject224.bin"/><Relationship Id="rId457" Type="http://schemas.openxmlformats.org/officeDocument/2006/relationships/image" Target="media/image224.wmf"/><Relationship Id="rId456" Type="http://schemas.openxmlformats.org/officeDocument/2006/relationships/oleObject" Target="embeddings/oleObject223.bin"/><Relationship Id="rId455" Type="http://schemas.openxmlformats.org/officeDocument/2006/relationships/image" Target="media/image223.wmf"/><Relationship Id="rId454" Type="http://schemas.openxmlformats.org/officeDocument/2006/relationships/oleObject" Target="embeddings/oleObject222.bin"/><Relationship Id="rId453" Type="http://schemas.openxmlformats.org/officeDocument/2006/relationships/image" Target="media/image222.png"/><Relationship Id="rId452" Type="http://schemas.openxmlformats.org/officeDocument/2006/relationships/image" Target="media/image221.wmf"/><Relationship Id="rId451" Type="http://schemas.openxmlformats.org/officeDocument/2006/relationships/oleObject" Target="embeddings/oleObject221.bin"/><Relationship Id="rId450" Type="http://schemas.openxmlformats.org/officeDocument/2006/relationships/image" Target="media/image220.wmf"/><Relationship Id="rId45" Type="http://schemas.openxmlformats.org/officeDocument/2006/relationships/image" Target="media/image19.wmf"/><Relationship Id="rId449" Type="http://schemas.openxmlformats.org/officeDocument/2006/relationships/oleObject" Target="embeddings/oleObject220.bin"/><Relationship Id="rId448" Type="http://schemas.openxmlformats.org/officeDocument/2006/relationships/image" Target="media/image219.wmf"/><Relationship Id="rId447" Type="http://schemas.openxmlformats.org/officeDocument/2006/relationships/oleObject" Target="embeddings/oleObject219.bin"/><Relationship Id="rId446" Type="http://schemas.openxmlformats.org/officeDocument/2006/relationships/image" Target="media/image218.wmf"/><Relationship Id="rId445" Type="http://schemas.openxmlformats.org/officeDocument/2006/relationships/oleObject" Target="embeddings/oleObject218.bin"/><Relationship Id="rId444" Type="http://schemas.openxmlformats.org/officeDocument/2006/relationships/image" Target="media/image217.wmf"/><Relationship Id="rId443" Type="http://schemas.openxmlformats.org/officeDocument/2006/relationships/oleObject" Target="embeddings/oleObject217.bin"/><Relationship Id="rId442" Type="http://schemas.openxmlformats.org/officeDocument/2006/relationships/image" Target="media/image216.wmf"/><Relationship Id="rId441" Type="http://schemas.openxmlformats.org/officeDocument/2006/relationships/oleObject" Target="embeddings/oleObject216.bin"/><Relationship Id="rId440" Type="http://schemas.openxmlformats.org/officeDocument/2006/relationships/image" Target="media/image215.wmf"/><Relationship Id="rId44" Type="http://schemas.openxmlformats.org/officeDocument/2006/relationships/oleObject" Target="embeddings/oleObject17.bin"/><Relationship Id="rId439" Type="http://schemas.openxmlformats.org/officeDocument/2006/relationships/oleObject" Target="embeddings/oleObject215.bin"/><Relationship Id="rId438" Type="http://schemas.openxmlformats.org/officeDocument/2006/relationships/image" Target="media/image214.wmf"/><Relationship Id="rId437" Type="http://schemas.openxmlformats.org/officeDocument/2006/relationships/oleObject" Target="embeddings/oleObject214.bin"/><Relationship Id="rId436" Type="http://schemas.openxmlformats.org/officeDocument/2006/relationships/image" Target="media/image213.wmf"/><Relationship Id="rId435" Type="http://schemas.openxmlformats.org/officeDocument/2006/relationships/oleObject" Target="embeddings/oleObject213.bin"/><Relationship Id="rId434" Type="http://schemas.openxmlformats.org/officeDocument/2006/relationships/image" Target="media/image212.wmf"/><Relationship Id="rId433" Type="http://schemas.openxmlformats.org/officeDocument/2006/relationships/oleObject" Target="embeddings/oleObject212.bin"/><Relationship Id="rId432" Type="http://schemas.openxmlformats.org/officeDocument/2006/relationships/image" Target="media/image211.png"/><Relationship Id="rId431" Type="http://schemas.openxmlformats.org/officeDocument/2006/relationships/image" Target="media/image210.wmf"/><Relationship Id="rId430" Type="http://schemas.openxmlformats.org/officeDocument/2006/relationships/oleObject" Target="embeddings/oleObject211.bin"/><Relationship Id="rId43" Type="http://schemas.openxmlformats.org/officeDocument/2006/relationships/image" Target="media/image18.wmf"/><Relationship Id="rId429" Type="http://schemas.openxmlformats.org/officeDocument/2006/relationships/image" Target="media/image209.wmf"/><Relationship Id="rId428" Type="http://schemas.openxmlformats.org/officeDocument/2006/relationships/oleObject" Target="embeddings/oleObject210.bin"/><Relationship Id="rId427" Type="http://schemas.openxmlformats.org/officeDocument/2006/relationships/image" Target="media/image208.wmf"/><Relationship Id="rId426" Type="http://schemas.openxmlformats.org/officeDocument/2006/relationships/oleObject" Target="embeddings/oleObject209.bin"/><Relationship Id="rId425" Type="http://schemas.openxmlformats.org/officeDocument/2006/relationships/image" Target="media/image207.wmf"/><Relationship Id="rId424" Type="http://schemas.openxmlformats.org/officeDocument/2006/relationships/oleObject" Target="embeddings/oleObject208.bin"/><Relationship Id="rId423" Type="http://schemas.openxmlformats.org/officeDocument/2006/relationships/image" Target="media/image206.wmf"/><Relationship Id="rId422" Type="http://schemas.openxmlformats.org/officeDocument/2006/relationships/oleObject" Target="embeddings/oleObject207.bin"/><Relationship Id="rId421" Type="http://schemas.openxmlformats.org/officeDocument/2006/relationships/image" Target="media/image205.wmf"/><Relationship Id="rId420" Type="http://schemas.openxmlformats.org/officeDocument/2006/relationships/oleObject" Target="embeddings/oleObject206.bin"/><Relationship Id="rId42" Type="http://schemas.openxmlformats.org/officeDocument/2006/relationships/oleObject" Target="embeddings/oleObject16.bin"/><Relationship Id="rId419" Type="http://schemas.openxmlformats.org/officeDocument/2006/relationships/oleObject" Target="embeddings/oleObject205.bin"/><Relationship Id="rId418" Type="http://schemas.openxmlformats.org/officeDocument/2006/relationships/image" Target="media/image204.wmf"/><Relationship Id="rId417" Type="http://schemas.openxmlformats.org/officeDocument/2006/relationships/oleObject" Target="embeddings/oleObject204.bin"/><Relationship Id="rId416" Type="http://schemas.openxmlformats.org/officeDocument/2006/relationships/image" Target="media/image203.wmf"/><Relationship Id="rId415" Type="http://schemas.openxmlformats.org/officeDocument/2006/relationships/oleObject" Target="embeddings/oleObject203.bin"/><Relationship Id="rId414" Type="http://schemas.openxmlformats.org/officeDocument/2006/relationships/image" Target="media/image202.wmf"/><Relationship Id="rId413" Type="http://schemas.openxmlformats.org/officeDocument/2006/relationships/oleObject" Target="embeddings/oleObject202.bin"/><Relationship Id="rId412" Type="http://schemas.openxmlformats.org/officeDocument/2006/relationships/image" Target="media/image201.wmf"/><Relationship Id="rId411" Type="http://schemas.openxmlformats.org/officeDocument/2006/relationships/oleObject" Target="embeddings/oleObject201.bin"/><Relationship Id="rId410" Type="http://schemas.openxmlformats.org/officeDocument/2006/relationships/image" Target="media/image200.wmf"/><Relationship Id="rId41" Type="http://schemas.openxmlformats.org/officeDocument/2006/relationships/image" Target="media/image17.wmf"/><Relationship Id="rId409" Type="http://schemas.openxmlformats.org/officeDocument/2006/relationships/oleObject" Target="embeddings/oleObject200.bin"/><Relationship Id="rId408" Type="http://schemas.openxmlformats.org/officeDocument/2006/relationships/image" Target="media/image199.wmf"/><Relationship Id="rId407" Type="http://schemas.openxmlformats.org/officeDocument/2006/relationships/oleObject" Target="embeddings/oleObject199.bin"/><Relationship Id="rId406" Type="http://schemas.openxmlformats.org/officeDocument/2006/relationships/image" Target="media/image198.wmf"/><Relationship Id="rId405" Type="http://schemas.openxmlformats.org/officeDocument/2006/relationships/oleObject" Target="embeddings/oleObject198.bin"/><Relationship Id="rId404" Type="http://schemas.openxmlformats.org/officeDocument/2006/relationships/image" Target="media/image197.wmf"/><Relationship Id="rId403" Type="http://schemas.openxmlformats.org/officeDocument/2006/relationships/oleObject" Target="embeddings/oleObject197.bin"/><Relationship Id="rId402" Type="http://schemas.openxmlformats.org/officeDocument/2006/relationships/image" Target="media/image196.wmf"/><Relationship Id="rId401" Type="http://schemas.openxmlformats.org/officeDocument/2006/relationships/oleObject" Target="embeddings/oleObject196.bin"/><Relationship Id="rId400" Type="http://schemas.openxmlformats.org/officeDocument/2006/relationships/image" Target="media/image195.wmf"/><Relationship Id="rId40" Type="http://schemas.openxmlformats.org/officeDocument/2006/relationships/oleObject" Target="embeddings/oleObject15.bin"/><Relationship Id="rId4" Type="http://schemas.openxmlformats.org/officeDocument/2006/relationships/footer" Target="footer2.xml"/><Relationship Id="rId399" Type="http://schemas.openxmlformats.org/officeDocument/2006/relationships/oleObject" Target="embeddings/oleObject195.bin"/><Relationship Id="rId398" Type="http://schemas.openxmlformats.org/officeDocument/2006/relationships/image" Target="media/image194.wmf"/><Relationship Id="rId397" Type="http://schemas.openxmlformats.org/officeDocument/2006/relationships/oleObject" Target="embeddings/oleObject194.bin"/><Relationship Id="rId396" Type="http://schemas.openxmlformats.org/officeDocument/2006/relationships/image" Target="media/image193.jpeg"/><Relationship Id="rId395" Type="http://schemas.openxmlformats.org/officeDocument/2006/relationships/image" Target="media/image192.wmf"/><Relationship Id="rId394" Type="http://schemas.openxmlformats.org/officeDocument/2006/relationships/oleObject" Target="embeddings/oleObject193.bin"/><Relationship Id="rId393" Type="http://schemas.openxmlformats.org/officeDocument/2006/relationships/image" Target="media/image191.jpeg"/><Relationship Id="rId392" Type="http://schemas.openxmlformats.org/officeDocument/2006/relationships/image" Target="media/image190.emf"/><Relationship Id="rId391" Type="http://schemas.openxmlformats.org/officeDocument/2006/relationships/image" Target="media/image189.wmf"/><Relationship Id="rId390" Type="http://schemas.openxmlformats.org/officeDocument/2006/relationships/oleObject" Target="embeddings/oleObject192.bin"/><Relationship Id="rId39" Type="http://schemas.openxmlformats.org/officeDocument/2006/relationships/image" Target="media/image16.wmf"/><Relationship Id="rId389" Type="http://schemas.openxmlformats.org/officeDocument/2006/relationships/image" Target="media/image188.wmf"/><Relationship Id="rId388" Type="http://schemas.openxmlformats.org/officeDocument/2006/relationships/oleObject" Target="embeddings/oleObject191.bin"/><Relationship Id="rId387" Type="http://schemas.openxmlformats.org/officeDocument/2006/relationships/image" Target="media/image187.wmf"/><Relationship Id="rId386" Type="http://schemas.openxmlformats.org/officeDocument/2006/relationships/oleObject" Target="embeddings/oleObject190.bin"/><Relationship Id="rId385" Type="http://schemas.openxmlformats.org/officeDocument/2006/relationships/image" Target="media/image186.wmf"/><Relationship Id="rId384" Type="http://schemas.openxmlformats.org/officeDocument/2006/relationships/oleObject" Target="embeddings/oleObject189.bin"/><Relationship Id="rId383" Type="http://schemas.openxmlformats.org/officeDocument/2006/relationships/image" Target="media/image185.wmf"/><Relationship Id="rId382" Type="http://schemas.openxmlformats.org/officeDocument/2006/relationships/oleObject" Target="embeddings/oleObject188.bin"/><Relationship Id="rId381" Type="http://schemas.openxmlformats.org/officeDocument/2006/relationships/image" Target="media/image184.wmf"/><Relationship Id="rId380" Type="http://schemas.openxmlformats.org/officeDocument/2006/relationships/oleObject" Target="embeddings/oleObject187.bin"/><Relationship Id="rId38" Type="http://schemas.openxmlformats.org/officeDocument/2006/relationships/oleObject" Target="embeddings/oleObject14.bin"/><Relationship Id="rId379" Type="http://schemas.openxmlformats.org/officeDocument/2006/relationships/image" Target="media/image183.wmf"/><Relationship Id="rId378" Type="http://schemas.openxmlformats.org/officeDocument/2006/relationships/oleObject" Target="embeddings/oleObject186.bin"/><Relationship Id="rId377" Type="http://schemas.openxmlformats.org/officeDocument/2006/relationships/image" Target="media/image182.wmf"/><Relationship Id="rId376" Type="http://schemas.openxmlformats.org/officeDocument/2006/relationships/oleObject" Target="embeddings/oleObject185.bin"/><Relationship Id="rId375" Type="http://schemas.openxmlformats.org/officeDocument/2006/relationships/image" Target="media/image181.wmf"/><Relationship Id="rId374" Type="http://schemas.openxmlformats.org/officeDocument/2006/relationships/oleObject" Target="embeddings/oleObject184.bin"/><Relationship Id="rId373" Type="http://schemas.openxmlformats.org/officeDocument/2006/relationships/image" Target="media/image180.wmf"/><Relationship Id="rId372" Type="http://schemas.openxmlformats.org/officeDocument/2006/relationships/oleObject" Target="embeddings/oleObject183.bin"/><Relationship Id="rId371" Type="http://schemas.openxmlformats.org/officeDocument/2006/relationships/oleObject" Target="embeddings/oleObject182.bin"/><Relationship Id="rId370" Type="http://schemas.openxmlformats.org/officeDocument/2006/relationships/image" Target="media/image179.wmf"/><Relationship Id="rId37" Type="http://schemas.openxmlformats.org/officeDocument/2006/relationships/image" Target="media/image15.wmf"/><Relationship Id="rId369" Type="http://schemas.openxmlformats.org/officeDocument/2006/relationships/oleObject" Target="embeddings/oleObject181.bin"/><Relationship Id="rId368" Type="http://schemas.openxmlformats.org/officeDocument/2006/relationships/oleObject" Target="embeddings/oleObject180.bin"/><Relationship Id="rId367" Type="http://schemas.openxmlformats.org/officeDocument/2006/relationships/image" Target="media/image178.wmf"/><Relationship Id="rId366" Type="http://schemas.openxmlformats.org/officeDocument/2006/relationships/oleObject" Target="embeddings/oleObject179.bin"/><Relationship Id="rId365" Type="http://schemas.openxmlformats.org/officeDocument/2006/relationships/image" Target="media/image177.wmf"/><Relationship Id="rId364" Type="http://schemas.openxmlformats.org/officeDocument/2006/relationships/oleObject" Target="embeddings/oleObject178.bin"/><Relationship Id="rId363" Type="http://schemas.openxmlformats.org/officeDocument/2006/relationships/oleObject" Target="embeddings/oleObject177.bin"/><Relationship Id="rId362" Type="http://schemas.openxmlformats.org/officeDocument/2006/relationships/oleObject" Target="embeddings/oleObject176.bin"/><Relationship Id="rId361" Type="http://schemas.openxmlformats.org/officeDocument/2006/relationships/oleObject" Target="embeddings/oleObject175.bin"/><Relationship Id="rId360" Type="http://schemas.openxmlformats.org/officeDocument/2006/relationships/oleObject" Target="embeddings/oleObject174.bin"/><Relationship Id="rId36" Type="http://schemas.openxmlformats.org/officeDocument/2006/relationships/oleObject" Target="embeddings/oleObject13.bin"/><Relationship Id="rId359" Type="http://schemas.openxmlformats.org/officeDocument/2006/relationships/image" Target="media/image176.wmf"/><Relationship Id="rId358" Type="http://schemas.openxmlformats.org/officeDocument/2006/relationships/oleObject" Target="embeddings/oleObject173.bin"/><Relationship Id="rId357" Type="http://schemas.openxmlformats.org/officeDocument/2006/relationships/image" Target="media/image175.wmf"/><Relationship Id="rId356" Type="http://schemas.openxmlformats.org/officeDocument/2006/relationships/oleObject" Target="embeddings/oleObject172.bin"/><Relationship Id="rId355" Type="http://schemas.openxmlformats.org/officeDocument/2006/relationships/image" Target="media/image174.wmf"/><Relationship Id="rId354" Type="http://schemas.openxmlformats.org/officeDocument/2006/relationships/oleObject" Target="embeddings/oleObject171.bin"/><Relationship Id="rId353" Type="http://schemas.openxmlformats.org/officeDocument/2006/relationships/image" Target="media/image173.wmf"/><Relationship Id="rId352" Type="http://schemas.openxmlformats.org/officeDocument/2006/relationships/oleObject" Target="embeddings/oleObject170.bin"/><Relationship Id="rId351" Type="http://schemas.openxmlformats.org/officeDocument/2006/relationships/image" Target="media/image172.wmf"/><Relationship Id="rId350" Type="http://schemas.openxmlformats.org/officeDocument/2006/relationships/oleObject" Target="embeddings/oleObject169.bin"/><Relationship Id="rId35" Type="http://schemas.openxmlformats.org/officeDocument/2006/relationships/image" Target="media/image14.wmf"/><Relationship Id="rId349" Type="http://schemas.openxmlformats.org/officeDocument/2006/relationships/image" Target="media/image171.emf"/><Relationship Id="rId348" Type="http://schemas.openxmlformats.org/officeDocument/2006/relationships/image" Target="media/image170.wmf"/><Relationship Id="rId347" Type="http://schemas.openxmlformats.org/officeDocument/2006/relationships/oleObject" Target="embeddings/oleObject168.bin"/><Relationship Id="rId346" Type="http://schemas.openxmlformats.org/officeDocument/2006/relationships/image" Target="media/image169.wmf"/><Relationship Id="rId345" Type="http://schemas.openxmlformats.org/officeDocument/2006/relationships/oleObject" Target="embeddings/oleObject167.bin"/><Relationship Id="rId344" Type="http://schemas.openxmlformats.org/officeDocument/2006/relationships/image" Target="media/image168.wmf"/><Relationship Id="rId343" Type="http://schemas.openxmlformats.org/officeDocument/2006/relationships/oleObject" Target="embeddings/oleObject166.bin"/><Relationship Id="rId342" Type="http://schemas.openxmlformats.org/officeDocument/2006/relationships/image" Target="media/image167.wmf"/><Relationship Id="rId341" Type="http://schemas.openxmlformats.org/officeDocument/2006/relationships/oleObject" Target="embeddings/oleObject165.bin"/><Relationship Id="rId340" Type="http://schemas.openxmlformats.org/officeDocument/2006/relationships/image" Target="media/image166.wmf"/><Relationship Id="rId34" Type="http://schemas.openxmlformats.org/officeDocument/2006/relationships/oleObject" Target="embeddings/oleObject12.bin"/><Relationship Id="rId339" Type="http://schemas.openxmlformats.org/officeDocument/2006/relationships/oleObject" Target="embeddings/oleObject164.bin"/><Relationship Id="rId338" Type="http://schemas.openxmlformats.org/officeDocument/2006/relationships/image" Target="media/image165.wmf"/><Relationship Id="rId337" Type="http://schemas.openxmlformats.org/officeDocument/2006/relationships/oleObject" Target="embeddings/oleObject163.bin"/><Relationship Id="rId336" Type="http://schemas.openxmlformats.org/officeDocument/2006/relationships/image" Target="media/image164.wmf"/><Relationship Id="rId335" Type="http://schemas.openxmlformats.org/officeDocument/2006/relationships/oleObject" Target="embeddings/oleObject162.bin"/><Relationship Id="rId334" Type="http://schemas.openxmlformats.org/officeDocument/2006/relationships/image" Target="media/image163.wmf"/><Relationship Id="rId333" Type="http://schemas.openxmlformats.org/officeDocument/2006/relationships/oleObject" Target="embeddings/oleObject161.bin"/><Relationship Id="rId332" Type="http://schemas.openxmlformats.org/officeDocument/2006/relationships/image" Target="media/image162.wmf"/><Relationship Id="rId331" Type="http://schemas.openxmlformats.org/officeDocument/2006/relationships/oleObject" Target="embeddings/oleObject160.bin"/><Relationship Id="rId330" Type="http://schemas.openxmlformats.org/officeDocument/2006/relationships/image" Target="media/image161.wmf"/><Relationship Id="rId33" Type="http://schemas.openxmlformats.org/officeDocument/2006/relationships/image" Target="media/image13.wmf"/><Relationship Id="rId329" Type="http://schemas.openxmlformats.org/officeDocument/2006/relationships/oleObject" Target="embeddings/oleObject159.bin"/><Relationship Id="rId328" Type="http://schemas.openxmlformats.org/officeDocument/2006/relationships/image" Target="media/image160.wmf"/><Relationship Id="rId327" Type="http://schemas.openxmlformats.org/officeDocument/2006/relationships/oleObject" Target="embeddings/oleObject158.bin"/><Relationship Id="rId326" Type="http://schemas.openxmlformats.org/officeDocument/2006/relationships/image" Target="media/image159.wmf"/><Relationship Id="rId325" Type="http://schemas.openxmlformats.org/officeDocument/2006/relationships/oleObject" Target="embeddings/oleObject157.bin"/><Relationship Id="rId324" Type="http://schemas.openxmlformats.org/officeDocument/2006/relationships/image" Target="media/image158.wmf"/><Relationship Id="rId323" Type="http://schemas.openxmlformats.org/officeDocument/2006/relationships/oleObject" Target="embeddings/oleObject156.bin"/><Relationship Id="rId322" Type="http://schemas.openxmlformats.org/officeDocument/2006/relationships/image" Target="media/image157.wmf"/><Relationship Id="rId321" Type="http://schemas.openxmlformats.org/officeDocument/2006/relationships/oleObject" Target="embeddings/oleObject155.bin"/><Relationship Id="rId320" Type="http://schemas.openxmlformats.org/officeDocument/2006/relationships/image" Target="media/image156.wmf"/><Relationship Id="rId32" Type="http://schemas.openxmlformats.org/officeDocument/2006/relationships/oleObject" Target="embeddings/oleObject11.bin"/><Relationship Id="rId319" Type="http://schemas.openxmlformats.org/officeDocument/2006/relationships/oleObject" Target="embeddings/oleObject154.bin"/><Relationship Id="rId318" Type="http://schemas.openxmlformats.org/officeDocument/2006/relationships/image" Target="media/image155.wmf"/><Relationship Id="rId317" Type="http://schemas.openxmlformats.org/officeDocument/2006/relationships/oleObject" Target="embeddings/oleObject153.bin"/><Relationship Id="rId316" Type="http://schemas.openxmlformats.org/officeDocument/2006/relationships/image" Target="media/image154.png"/><Relationship Id="rId315" Type="http://schemas.openxmlformats.org/officeDocument/2006/relationships/image" Target="media/image153.wmf"/><Relationship Id="rId314" Type="http://schemas.openxmlformats.org/officeDocument/2006/relationships/oleObject" Target="embeddings/oleObject152.bin"/><Relationship Id="rId313" Type="http://schemas.openxmlformats.org/officeDocument/2006/relationships/image" Target="media/image152.wmf"/><Relationship Id="rId312" Type="http://schemas.openxmlformats.org/officeDocument/2006/relationships/oleObject" Target="embeddings/oleObject151.bin"/><Relationship Id="rId311" Type="http://schemas.openxmlformats.org/officeDocument/2006/relationships/image" Target="media/image151.png"/><Relationship Id="rId310" Type="http://schemas.openxmlformats.org/officeDocument/2006/relationships/image" Target="media/image150.wmf"/><Relationship Id="rId31" Type="http://schemas.openxmlformats.org/officeDocument/2006/relationships/image" Target="media/image12.wmf"/><Relationship Id="rId309" Type="http://schemas.openxmlformats.org/officeDocument/2006/relationships/oleObject" Target="embeddings/oleObject150.bin"/><Relationship Id="rId308" Type="http://schemas.openxmlformats.org/officeDocument/2006/relationships/image" Target="media/image149.wmf"/><Relationship Id="rId307" Type="http://schemas.openxmlformats.org/officeDocument/2006/relationships/oleObject" Target="embeddings/oleObject149.bin"/><Relationship Id="rId306" Type="http://schemas.openxmlformats.org/officeDocument/2006/relationships/image" Target="media/image148.wmf"/><Relationship Id="rId305" Type="http://schemas.openxmlformats.org/officeDocument/2006/relationships/oleObject" Target="embeddings/oleObject148.bin"/><Relationship Id="rId304" Type="http://schemas.openxmlformats.org/officeDocument/2006/relationships/image" Target="media/image147.wmf"/><Relationship Id="rId303" Type="http://schemas.openxmlformats.org/officeDocument/2006/relationships/oleObject" Target="embeddings/oleObject147.bin"/><Relationship Id="rId302" Type="http://schemas.openxmlformats.org/officeDocument/2006/relationships/image" Target="media/image146.png"/><Relationship Id="rId301" Type="http://schemas.openxmlformats.org/officeDocument/2006/relationships/oleObject" Target="embeddings/oleObject146.bin"/><Relationship Id="rId300" Type="http://schemas.openxmlformats.org/officeDocument/2006/relationships/image" Target="media/image145.wmf"/><Relationship Id="rId30" Type="http://schemas.openxmlformats.org/officeDocument/2006/relationships/oleObject" Target="embeddings/oleObject10.bin"/><Relationship Id="rId3" Type="http://schemas.openxmlformats.org/officeDocument/2006/relationships/footer" Target="footer1.xml"/><Relationship Id="rId299" Type="http://schemas.openxmlformats.org/officeDocument/2006/relationships/oleObject" Target="embeddings/oleObject145.bin"/><Relationship Id="rId298" Type="http://schemas.openxmlformats.org/officeDocument/2006/relationships/image" Target="media/image144.wmf"/><Relationship Id="rId297" Type="http://schemas.openxmlformats.org/officeDocument/2006/relationships/oleObject" Target="embeddings/oleObject144.bin"/><Relationship Id="rId296" Type="http://schemas.openxmlformats.org/officeDocument/2006/relationships/image" Target="media/image143.wmf"/><Relationship Id="rId295" Type="http://schemas.openxmlformats.org/officeDocument/2006/relationships/oleObject" Target="embeddings/oleObject143.bin"/><Relationship Id="rId294" Type="http://schemas.openxmlformats.org/officeDocument/2006/relationships/image" Target="media/image142.wmf"/><Relationship Id="rId293" Type="http://schemas.openxmlformats.org/officeDocument/2006/relationships/oleObject" Target="embeddings/oleObject142.bin"/><Relationship Id="rId292" Type="http://schemas.openxmlformats.org/officeDocument/2006/relationships/image" Target="media/image141.wmf"/><Relationship Id="rId291" Type="http://schemas.openxmlformats.org/officeDocument/2006/relationships/oleObject" Target="embeddings/oleObject141.bin"/><Relationship Id="rId290" Type="http://schemas.openxmlformats.org/officeDocument/2006/relationships/image" Target="media/image140.wmf"/><Relationship Id="rId29" Type="http://schemas.openxmlformats.org/officeDocument/2006/relationships/image" Target="media/image11.wmf"/><Relationship Id="rId289" Type="http://schemas.openxmlformats.org/officeDocument/2006/relationships/oleObject" Target="embeddings/oleObject140.bin"/><Relationship Id="rId288" Type="http://schemas.openxmlformats.org/officeDocument/2006/relationships/image" Target="media/image139.wmf"/><Relationship Id="rId287" Type="http://schemas.openxmlformats.org/officeDocument/2006/relationships/oleObject" Target="embeddings/oleObject139.bin"/><Relationship Id="rId286" Type="http://schemas.openxmlformats.org/officeDocument/2006/relationships/image" Target="media/image138.wmf"/><Relationship Id="rId285" Type="http://schemas.openxmlformats.org/officeDocument/2006/relationships/oleObject" Target="embeddings/oleObject138.bin"/><Relationship Id="rId284" Type="http://schemas.openxmlformats.org/officeDocument/2006/relationships/image" Target="http://www.safety.com.cn/standard/tu/jgj120-1999-8.gif" TargetMode="External"/><Relationship Id="rId283" Type="http://schemas.openxmlformats.org/officeDocument/2006/relationships/image" Target="media/image137.png"/><Relationship Id="rId282" Type="http://schemas.openxmlformats.org/officeDocument/2006/relationships/image" Target="media/image136.wmf"/><Relationship Id="rId281" Type="http://schemas.openxmlformats.org/officeDocument/2006/relationships/oleObject" Target="embeddings/oleObject137.bin"/><Relationship Id="rId280" Type="http://schemas.openxmlformats.org/officeDocument/2006/relationships/image" Target="media/image135.wmf"/><Relationship Id="rId28" Type="http://schemas.openxmlformats.org/officeDocument/2006/relationships/oleObject" Target="embeddings/oleObject9.bin"/><Relationship Id="rId279" Type="http://schemas.openxmlformats.org/officeDocument/2006/relationships/oleObject" Target="embeddings/oleObject136.bin"/><Relationship Id="rId278" Type="http://schemas.openxmlformats.org/officeDocument/2006/relationships/image" Target="media/image134.wmf"/><Relationship Id="rId277" Type="http://schemas.openxmlformats.org/officeDocument/2006/relationships/oleObject" Target="embeddings/oleObject135.bin"/><Relationship Id="rId276" Type="http://schemas.openxmlformats.org/officeDocument/2006/relationships/image" Target="media/image133.wmf"/><Relationship Id="rId275" Type="http://schemas.openxmlformats.org/officeDocument/2006/relationships/oleObject" Target="embeddings/oleObject134.bin"/><Relationship Id="rId274" Type="http://schemas.openxmlformats.org/officeDocument/2006/relationships/image" Target="media/image132.png"/><Relationship Id="rId273" Type="http://schemas.openxmlformats.org/officeDocument/2006/relationships/oleObject" Target="embeddings/oleObject133.bin"/><Relationship Id="rId272" Type="http://schemas.openxmlformats.org/officeDocument/2006/relationships/image" Target="media/image131.wmf"/><Relationship Id="rId271" Type="http://schemas.openxmlformats.org/officeDocument/2006/relationships/oleObject" Target="embeddings/oleObject132.bin"/><Relationship Id="rId270" Type="http://schemas.openxmlformats.org/officeDocument/2006/relationships/image" Target="media/image130.png"/><Relationship Id="rId27" Type="http://schemas.openxmlformats.org/officeDocument/2006/relationships/image" Target="media/image10.wmf"/><Relationship Id="rId269" Type="http://schemas.openxmlformats.org/officeDocument/2006/relationships/image" Target="media/image129.wmf"/><Relationship Id="rId268" Type="http://schemas.openxmlformats.org/officeDocument/2006/relationships/oleObject" Target="embeddings/oleObject131.bin"/><Relationship Id="rId267" Type="http://schemas.openxmlformats.org/officeDocument/2006/relationships/image" Target="media/image128.wmf"/><Relationship Id="rId266" Type="http://schemas.openxmlformats.org/officeDocument/2006/relationships/oleObject" Target="embeddings/oleObject130.bin"/><Relationship Id="rId265" Type="http://schemas.openxmlformats.org/officeDocument/2006/relationships/image" Target="media/image127.wmf"/><Relationship Id="rId264" Type="http://schemas.openxmlformats.org/officeDocument/2006/relationships/oleObject" Target="embeddings/oleObject129.bin"/><Relationship Id="rId263" Type="http://schemas.openxmlformats.org/officeDocument/2006/relationships/image" Target="media/image126.wmf"/><Relationship Id="rId262" Type="http://schemas.openxmlformats.org/officeDocument/2006/relationships/oleObject" Target="embeddings/oleObject128.bin"/><Relationship Id="rId261" Type="http://schemas.openxmlformats.org/officeDocument/2006/relationships/image" Target="media/image125.wmf"/><Relationship Id="rId260" Type="http://schemas.openxmlformats.org/officeDocument/2006/relationships/oleObject" Target="embeddings/oleObject127.bin"/><Relationship Id="rId26" Type="http://schemas.openxmlformats.org/officeDocument/2006/relationships/oleObject" Target="embeddings/oleObject8.bin"/><Relationship Id="rId259" Type="http://schemas.openxmlformats.org/officeDocument/2006/relationships/image" Target="media/image124.png"/><Relationship Id="rId258" Type="http://schemas.openxmlformats.org/officeDocument/2006/relationships/oleObject" Target="embeddings/oleObject126.bin"/><Relationship Id="rId257" Type="http://schemas.openxmlformats.org/officeDocument/2006/relationships/image" Target="media/image123.wmf"/><Relationship Id="rId256" Type="http://schemas.openxmlformats.org/officeDocument/2006/relationships/oleObject" Target="embeddings/oleObject125.bin"/><Relationship Id="rId255" Type="http://schemas.openxmlformats.org/officeDocument/2006/relationships/image" Target="media/image122.wmf"/><Relationship Id="rId254" Type="http://schemas.openxmlformats.org/officeDocument/2006/relationships/oleObject" Target="embeddings/oleObject124.bin"/><Relationship Id="rId253" Type="http://schemas.openxmlformats.org/officeDocument/2006/relationships/image" Target="media/image121.wmf"/><Relationship Id="rId252" Type="http://schemas.openxmlformats.org/officeDocument/2006/relationships/oleObject" Target="embeddings/oleObject123.bin"/><Relationship Id="rId251" Type="http://schemas.openxmlformats.org/officeDocument/2006/relationships/image" Target="media/image120.wmf"/><Relationship Id="rId250" Type="http://schemas.openxmlformats.org/officeDocument/2006/relationships/oleObject" Target="embeddings/oleObject122.bin"/><Relationship Id="rId25" Type="http://schemas.openxmlformats.org/officeDocument/2006/relationships/image" Target="media/image9.wmf"/><Relationship Id="rId249" Type="http://schemas.openxmlformats.org/officeDocument/2006/relationships/image" Target="media/image119.wmf"/><Relationship Id="rId248" Type="http://schemas.openxmlformats.org/officeDocument/2006/relationships/oleObject" Target="embeddings/oleObject121.bin"/><Relationship Id="rId247" Type="http://schemas.openxmlformats.org/officeDocument/2006/relationships/image" Target="media/image118.wmf"/><Relationship Id="rId246" Type="http://schemas.openxmlformats.org/officeDocument/2006/relationships/oleObject" Target="embeddings/oleObject120.bin"/><Relationship Id="rId245" Type="http://schemas.openxmlformats.org/officeDocument/2006/relationships/oleObject" Target="embeddings/oleObject119.bin"/><Relationship Id="rId244" Type="http://schemas.openxmlformats.org/officeDocument/2006/relationships/image" Target="media/image117.wmf"/><Relationship Id="rId243" Type="http://schemas.openxmlformats.org/officeDocument/2006/relationships/oleObject" Target="embeddings/oleObject118.bin"/><Relationship Id="rId242" Type="http://schemas.openxmlformats.org/officeDocument/2006/relationships/image" Target="media/image116.wmf"/><Relationship Id="rId241" Type="http://schemas.openxmlformats.org/officeDocument/2006/relationships/oleObject" Target="embeddings/oleObject117.bin"/><Relationship Id="rId240" Type="http://schemas.openxmlformats.org/officeDocument/2006/relationships/image" Target="media/image115.wmf"/><Relationship Id="rId24" Type="http://schemas.openxmlformats.org/officeDocument/2006/relationships/oleObject" Target="embeddings/oleObject7.bin"/><Relationship Id="rId239" Type="http://schemas.openxmlformats.org/officeDocument/2006/relationships/oleObject" Target="embeddings/oleObject116.bin"/><Relationship Id="rId238" Type="http://schemas.openxmlformats.org/officeDocument/2006/relationships/image" Target="media/image114.wmf"/><Relationship Id="rId237" Type="http://schemas.openxmlformats.org/officeDocument/2006/relationships/oleObject" Target="embeddings/oleObject115.bin"/><Relationship Id="rId236" Type="http://schemas.openxmlformats.org/officeDocument/2006/relationships/image" Target="media/image113.wmf"/><Relationship Id="rId235" Type="http://schemas.openxmlformats.org/officeDocument/2006/relationships/oleObject" Target="embeddings/oleObject114.bin"/><Relationship Id="rId234" Type="http://schemas.openxmlformats.org/officeDocument/2006/relationships/image" Target="media/image112.wmf"/><Relationship Id="rId233" Type="http://schemas.openxmlformats.org/officeDocument/2006/relationships/oleObject" Target="embeddings/oleObject113.bin"/><Relationship Id="rId232" Type="http://schemas.openxmlformats.org/officeDocument/2006/relationships/image" Target="media/image111.wmf"/><Relationship Id="rId231" Type="http://schemas.openxmlformats.org/officeDocument/2006/relationships/oleObject" Target="embeddings/oleObject112.bin"/><Relationship Id="rId230" Type="http://schemas.openxmlformats.org/officeDocument/2006/relationships/image" Target="media/image110.wmf"/><Relationship Id="rId23" Type="http://schemas.openxmlformats.org/officeDocument/2006/relationships/image" Target="media/image8.wmf"/><Relationship Id="rId229" Type="http://schemas.openxmlformats.org/officeDocument/2006/relationships/oleObject" Target="embeddings/oleObject111.bin"/><Relationship Id="rId228" Type="http://schemas.openxmlformats.org/officeDocument/2006/relationships/image" Target="media/image109.wmf"/><Relationship Id="rId227" Type="http://schemas.openxmlformats.org/officeDocument/2006/relationships/oleObject" Target="embeddings/oleObject110.bin"/><Relationship Id="rId226" Type="http://schemas.openxmlformats.org/officeDocument/2006/relationships/image" Target="media/image108.wmf"/><Relationship Id="rId225" Type="http://schemas.openxmlformats.org/officeDocument/2006/relationships/oleObject" Target="embeddings/oleObject109.bin"/><Relationship Id="rId224" Type="http://schemas.openxmlformats.org/officeDocument/2006/relationships/image" Target="media/image107.wmf"/><Relationship Id="rId223" Type="http://schemas.openxmlformats.org/officeDocument/2006/relationships/oleObject" Target="embeddings/oleObject108.bin"/><Relationship Id="rId222" Type="http://schemas.openxmlformats.org/officeDocument/2006/relationships/image" Target="media/image106.wmf"/><Relationship Id="rId221" Type="http://schemas.openxmlformats.org/officeDocument/2006/relationships/oleObject" Target="embeddings/oleObject107.bin"/><Relationship Id="rId220" Type="http://schemas.openxmlformats.org/officeDocument/2006/relationships/image" Target="media/image105.wmf"/><Relationship Id="rId22" Type="http://schemas.openxmlformats.org/officeDocument/2006/relationships/oleObject" Target="embeddings/oleObject6.bin"/><Relationship Id="rId219" Type="http://schemas.openxmlformats.org/officeDocument/2006/relationships/oleObject" Target="embeddings/oleObject106.bin"/><Relationship Id="rId218" Type="http://schemas.openxmlformats.org/officeDocument/2006/relationships/image" Target="media/image104.wmf"/><Relationship Id="rId217" Type="http://schemas.openxmlformats.org/officeDocument/2006/relationships/oleObject" Target="embeddings/oleObject105.bin"/><Relationship Id="rId216" Type="http://schemas.openxmlformats.org/officeDocument/2006/relationships/image" Target="media/image103.wmf"/><Relationship Id="rId215" Type="http://schemas.openxmlformats.org/officeDocument/2006/relationships/oleObject" Target="embeddings/oleObject104.bin"/><Relationship Id="rId214" Type="http://schemas.openxmlformats.org/officeDocument/2006/relationships/image" Target="media/image102.wmf"/><Relationship Id="rId213" Type="http://schemas.openxmlformats.org/officeDocument/2006/relationships/oleObject" Target="embeddings/oleObject103.bin"/><Relationship Id="rId212" Type="http://schemas.openxmlformats.org/officeDocument/2006/relationships/image" Target="media/image101.wmf"/><Relationship Id="rId211" Type="http://schemas.openxmlformats.org/officeDocument/2006/relationships/oleObject" Target="embeddings/oleObject102.bin"/><Relationship Id="rId210" Type="http://schemas.openxmlformats.org/officeDocument/2006/relationships/image" Target="media/image100.wmf"/><Relationship Id="rId21" Type="http://schemas.openxmlformats.org/officeDocument/2006/relationships/image" Target="media/image7.wmf"/><Relationship Id="rId209" Type="http://schemas.openxmlformats.org/officeDocument/2006/relationships/oleObject" Target="embeddings/oleObject101.bin"/><Relationship Id="rId208" Type="http://schemas.openxmlformats.org/officeDocument/2006/relationships/image" Target="media/image99.wmf"/><Relationship Id="rId207" Type="http://schemas.openxmlformats.org/officeDocument/2006/relationships/oleObject" Target="embeddings/oleObject100.bin"/><Relationship Id="rId206" Type="http://schemas.openxmlformats.org/officeDocument/2006/relationships/image" Target="media/image98.wmf"/><Relationship Id="rId205" Type="http://schemas.openxmlformats.org/officeDocument/2006/relationships/oleObject" Target="embeddings/oleObject99.bin"/><Relationship Id="rId204" Type="http://schemas.openxmlformats.org/officeDocument/2006/relationships/image" Target="media/image97.wmf"/><Relationship Id="rId203" Type="http://schemas.openxmlformats.org/officeDocument/2006/relationships/oleObject" Target="embeddings/oleObject98.bin"/><Relationship Id="rId202" Type="http://schemas.openxmlformats.org/officeDocument/2006/relationships/image" Target="media/image96.wmf"/><Relationship Id="rId201" Type="http://schemas.openxmlformats.org/officeDocument/2006/relationships/oleObject" Target="embeddings/oleObject97.bin"/><Relationship Id="rId200" Type="http://schemas.openxmlformats.org/officeDocument/2006/relationships/image" Target="media/image95.wmf"/><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96.bin"/><Relationship Id="rId198" Type="http://schemas.openxmlformats.org/officeDocument/2006/relationships/image" Target="media/image94.wmf"/><Relationship Id="rId197" Type="http://schemas.openxmlformats.org/officeDocument/2006/relationships/oleObject" Target="embeddings/oleObject95.bin"/><Relationship Id="rId196" Type="http://schemas.openxmlformats.org/officeDocument/2006/relationships/image" Target="media/image93.wmf"/><Relationship Id="rId195" Type="http://schemas.openxmlformats.org/officeDocument/2006/relationships/oleObject" Target="embeddings/oleObject94.bin"/><Relationship Id="rId194" Type="http://schemas.openxmlformats.org/officeDocument/2006/relationships/image" Target="media/image92.wmf"/><Relationship Id="rId193" Type="http://schemas.openxmlformats.org/officeDocument/2006/relationships/oleObject" Target="embeddings/oleObject93.bin"/><Relationship Id="rId192" Type="http://schemas.openxmlformats.org/officeDocument/2006/relationships/image" Target="media/image91.wmf"/><Relationship Id="rId191" Type="http://schemas.openxmlformats.org/officeDocument/2006/relationships/oleObject" Target="embeddings/oleObject92.bin"/><Relationship Id="rId190" Type="http://schemas.openxmlformats.org/officeDocument/2006/relationships/image" Target="media/image90.wmf"/><Relationship Id="rId19" Type="http://schemas.openxmlformats.org/officeDocument/2006/relationships/image" Target="media/image6.wmf"/><Relationship Id="rId189" Type="http://schemas.openxmlformats.org/officeDocument/2006/relationships/oleObject" Target="embeddings/oleObject91.bin"/><Relationship Id="rId188" Type="http://schemas.openxmlformats.org/officeDocument/2006/relationships/image" Target="media/image89.wmf"/><Relationship Id="rId187" Type="http://schemas.openxmlformats.org/officeDocument/2006/relationships/oleObject" Target="embeddings/oleObject90.bin"/><Relationship Id="rId186" Type="http://schemas.openxmlformats.org/officeDocument/2006/relationships/image" Target="media/image88.wmf"/><Relationship Id="rId185" Type="http://schemas.openxmlformats.org/officeDocument/2006/relationships/oleObject" Target="embeddings/oleObject89.bin"/><Relationship Id="rId184" Type="http://schemas.openxmlformats.org/officeDocument/2006/relationships/image" Target="media/image87.wmf"/><Relationship Id="rId183" Type="http://schemas.openxmlformats.org/officeDocument/2006/relationships/oleObject" Target="embeddings/oleObject88.bin"/><Relationship Id="rId182" Type="http://schemas.openxmlformats.org/officeDocument/2006/relationships/image" Target="media/image86.wmf"/><Relationship Id="rId181" Type="http://schemas.openxmlformats.org/officeDocument/2006/relationships/oleObject" Target="embeddings/oleObject87.bin"/><Relationship Id="rId180" Type="http://schemas.openxmlformats.org/officeDocument/2006/relationships/image" Target="media/image85.wmf"/><Relationship Id="rId18" Type="http://schemas.openxmlformats.org/officeDocument/2006/relationships/oleObject" Target="embeddings/oleObject4.bin"/><Relationship Id="rId179" Type="http://schemas.openxmlformats.org/officeDocument/2006/relationships/oleObject" Target="embeddings/oleObject86.bin"/><Relationship Id="rId178" Type="http://schemas.openxmlformats.org/officeDocument/2006/relationships/image" Target="media/image84.wmf"/><Relationship Id="rId177" Type="http://schemas.openxmlformats.org/officeDocument/2006/relationships/oleObject" Target="embeddings/oleObject85.bin"/><Relationship Id="rId176" Type="http://schemas.openxmlformats.org/officeDocument/2006/relationships/image" Target="media/image83.wmf"/><Relationship Id="rId175" Type="http://schemas.openxmlformats.org/officeDocument/2006/relationships/oleObject" Target="embeddings/oleObject84.bin"/><Relationship Id="rId174" Type="http://schemas.openxmlformats.org/officeDocument/2006/relationships/image" Target="media/image82.wmf"/><Relationship Id="rId173" Type="http://schemas.openxmlformats.org/officeDocument/2006/relationships/oleObject" Target="embeddings/oleObject83.bin"/><Relationship Id="rId172" Type="http://schemas.openxmlformats.org/officeDocument/2006/relationships/image" Target="media/image81.wmf"/><Relationship Id="rId171" Type="http://schemas.openxmlformats.org/officeDocument/2006/relationships/oleObject" Target="embeddings/oleObject82.bin"/><Relationship Id="rId170" Type="http://schemas.openxmlformats.org/officeDocument/2006/relationships/image" Target="media/image80.wmf"/><Relationship Id="rId17" Type="http://schemas.openxmlformats.org/officeDocument/2006/relationships/image" Target="media/image5.png"/><Relationship Id="rId169" Type="http://schemas.openxmlformats.org/officeDocument/2006/relationships/oleObject" Target="embeddings/oleObject81.bin"/><Relationship Id="rId168" Type="http://schemas.openxmlformats.org/officeDocument/2006/relationships/image" Target="media/image79.wmf"/><Relationship Id="rId167" Type="http://schemas.openxmlformats.org/officeDocument/2006/relationships/oleObject" Target="embeddings/oleObject80.bin"/><Relationship Id="rId166" Type="http://schemas.openxmlformats.org/officeDocument/2006/relationships/image" Target="media/image78.wmf"/><Relationship Id="rId165" Type="http://schemas.openxmlformats.org/officeDocument/2006/relationships/oleObject" Target="embeddings/oleObject79.bin"/><Relationship Id="rId164" Type="http://schemas.openxmlformats.org/officeDocument/2006/relationships/image" Target="media/image77.wmf"/><Relationship Id="rId163" Type="http://schemas.openxmlformats.org/officeDocument/2006/relationships/oleObject" Target="embeddings/oleObject78.bin"/><Relationship Id="rId162" Type="http://schemas.openxmlformats.org/officeDocument/2006/relationships/image" Target="media/image76.wmf"/><Relationship Id="rId161" Type="http://schemas.openxmlformats.org/officeDocument/2006/relationships/oleObject" Target="embeddings/oleObject77.bin"/><Relationship Id="rId160" Type="http://schemas.openxmlformats.org/officeDocument/2006/relationships/image" Target="media/image75.wmf"/><Relationship Id="rId16" Type="http://schemas.openxmlformats.org/officeDocument/2006/relationships/image" Target="media/image4.wmf"/><Relationship Id="rId159" Type="http://schemas.openxmlformats.org/officeDocument/2006/relationships/oleObject" Target="embeddings/oleObject76.bin"/><Relationship Id="rId158" Type="http://schemas.openxmlformats.org/officeDocument/2006/relationships/image" Target="media/image74.wmf"/><Relationship Id="rId157" Type="http://schemas.openxmlformats.org/officeDocument/2006/relationships/oleObject" Target="embeddings/oleObject75.bin"/><Relationship Id="rId156" Type="http://schemas.openxmlformats.org/officeDocument/2006/relationships/image" Target="media/image73.wmf"/><Relationship Id="rId155" Type="http://schemas.openxmlformats.org/officeDocument/2006/relationships/oleObject" Target="embeddings/oleObject74.bin"/><Relationship Id="rId154" Type="http://schemas.openxmlformats.org/officeDocument/2006/relationships/image" Target="media/image72.wmf"/><Relationship Id="rId153" Type="http://schemas.openxmlformats.org/officeDocument/2006/relationships/oleObject" Target="embeddings/oleObject73.bin"/><Relationship Id="rId152" Type="http://schemas.openxmlformats.org/officeDocument/2006/relationships/image" Target="media/image71.wmf"/><Relationship Id="rId151" Type="http://schemas.openxmlformats.org/officeDocument/2006/relationships/oleObject" Target="embeddings/oleObject72.bin"/><Relationship Id="rId150" Type="http://schemas.openxmlformats.org/officeDocument/2006/relationships/image" Target="media/image70.wmf"/><Relationship Id="rId15" Type="http://schemas.openxmlformats.org/officeDocument/2006/relationships/oleObject" Target="embeddings/oleObject3.bin"/><Relationship Id="rId149" Type="http://schemas.openxmlformats.org/officeDocument/2006/relationships/oleObject" Target="embeddings/oleObject71.bin"/><Relationship Id="rId148" Type="http://schemas.openxmlformats.org/officeDocument/2006/relationships/image" Target="media/image69.wmf"/><Relationship Id="rId147" Type="http://schemas.openxmlformats.org/officeDocument/2006/relationships/oleObject" Target="embeddings/oleObject70.bin"/><Relationship Id="rId146" Type="http://schemas.openxmlformats.org/officeDocument/2006/relationships/oleObject" Target="embeddings/oleObject69.bin"/><Relationship Id="rId145" Type="http://schemas.openxmlformats.org/officeDocument/2006/relationships/oleObject" Target="embeddings/oleObject68.bin"/><Relationship Id="rId144" Type="http://schemas.openxmlformats.org/officeDocument/2006/relationships/image" Target="media/image68.wmf"/><Relationship Id="rId143" Type="http://schemas.openxmlformats.org/officeDocument/2006/relationships/oleObject" Target="embeddings/oleObject67.bin"/><Relationship Id="rId142" Type="http://schemas.openxmlformats.org/officeDocument/2006/relationships/image" Target="media/image67.wmf"/><Relationship Id="rId141" Type="http://schemas.openxmlformats.org/officeDocument/2006/relationships/oleObject" Target="embeddings/oleObject66.bin"/><Relationship Id="rId140" Type="http://schemas.openxmlformats.org/officeDocument/2006/relationships/image" Target="media/image66.wmf"/><Relationship Id="rId14" Type="http://schemas.openxmlformats.org/officeDocument/2006/relationships/image" Target="media/image3.png"/><Relationship Id="rId139" Type="http://schemas.openxmlformats.org/officeDocument/2006/relationships/oleObject" Target="embeddings/oleObject65.bin"/><Relationship Id="rId138" Type="http://schemas.openxmlformats.org/officeDocument/2006/relationships/image" Target="media/image65.wmf"/><Relationship Id="rId137" Type="http://schemas.openxmlformats.org/officeDocument/2006/relationships/oleObject" Target="embeddings/oleObject64.bin"/><Relationship Id="rId136" Type="http://schemas.openxmlformats.org/officeDocument/2006/relationships/image" Target="media/image64.wmf"/><Relationship Id="rId135" Type="http://schemas.openxmlformats.org/officeDocument/2006/relationships/oleObject" Target="embeddings/oleObject63.bin"/><Relationship Id="rId134" Type="http://schemas.openxmlformats.org/officeDocument/2006/relationships/image" Target="media/image63.wmf"/><Relationship Id="rId133" Type="http://schemas.openxmlformats.org/officeDocument/2006/relationships/oleObject" Target="embeddings/oleObject62.bin"/><Relationship Id="rId132" Type="http://schemas.openxmlformats.org/officeDocument/2006/relationships/image" Target="media/image62.wmf"/><Relationship Id="rId131" Type="http://schemas.openxmlformats.org/officeDocument/2006/relationships/oleObject" Target="embeddings/oleObject61.bin"/><Relationship Id="rId130" Type="http://schemas.openxmlformats.org/officeDocument/2006/relationships/image" Target="media/image61.wmf"/><Relationship Id="rId13" Type="http://schemas.openxmlformats.org/officeDocument/2006/relationships/image" Target="media/image2.wmf"/><Relationship Id="rId129" Type="http://schemas.openxmlformats.org/officeDocument/2006/relationships/oleObject" Target="embeddings/oleObject60.bin"/><Relationship Id="rId128" Type="http://schemas.openxmlformats.org/officeDocument/2006/relationships/image" Target="media/image60.wmf"/><Relationship Id="rId127" Type="http://schemas.openxmlformats.org/officeDocument/2006/relationships/oleObject" Target="embeddings/oleObject59.bin"/><Relationship Id="rId126" Type="http://schemas.openxmlformats.org/officeDocument/2006/relationships/image" Target="media/image59.wmf"/><Relationship Id="rId125" Type="http://schemas.openxmlformats.org/officeDocument/2006/relationships/oleObject" Target="embeddings/oleObject58.bin"/><Relationship Id="rId124" Type="http://schemas.openxmlformats.org/officeDocument/2006/relationships/image" Target="media/image58.wmf"/><Relationship Id="rId123" Type="http://schemas.openxmlformats.org/officeDocument/2006/relationships/oleObject" Target="embeddings/oleObject57.bin"/><Relationship Id="rId122" Type="http://schemas.openxmlformats.org/officeDocument/2006/relationships/image" Target="media/image57.wmf"/><Relationship Id="rId121" Type="http://schemas.openxmlformats.org/officeDocument/2006/relationships/oleObject" Target="embeddings/oleObject56.bin"/><Relationship Id="rId120" Type="http://schemas.openxmlformats.org/officeDocument/2006/relationships/image" Target="media/image56.wmf"/><Relationship Id="rId12" Type="http://schemas.openxmlformats.org/officeDocument/2006/relationships/oleObject" Target="embeddings/oleObject2.bin"/><Relationship Id="rId119" Type="http://schemas.openxmlformats.org/officeDocument/2006/relationships/oleObject" Target="embeddings/oleObject55.bin"/><Relationship Id="rId118" Type="http://schemas.openxmlformats.org/officeDocument/2006/relationships/image" Target="media/image55.wmf"/><Relationship Id="rId117" Type="http://schemas.openxmlformats.org/officeDocument/2006/relationships/oleObject" Target="embeddings/oleObject54.bin"/><Relationship Id="rId116" Type="http://schemas.openxmlformats.org/officeDocument/2006/relationships/image" Target="media/image54.wmf"/><Relationship Id="rId115" Type="http://schemas.openxmlformats.org/officeDocument/2006/relationships/oleObject" Target="embeddings/oleObject53.bin"/><Relationship Id="rId114" Type="http://schemas.openxmlformats.org/officeDocument/2006/relationships/image" Target="media/image53.wmf"/><Relationship Id="rId113" Type="http://schemas.openxmlformats.org/officeDocument/2006/relationships/oleObject" Target="embeddings/oleObject52.bin"/><Relationship Id="rId112" Type="http://schemas.openxmlformats.org/officeDocument/2006/relationships/image" Target="media/image52.wmf"/><Relationship Id="rId111" Type="http://schemas.openxmlformats.org/officeDocument/2006/relationships/oleObject" Target="embeddings/oleObject51.bin"/><Relationship Id="rId110" Type="http://schemas.openxmlformats.org/officeDocument/2006/relationships/image" Target="media/image51.wmf"/><Relationship Id="rId11" Type="http://schemas.openxmlformats.org/officeDocument/2006/relationships/image" Target="media/image1.wmf"/><Relationship Id="rId109" Type="http://schemas.openxmlformats.org/officeDocument/2006/relationships/oleObject" Target="embeddings/oleObject50.bin"/><Relationship Id="rId108" Type="http://schemas.openxmlformats.org/officeDocument/2006/relationships/image" Target="media/image50.png"/><Relationship Id="rId107" Type="http://schemas.openxmlformats.org/officeDocument/2006/relationships/image" Target="media/image49.wmf"/><Relationship Id="rId106" Type="http://schemas.openxmlformats.org/officeDocument/2006/relationships/oleObject" Target="embeddings/oleObject49.bin"/><Relationship Id="rId105" Type="http://schemas.openxmlformats.org/officeDocument/2006/relationships/image" Target="media/image48.wmf"/><Relationship Id="rId104" Type="http://schemas.openxmlformats.org/officeDocument/2006/relationships/oleObject" Target="embeddings/oleObject48.bin"/><Relationship Id="rId103" Type="http://schemas.openxmlformats.org/officeDocument/2006/relationships/image" Target="media/image47.wmf"/><Relationship Id="rId102" Type="http://schemas.openxmlformats.org/officeDocument/2006/relationships/oleObject" Target="embeddings/oleObject47.bin"/><Relationship Id="rId101" Type="http://schemas.openxmlformats.org/officeDocument/2006/relationships/image" Target="media/image46.wmf"/><Relationship Id="rId100" Type="http://schemas.openxmlformats.org/officeDocument/2006/relationships/oleObject" Target="embeddings/oleObject46.bin"/><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01"/>
    <customShpInfo spid="_x0000_s3102"/>
    <customShpInfo spid="_x0000_s3103"/>
    <customShpInfo spid="_x0000_s3104"/>
    <customShpInfo spid="_x0000_s3105"/>
    <customShpInfo spid="_x0000_s3106"/>
    <customShpInfo spid="_x0000_s310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923F20-10B2-491F-BDD0-7A327F11117E}">
  <ds:schemaRefs/>
</ds:datastoreItem>
</file>

<file path=docProps/app.xml><?xml version="1.0" encoding="utf-8"?>
<Properties xmlns="http://schemas.openxmlformats.org/officeDocument/2006/extended-properties" xmlns:vt="http://schemas.openxmlformats.org/officeDocument/2006/docPropsVTypes">
  <Template>Normal</Template>
  <Pages>1</Pages>
  <Words>22399</Words>
  <Characters>127679</Characters>
  <Lines>1063</Lines>
  <Paragraphs>299</Paragraphs>
  <TotalTime>7</TotalTime>
  <ScaleCrop>false</ScaleCrop>
  <LinksUpToDate>false</LinksUpToDate>
  <CharactersWithSpaces>149779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2020-09-23T00:17:00Z</dcterms:created>
  <dc:creator>雷霆世纪</dc:creator>
  <cp:lastModifiedBy>Lenovo</cp:lastModifiedBy>
  <dcterms:modified xsi:type="dcterms:W3CDTF">2020-09-27T06:47:32Z</dcterms:modified>
  <cp:revision>158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